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E27A" w14:textId="0370549D" w:rsidR="003513EE" w:rsidRPr="00A920F6" w:rsidRDefault="00AD7188" w:rsidP="00A920F6">
      <w:pPr>
        <w:pStyle w:val="Title"/>
        <w:rPr>
          <w:bCs/>
        </w:rPr>
      </w:pPr>
      <w:r>
        <w:rPr>
          <w:rStyle w:val="TitleChar"/>
          <w:bCs/>
        </w:rPr>
        <w:t>2018</w:t>
      </w:r>
      <w:r w:rsidR="00092C7E">
        <w:rPr>
          <w:rStyle w:val="TitleChar"/>
          <w:bCs/>
        </w:rPr>
        <w:t>-</w:t>
      </w:r>
      <w:r>
        <w:rPr>
          <w:rStyle w:val="TitleChar"/>
          <w:bCs/>
        </w:rPr>
        <w:t>19 Community Sports Infrastructure Loans Scheme</w:t>
      </w:r>
    </w:p>
    <w:sdt>
      <w:sdtPr>
        <w:id w:val="-1272693036"/>
        <w:placeholder>
          <w:docPart w:val="F541F3C296124B6CA23B8FE336F34E29"/>
        </w:placeholder>
      </w:sdtPr>
      <w:sdtEndPr/>
      <w:sdtContent>
        <w:p w14:paraId="385C8D90" w14:textId="2126A0E6" w:rsidR="00682331" w:rsidRDefault="00AD7188" w:rsidP="00682331">
          <w:pPr>
            <w:pStyle w:val="Subtitle"/>
          </w:pPr>
          <w:r>
            <w:t>FUNDED PROJECTS</w:t>
          </w:r>
        </w:p>
        <w:p w14:paraId="2488FF9C" w14:textId="5017B3E1" w:rsidR="003513EE" w:rsidRPr="00D96C1E" w:rsidRDefault="0094512F" w:rsidP="00682331">
          <w:pPr>
            <w:pStyle w:val="Subtitle"/>
          </w:pPr>
        </w:p>
      </w:sdtContent>
    </w:sdt>
    <w:p w14:paraId="6AF290B1" w14:textId="77777777" w:rsidR="003513EE" w:rsidRPr="003513EE" w:rsidRDefault="003513EE" w:rsidP="003513EE">
      <w:pPr>
        <w:sectPr w:rsidR="003513EE" w:rsidRPr="003513EE" w:rsidSect="00456170">
          <w:headerReference w:type="default" r:id="rId11"/>
          <w:footerReference w:type="default" r:id="rId12"/>
          <w:headerReference w:type="first" r:id="rId13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488"/>
      </w:tblGrid>
      <w:tr w:rsidR="000E3282" w:rsidRPr="000E3282" w14:paraId="1B901817" w14:textId="77777777" w:rsidTr="00AD7188">
        <w:trPr>
          <w:trHeight w:val="396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0DEDCE5B" w14:textId="2B528CCE" w:rsidR="00682331" w:rsidRPr="000E3282" w:rsidRDefault="00AD7188" w:rsidP="000750F0">
            <w:pPr>
              <w:spacing w:before="0" w:after="0"/>
              <w:rPr>
                <w:rFonts w:ascii="Calibri" w:hAnsi="Calibri" w:cs="Calibri"/>
                <w:b/>
                <w:bCs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b/>
                <w:bCs/>
                <w:color w:val="383834" w:themeColor="background2" w:themeShade="40"/>
                <w:sz w:val="22"/>
                <w:szCs w:val="22"/>
                <w:lang w:eastAsia="en-AU"/>
              </w:rPr>
              <w:lastRenderedPageBreak/>
              <w:t>Applicant</w:t>
            </w:r>
          </w:p>
        </w:tc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0DF8C451" w14:textId="17B29F68" w:rsidR="00682331" w:rsidRPr="000E3282" w:rsidRDefault="00682331" w:rsidP="000750F0">
            <w:pPr>
              <w:spacing w:before="0" w:after="0"/>
              <w:rPr>
                <w:rFonts w:ascii="Calibri" w:hAnsi="Calibri" w:cs="Calibri"/>
                <w:b/>
                <w:bCs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b/>
                <w:bCs/>
                <w:color w:val="383834" w:themeColor="background2" w:themeShade="40"/>
                <w:sz w:val="22"/>
                <w:szCs w:val="22"/>
                <w:lang w:eastAsia="en-AU"/>
              </w:rPr>
              <w:t>Project Name</w:t>
            </w:r>
          </w:p>
        </w:tc>
      </w:tr>
      <w:tr w:rsidR="000E3282" w:rsidRPr="000E3282" w14:paraId="1C444E3D" w14:textId="77777777" w:rsidTr="00AD7188">
        <w:trPr>
          <w:trHeight w:val="294"/>
        </w:trPr>
        <w:tc>
          <w:tcPr>
            <w:tcW w:w="5524" w:type="dxa"/>
            <w:shd w:val="clear" w:color="auto" w:fill="auto"/>
            <w:noWrap/>
            <w:vAlign w:val="center"/>
          </w:tcPr>
          <w:p w14:paraId="01F8FAD5" w14:textId="5B919956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Basketball Ballarat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 w14:paraId="7D5E0DCC" w14:textId="3D10400E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Minderdome Refurbishment</w:t>
            </w:r>
          </w:p>
        </w:tc>
      </w:tr>
      <w:tr w:rsidR="000E3282" w:rsidRPr="000E3282" w14:paraId="497C6ACF" w14:textId="77777777" w:rsidTr="000E3282">
        <w:trPr>
          <w:trHeight w:val="694"/>
        </w:trPr>
        <w:tc>
          <w:tcPr>
            <w:tcW w:w="5524" w:type="dxa"/>
            <w:shd w:val="clear" w:color="auto" w:fill="auto"/>
            <w:noWrap/>
            <w:vAlign w:val="center"/>
          </w:tcPr>
          <w:p w14:paraId="037A28D8" w14:textId="76B50709" w:rsidR="00A920F6" w:rsidRPr="000E3282" w:rsidRDefault="00AD7188" w:rsidP="000E3282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Belgravia Group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 w14:paraId="78777AE3" w14:textId="5EA65B37" w:rsidR="00AD7188" w:rsidRPr="000E3282" w:rsidRDefault="00AD7188" w:rsidP="000E3282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Learn to Move</w:t>
            </w:r>
            <w:r w:rsidR="00ED4C57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 xml:space="preserve"> </w:t>
            </w:r>
            <w:r w:rsidR="00ED4C57"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Facility Development</w:t>
            </w: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 xml:space="preserve"> - The Grange P-12 School</w:t>
            </w:r>
          </w:p>
          <w:p w14:paraId="6E763FD9" w14:textId="37A6017A" w:rsidR="00A920F6" w:rsidRPr="000E3282" w:rsidRDefault="00AD7188" w:rsidP="000E3282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Learn to Swim</w:t>
            </w:r>
            <w:r w:rsidR="00ED4C57"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 xml:space="preserve"> Facility Development</w:t>
            </w: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 xml:space="preserve"> - Noble Park North, Burnside &amp; Bayswater</w:t>
            </w:r>
          </w:p>
        </w:tc>
      </w:tr>
      <w:tr w:rsidR="000E3282" w:rsidRPr="000E3282" w14:paraId="7B883CEC" w14:textId="77777777" w:rsidTr="00AD7188">
        <w:trPr>
          <w:trHeight w:val="294"/>
        </w:trPr>
        <w:tc>
          <w:tcPr>
            <w:tcW w:w="5524" w:type="dxa"/>
            <w:shd w:val="clear" w:color="auto" w:fill="auto"/>
            <w:noWrap/>
            <w:vAlign w:val="center"/>
          </w:tcPr>
          <w:p w14:paraId="451A59B2" w14:textId="6B830C07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Cardinia Shire Council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 w14:paraId="72B09670" w14:textId="21E1752F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Cor</w:t>
            </w:r>
            <w:r w:rsidR="00A53645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a</w:t>
            </w:r>
            <w:bookmarkStart w:id="0" w:name="_GoBack"/>
            <w:bookmarkEnd w:id="0"/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 xml:space="preserve"> Lynn Recreation Reserve Community Pavilion Development</w:t>
            </w:r>
          </w:p>
        </w:tc>
      </w:tr>
      <w:tr w:rsidR="000E3282" w:rsidRPr="000E3282" w14:paraId="00EB1136" w14:textId="77777777" w:rsidTr="00AD7188">
        <w:trPr>
          <w:trHeight w:val="294"/>
        </w:trPr>
        <w:tc>
          <w:tcPr>
            <w:tcW w:w="5524" w:type="dxa"/>
            <w:shd w:val="clear" w:color="auto" w:fill="auto"/>
            <w:noWrap/>
            <w:vAlign w:val="center"/>
          </w:tcPr>
          <w:p w14:paraId="34961BDA" w14:textId="2782F691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City of Whittlesea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 w14:paraId="7B0EC6BC" w14:textId="0B6F770C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 xml:space="preserve">Mill Park Leisure Centre Redevelopment </w:t>
            </w:r>
          </w:p>
        </w:tc>
      </w:tr>
      <w:tr w:rsidR="000E3282" w:rsidRPr="000E3282" w14:paraId="570A3C02" w14:textId="77777777" w:rsidTr="00AD7188">
        <w:trPr>
          <w:trHeight w:val="294"/>
        </w:trPr>
        <w:tc>
          <w:tcPr>
            <w:tcW w:w="5524" w:type="dxa"/>
            <w:shd w:val="clear" w:color="auto" w:fill="auto"/>
            <w:noWrap/>
            <w:vAlign w:val="center"/>
          </w:tcPr>
          <w:p w14:paraId="55000248" w14:textId="16E04CA6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City of Whittlesea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 w14:paraId="34485C50" w14:textId="51E3CCE5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All-Abilities Play Space</w:t>
            </w:r>
          </w:p>
        </w:tc>
      </w:tr>
      <w:tr w:rsidR="000E3282" w:rsidRPr="000E3282" w14:paraId="38C0A0CE" w14:textId="77777777" w:rsidTr="00AD7188">
        <w:trPr>
          <w:trHeight w:val="294"/>
        </w:trPr>
        <w:tc>
          <w:tcPr>
            <w:tcW w:w="5524" w:type="dxa"/>
            <w:shd w:val="clear" w:color="auto" w:fill="auto"/>
            <w:noWrap/>
            <w:vAlign w:val="center"/>
          </w:tcPr>
          <w:p w14:paraId="175981D3" w14:textId="4DF4BAC9" w:rsidR="00AD7188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Latrobe City Council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 w14:paraId="5FD63BCA" w14:textId="07475B42" w:rsidR="00AD7188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Gippsland Regional Aquatic Centre Development</w:t>
            </w:r>
          </w:p>
        </w:tc>
      </w:tr>
      <w:tr w:rsidR="000E3282" w:rsidRPr="000E3282" w14:paraId="67327857" w14:textId="77777777" w:rsidTr="00AD7188">
        <w:trPr>
          <w:trHeight w:val="294"/>
        </w:trPr>
        <w:tc>
          <w:tcPr>
            <w:tcW w:w="5524" w:type="dxa"/>
            <w:shd w:val="clear" w:color="auto" w:fill="auto"/>
            <w:noWrap/>
            <w:vAlign w:val="center"/>
          </w:tcPr>
          <w:p w14:paraId="3EACF57D" w14:textId="015FDF20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Latrobe City Council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 w14:paraId="569D2F75" w14:textId="4001AA91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Traralgon Sports Stadium Redevelopment</w:t>
            </w:r>
          </w:p>
        </w:tc>
      </w:tr>
      <w:tr w:rsidR="000E3282" w:rsidRPr="000E3282" w14:paraId="4DDE2A4D" w14:textId="77777777" w:rsidTr="00AD7188">
        <w:trPr>
          <w:trHeight w:val="294"/>
        </w:trPr>
        <w:tc>
          <w:tcPr>
            <w:tcW w:w="5524" w:type="dxa"/>
            <w:shd w:val="clear" w:color="auto" w:fill="auto"/>
            <w:noWrap/>
            <w:vAlign w:val="center"/>
          </w:tcPr>
          <w:p w14:paraId="163F7D78" w14:textId="3B64260F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Moonee Valley City Council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 w14:paraId="214ACE6F" w14:textId="63DF13C8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East Keilor Leisure Centre Redevelopment</w:t>
            </w:r>
          </w:p>
        </w:tc>
      </w:tr>
      <w:tr w:rsidR="000E3282" w:rsidRPr="000E3282" w14:paraId="29E4B8AF" w14:textId="77777777" w:rsidTr="00AD7188">
        <w:trPr>
          <w:trHeight w:val="294"/>
        </w:trPr>
        <w:tc>
          <w:tcPr>
            <w:tcW w:w="5524" w:type="dxa"/>
            <w:shd w:val="clear" w:color="auto" w:fill="auto"/>
            <w:noWrap/>
            <w:vAlign w:val="center"/>
          </w:tcPr>
          <w:p w14:paraId="5F09ABBB" w14:textId="3BD78C89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Moorabool Shire Council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 w14:paraId="61BCFA8C" w14:textId="3DD55FD4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Moorabool Lighting Projects</w:t>
            </w:r>
          </w:p>
        </w:tc>
      </w:tr>
      <w:tr w:rsidR="000E3282" w:rsidRPr="000E3282" w14:paraId="01BC5466" w14:textId="77777777" w:rsidTr="00AD7188">
        <w:trPr>
          <w:trHeight w:val="294"/>
        </w:trPr>
        <w:tc>
          <w:tcPr>
            <w:tcW w:w="5524" w:type="dxa"/>
            <w:shd w:val="clear" w:color="auto" w:fill="auto"/>
            <w:noWrap/>
            <w:vAlign w:val="center"/>
          </w:tcPr>
          <w:p w14:paraId="468DD3A9" w14:textId="7B075514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Moorabool Shire Council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 w14:paraId="2AF485C3" w14:textId="3DAD978D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Bacchus Marsh Racecourse Recreation Reserve Project</w:t>
            </w:r>
          </w:p>
        </w:tc>
      </w:tr>
      <w:tr w:rsidR="000E3282" w:rsidRPr="000E3282" w14:paraId="2F438AC7" w14:textId="77777777" w:rsidTr="00AD7188">
        <w:trPr>
          <w:trHeight w:val="294"/>
        </w:trPr>
        <w:tc>
          <w:tcPr>
            <w:tcW w:w="5524" w:type="dxa"/>
            <w:shd w:val="clear" w:color="auto" w:fill="auto"/>
            <w:noWrap/>
            <w:vAlign w:val="center"/>
          </w:tcPr>
          <w:p w14:paraId="30FE7644" w14:textId="2F5CE299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Mornington Peninsula Shire Council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 w14:paraId="3C554BA3" w14:textId="30BCFE90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Rosebud Aquatic Centre</w:t>
            </w:r>
          </w:p>
        </w:tc>
      </w:tr>
      <w:tr w:rsidR="000E3282" w:rsidRPr="000E3282" w14:paraId="1BB96260" w14:textId="77777777" w:rsidTr="00AD7188">
        <w:trPr>
          <w:trHeight w:val="294"/>
        </w:trPr>
        <w:tc>
          <w:tcPr>
            <w:tcW w:w="5524" w:type="dxa"/>
            <w:shd w:val="clear" w:color="auto" w:fill="auto"/>
            <w:vAlign w:val="center"/>
          </w:tcPr>
          <w:p w14:paraId="4D2FB09C" w14:textId="2F66FC62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Rural City of Wangaratta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 w14:paraId="788B86A5" w14:textId="7AF9C637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Wangaratta Aquatic Plan for the Future</w:t>
            </w:r>
          </w:p>
        </w:tc>
      </w:tr>
      <w:tr w:rsidR="000E3282" w:rsidRPr="000E3282" w14:paraId="72F110E5" w14:textId="77777777" w:rsidTr="00AD7188">
        <w:trPr>
          <w:trHeight w:val="294"/>
        </w:trPr>
        <w:tc>
          <w:tcPr>
            <w:tcW w:w="5524" w:type="dxa"/>
            <w:shd w:val="clear" w:color="auto" w:fill="auto"/>
            <w:vAlign w:val="center"/>
          </w:tcPr>
          <w:p w14:paraId="31FFCF39" w14:textId="2ADB6619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South Gippsland Shire Council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 w14:paraId="2B40E07E" w14:textId="3A9485B6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 xml:space="preserve">Mirboo North Outdoor Pool Redevelopment </w:t>
            </w:r>
          </w:p>
        </w:tc>
      </w:tr>
      <w:tr w:rsidR="000E3282" w:rsidRPr="000E3282" w14:paraId="2DD62100" w14:textId="77777777" w:rsidTr="00AD7188">
        <w:trPr>
          <w:trHeight w:val="294"/>
        </w:trPr>
        <w:tc>
          <w:tcPr>
            <w:tcW w:w="5524" w:type="dxa"/>
            <w:shd w:val="clear" w:color="auto" w:fill="auto"/>
            <w:noWrap/>
            <w:vAlign w:val="center"/>
          </w:tcPr>
          <w:p w14:paraId="25221A34" w14:textId="34BDC7A6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Warrnambool City Council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 w14:paraId="393E808B" w14:textId="53B6BFCB" w:rsidR="00A920F6" w:rsidRPr="000E3282" w:rsidRDefault="00AD7188" w:rsidP="00A920F6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  <w:lang w:eastAsia="en-AU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 xml:space="preserve">Reid Oval Redevelopment </w:t>
            </w:r>
          </w:p>
        </w:tc>
      </w:tr>
      <w:tr w:rsidR="000E3282" w:rsidRPr="000E3282" w14:paraId="12E8886E" w14:textId="77777777" w:rsidTr="00AD7188">
        <w:trPr>
          <w:trHeight w:val="294"/>
        </w:trPr>
        <w:tc>
          <w:tcPr>
            <w:tcW w:w="5524" w:type="dxa"/>
            <w:shd w:val="clear" w:color="auto" w:fill="auto"/>
            <w:noWrap/>
            <w:vAlign w:val="center"/>
          </w:tcPr>
          <w:p w14:paraId="69614E57" w14:textId="4911B679" w:rsidR="00AD7188" w:rsidRPr="000E3282" w:rsidRDefault="00AD7188" w:rsidP="00AD7188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Waverley Gymnastics Centre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 w14:paraId="550744D5" w14:textId="59481FCE" w:rsidR="00AD7188" w:rsidRPr="000E3282" w:rsidRDefault="00AD7188" w:rsidP="00AD7188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 xml:space="preserve">Waverley Gymnastics Redevelopment </w:t>
            </w:r>
          </w:p>
        </w:tc>
      </w:tr>
      <w:tr w:rsidR="000E3282" w:rsidRPr="000E3282" w14:paraId="5D255F83" w14:textId="77777777" w:rsidTr="00AD7188">
        <w:trPr>
          <w:trHeight w:val="294"/>
        </w:trPr>
        <w:tc>
          <w:tcPr>
            <w:tcW w:w="5524" w:type="dxa"/>
            <w:shd w:val="clear" w:color="auto" w:fill="auto"/>
            <w:noWrap/>
            <w:vAlign w:val="center"/>
          </w:tcPr>
          <w:p w14:paraId="0D60A6D7" w14:textId="6260136D" w:rsidR="00AD7188" w:rsidRPr="000E3282" w:rsidRDefault="00AD7188" w:rsidP="00AD7188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Williamstown Football Club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 w14:paraId="4FED4964" w14:textId="59252F15" w:rsidR="00AD7188" w:rsidRPr="000E3282" w:rsidRDefault="00AD7188" w:rsidP="00AD7188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Williamstown Football Club Redevelopment</w:t>
            </w:r>
          </w:p>
        </w:tc>
      </w:tr>
      <w:tr w:rsidR="000E3282" w:rsidRPr="000E3282" w14:paraId="506F5B61" w14:textId="77777777" w:rsidTr="00AD7188">
        <w:trPr>
          <w:trHeight w:val="294"/>
        </w:trPr>
        <w:tc>
          <w:tcPr>
            <w:tcW w:w="5524" w:type="dxa"/>
            <w:shd w:val="clear" w:color="auto" w:fill="auto"/>
            <w:noWrap/>
            <w:vAlign w:val="center"/>
          </w:tcPr>
          <w:p w14:paraId="2F6A9DDA" w14:textId="6A793874" w:rsidR="00AD7188" w:rsidRPr="000E3282" w:rsidRDefault="00AD7188" w:rsidP="00AD7188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YMCA Camping</w:t>
            </w:r>
          </w:p>
        </w:tc>
        <w:tc>
          <w:tcPr>
            <w:tcW w:w="9488" w:type="dxa"/>
            <w:shd w:val="clear" w:color="auto" w:fill="auto"/>
            <w:noWrap/>
            <w:vAlign w:val="center"/>
          </w:tcPr>
          <w:p w14:paraId="28369142" w14:textId="56FCB288" w:rsidR="00AD7188" w:rsidRPr="000E3282" w:rsidRDefault="00AD7188" w:rsidP="00AD7188">
            <w:pPr>
              <w:spacing w:before="0" w:after="0"/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</w:pPr>
            <w:r w:rsidRPr="000E3282">
              <w:rPr>
                <w:rFonts w:ascii="Calibri" w:hAnsi="Calibri" w:cs="Calibri"/>
                <w:color w:val="383834" w:themeColor="background2" w:themeShade="40"/>
                <w:sz w:val="22"/>
                <w:szCs w:val="22"/>
              </w:rPr>
              <w:t>Phillip Island Coastal Discovery Camp</w:t>
            </w:r>
          </w:p>
        </w:tc>
      </w:tr>
    </w:tbl>
    <w:p w14:paraId="227673B4" w14:textId="77777777" w:rsidR="00AD7188" w:rsidRPr="00B14DDB" w:rsidRDefault="00AD7188" w:rsidP="00B14DDB"/>
    <w:sectPr w:rsidR="00AD7188" w:rsidRPr="00B14DDB" w:rsidSect="003513EE">
      <w:headerReference w:type="default" r:id="rId14"/>
      <w:headerReference w:type="first" r:id="rId15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74F23" w14:textId="77777777" w:rsidR="0094512F" w:rsidRDefault="0094512F" w:rsidP="00D96C1E">
      <w:r>
        <w:separator/>
      </w:r>
    </w:p>
    <w:p w14:paraId="79C3C9AD" w14:textId="77777777" w:rsidR="0094512F" w:rsidRDefault="0094512F" w:rsidP="00D96C1E"/>
  </w:endnote>
  <w:endnote w:type="continuationSeparator" w:id="0">
    <w:p w14:paraId="5DE8DE2C" w14:textId="77777777" w:rsidR="0094512F" w:rsidRDefault="0094512F" w:rsidP="00D96C1E">
      <w:r>
        <w:continuationSeparator/>
      </w:r>
    </w:p>
    <w:p w14:paraId="49A0302D" w14:textId="77777777" w:rsidR="0094512F" w:rsidRDefault="0094512F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0D4CC1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15EC9328" w:rsidR="000D4CC1" w:rsidRPr="005723C8" w:rsidRDefault="000D7702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fldChar w:fldCharType="begin"/>
                  </w:r>
                  <w:r>
                    <w:instrText xml:space="preserve"> STYLEREF  "Report title"  \* MERGEFORMAT </w:instrText>
                  </w:r>
                  <w:r>
                    <w:fldChar w:fldCharType="separate"/>
                  </w:r>
                  <w:r w:rsidR="000E3282">
                    <w:rPr>
                      <w:b/>
                      <w:bCs/>
                      <w:noProof/>
                      <w:lang w:val="en-US"/>
                    </w:rPr>
                    <w:t>Error! No text of specified style in document.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0D4CC1" w:rsidRPr="005723C8" w:rsidRDefault="000D4CC1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77777777" w:rsidR="000D4CC1" w:rsidRPr="00FB0DEA" w:rsidRDefault="000D4CC1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157" name="Picture 157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0D4CC1" w:rsidRPr="005723C8" w:rsidRDefault="000D4CC1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464C3" w14:textId="77777777" w:rsidR="0094512F" w:rsidRDefault="0094512F" w:rsidP="00D96C1E">
      <w:r>
        <w:separator/>
      </w:r>
    </w:p>
    <w:p w14:paraId="779A604F" w14:textId="77777777" w:rsidR="0094512F" w:rsidRDefault="0094512F" w:rsidP="00D96C1E"/>
  </w:footnote>
  <w:footnote w:type="continuationSeparator" w:id="0">
    <w:p w14:paraId="204E78DD" w14:textId="77777777" w:rsidR="0094512F" w:rsidRDefault="0094512F" w:rsidP="00D96C1E">
      <w:r>
        <w:continuationSeparator/>
      </w:r>
    </w:p>
    <w:p w14:paraId="7D7F6BB5" w14:textId="77777777" w:rsidR="0094512F" w:rsidRDefault="0094512F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FB44" w14:textId="77777777" w:rsidR="000D4CC1" w:rsidRPr="00644924" w:rsidRDefault="000D4CC1" w:rsidP="00644924">
    <w:r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09" name="Picture 10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80F6" w14:textId="77777777" w:rsidR="000D4CC1" w:rsidRDefault="000D4CC1" w:rsidP="0060555E">
    <w:r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0D4CC1" w:rsidRDefault="000D4CC1" w:rsidP="00687E64">
    <w:pPr>
      <w:rPr>
        <w:color w:val="auto"/>
        <w:sz w:val="20"/>
      </w:rPr>
    </w:pPr>
  </w:p>
  <w:p w14:paraId="3870FE12" w14:textId="77777777" w:rsidR="000D4CC1" w:rsidRDefault="000D4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912CD" w14:textId="77777777" w:rsidR="000D4CC1" w:rsidRDefault="000D4CC1" w:rsidP="00334843">
    <w:pPr>
      <w:pStyle w:val="Header"/>
    </w:pPr>
    <w:r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6FBF5" w14:textId="77777777" w:rsidR="000D4CC1" w:rsidRDefault="000D4CC1" w:rsidP="00334843">
    <w:pPr>
      <w:pStyle w:val="Head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726C3"/>
    <w:multiLevelType w:val="hybridMultilevel"/>
    <w:tmpl w:val="F16E9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0"/>
  </w:num>
  <w:num w:numId="7">
    <w:abstractNumId w:val="26"/>
  </w:num>
  <w:num w:numId="8">
    <w:abstractNumId w:val="24"/>
  </w:num>
  <w:num w:numId="9">
    <w:abstractNumId w:val="14"/>
  </w:num>
  <w:num w:numId="10">
    <w:abstractNumId w:val="11"/>
  </w:num>
  <w:num w:numId="11">
    <w:abstractNumId w:val="13"/>
  </w:num>
  <w:num w:numId="12">
    <w:abstractNumId w:val="19"/>
  </w:num>
  <w:num w:numId="13">
    <w:abstractNumId w:val="17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5"/>
  </w:num>
  <w:num w:numId="27">
    <w:abstractNumId w:val="16"/>
  </w:num>
  <w:num w:numId="28">
    <w:abstractNumId w:val="21"/>
  </w:num>
  <w:num w:numId="29">
    <w:abstractNumId w:val="25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762E"/>
    <w:rsid w:val="00034053"/>
    <w:rsid w:val="0004322F"/>
    <w:rsid w:val="00043BBD"/>
    <w:rsid w:val="00044DC5"/>
    <w:rsid w:val="00060302"/>
    <w:rsid w:val="000636CE"/>
    <w:rsid w:val="000664EC"/>
    <w:rsid w:val="00070516"/>
    <w:rsid w:val="000750F0"/>
    <w:rsid w:val="000809CD"/>
    <w:rsid w:val="00083F3A"/>
    <w:rsid w:val="00092C7E"/>
    <w:rsid w:val="000B2BD7"/>
    <w:rsid w:val="000B5CE2"/>
    <w:rsid w:val="000B7105"/>
    <w:rsid w:val="000D4CC1"/>
    <w:rsid w:val="000D7702"/>
    <w:rsid w:val="000E3282"/>
    <w:rsid w:val="000E39A7"/>
    <w:rsid w:val="000F0296"/>
    <w:rsid w:val="000F7643"/>
    <w:rsid w:val="00106B24"/>
    <w:rsid w:val="001266CB"/>
    <w:rsid w:val="00133F06"/>
    <w:rsid w:val="00135B6F"/>
    <w:rsid w:val="001410ED"/>
    <w:rsid w:val="001417FE"/>
    <w:rsid w:val="001441F4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7CBA"/>
    <w:rsid w:val="00190A16"/>
    <w:rsid w:val="00195F54"/>
    <w:rsid w:val="001A653B"/>
    <w:rsid w:val="001D0492"/>
    <w:rsid w:val="001E7352"/>
    <w:rsid w:val="001F0A49"/>
    <w:rsid w:val="001F3D55"/>
    <w:rsid w:val="001F76F6"/>
    <w:rsid w:val="001F7FE5"/>
    <w:rsid w:val="0021262D"/>
    <w:rsid w:val="00213285"/>
    <w:rsid w:val="00214165"/>
    <w:rsid w:val="0022061D"/>
    <w:rsid w:val="00240644"/>
    <w:rsid w:val="00247333"/>
    <w:rsid w:val="002541E8"/>
    <w:rsid w:val="00264C97"/>
    <w:rsid w:val="00270CB2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E04F8"/>
    <w:rsid w:val="002E3C2C"/>
    <w:rsid w:val="00300D80"/>
    <w:rsid w:val="00311E13"/>
    <w:rsid w:val="003219ED"/>
    <w:rsid w:val="00322AE7"/>
    <w:rsid w:val="00334843"/>
    <w:rsid w:val="0034620F"/>
    <w:rsid w:val="003513EE"/>
    <w:rsid w:val="00353D57"/>
    <w:rsid w:val="003603BD"/>
    <w:rsid w:val="003628E3"/>
    <w:rsid w:val="00375F08"/>
    <w:rsid w:val="0038297E"/>
    <w:rsid w:val="00391A43"/>
    <w:rsid w:val="003B0708"/>
    <w:rsid w:val="003B093E"/>
    <w:rsid w:val="003B2A44"/>
    <w:rsid w:val="003B31C0"/>
    <w:rsid w:val="003B37BD"/>
    <w:rsid w:val="003B4F2D"/>
    <w:rsid w:val="003B7611"/>
    <w:rsid w:val="003D44AD"/>
    <w:rsid w:val="003E55B0"/>
    <w:rsid w:val="003E690A"/>
    <w:rsid w:val="003E746F"/>
    <w:rsid w:val="00412227"/>
    <w:rsid w:val="00421E8D"/>
    <w:rsid w:val="00422F1C"/>
    <w:rsid w:val="00431CED"/>
    <w:rsid w:val="00435FCF"/>
    <w:rsid w:val="004368D2"/>
    <w:rsid w:val="004371F6"/>
    <w:rsid w:val="00440DF0"/>
    <w:rsid w:val="004464C4"/>
    <w:rsid w:val="004477B6"/>
    <w:rsid w:val="00456170"/>
    <w:rsid w:val="004602BE"/>
    <w:rsid w:val="004621A0"/>
    <w:rsid w:val="0047003A"/>
    <w:rsid w:val="004A147F"/>
    <w:rsid w:val="004B3C74"/>
    <w:rsid w:val="004B3FC2"/>
    <w:rsid w:val="004C5942"/>
    <w:rsid w:val="004D653B"/>
    <w:rsid w:val="004E4C95"/>
    <w:rsid w:val="004F10C7"/>
    <w:rsid w:val="004F1E91"/>
    <w:rsid w:val="005001F0"/>
    <w:rsid w:val="00506A93"/>
    <w:rsid w:val="00506E40"/>
    <w:rsid w:val="005104E6"/>
    <w:rsid w:val="005163FE"/>
    <w:rsid w:val="005257C6"/>
    <w:rsid w:val="00526E84"/>
    <w:rsid w:val="005276EB"/>
    <w:rsid w:val="00535D6A"/>
    <w:rsid w:val="00537F3D"/>
    <w:rsid w:val="005656A1"/>
    <w:rsid w:val="005723C8"/>
    <w:rsid w:val="00585115"/>
    <w:rsid w:val="00591895"/>
    <w:rsid w:val="005A6D9F"/>
    <w:rsid w:val="005B0813"/>
    <w:rsid w:val="005B7D88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44924"/>
    <w:rsid w:val="0064636E"/>
    <w:rsid w:val="006664B6"/>
    <w:rsid w:val="00677E57"/>
    <w:rsid w:val="00682331"/>
    <w:rsid w:val="00687148"/>
    <w:rsid w:val="00687E64"/>
    <w:rsid w:val="006905F9"/>
    <w:rsid w:val="00696044"/>
    <w:rsid w:val="00696640"/>
    <w:rsid w:val="006A2FFA"/>
    <w:rsid w:val="006A4825"/>
    <w:rsid w:val="006A6607"/>
    <w:rsid w:val="006B778A"/>
    <w:rsid w:val="006C0F74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425B"/>
    <w:rsid w:val="00724531"/>
    <w:rsid w:val="00730369"/>
    <w:rsid w:val="00734911"/>
    <w:rsid w:val="00740629"/>
    <w:rsid w:val="007431E7"/>
    <w:rsid w:val="007444DD"/>
    <w:rsid w:val="00747C75"/>
    <w:rsid w:val="007646AA"/>
    <w:rsid w:val="00770803"/>
    <w:rsid w:val="00771777"/>
    <w:rsid w:val="00782C92"/>
    <w:rsid w:val="007B4719"/>
    <w:rsid w:val="007C1287"/>
    <w:rsid w:val="007D40B8"/>
    <w:rsid w:val="007E01B3"/>
    <w:rsid w:val="008027EC"/>
    <w:rsid w:val="00804E81"/>
    <w:rsid w:val="00805E7C"/>
    <w:rsid w:val="00814984"/>
    <w:rsid w:val="008151D9"/>
    <w:rsid w:val="00821D06"/>
    <w:rsid w:val="00830467"/>
    <w:rsid w:val="00854053"/>
    <w:rsid w:val="00855D60"/>
    <w:rsid w:val="008571B4"/>
    <w:rsid w:val="00864B2F"/>
    <w:rsid w:val="0086526A"/>
    <w:rsid w:val="0087121B"/>
    <w:rsid w:val="008730BD"/>
    <w:rsid w:val="00892F06"/>
    <w:rsid w:val="008D72D6"/>
    <w:rsid w:val="008E34C0"/>
    <w:rsid w:val="008E45EE"/>
    <w:rsid w:val="008E4A82"/>
    <w:rsid w:val="008F6252"/>
    <w:rsid w:val="00907F21"/>
    <w:rsid w:val="00913117"/>
    <w:rsid w:val="00914E64"/>
    <w:rsid w:val="00921A00"/>
    <w:rsid w:val="0093205D"/>
    <w:rsid w:val="00942086"/>
    <w:rsid w:val="0094512F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2B31"/>
    <w:rsid w:val="009B079D"/>
    <w:rsid w:val="009C2EAA"/>
    <w:rsid w:val="009C5A9C"/>
    <w:rsid w:val="009D44FC"/>
    <w:rsid w:val="009E0B3D"/>
    <w:rsid w:val="009E2D7A"/>
    <w:rsid w:val="009E52E6"/>
    <w:rsid w:val="009E692C"/>
    <w:rsid w:val="00A013D3"/>
    <w:rsid w:val="00A0687D"/>
    <w:rsid w:val="00A11752"/>
    <w:rsid w:val="00A1590C"/>
    <w:rsid w:val="00A17119"/>
    <w:rsid w:val="00A22F97"/>
    <w:rsid w:val="00A34096"/>
    <w:rsid w:val="00A40738"/>
    <w:rsid w:val="00A41A0F"/>
    <w:rsid w:val="00A465E3"/>
    <w:rsid w:val="00A52815"/>
    <w:rsid w:val="00A529EA"/>
    <w:rsid w:val="00A53645"/>
    <w:rsid w:val="00A57F17"/>
    <w:rsid w:val="00A6196F"/>
    <w:rsid w:val="00A920F6"/>
    <w:rsid w:val="00A94CD5"/>
    <w:rsid w:val="00AA44D7"/>
    <w:rsid w:val="00AB1D65"/>
    <w:rsid w:val="00AB2E25"/>
    <w:rsid w:val="00AC7943"/>
    <w:rsid w:val="00AD211E"/>
    <w:rsid w:val="00AD7188"/>
    <w:rsid w:val="00AD7309"/>
    <w:rsid w:val="00AE6758"/>
    <w:rsid w:val="00AF152C"/>
    <w:rsid w:val="00B10EAF"/>
    <w:rsid w:val="00B14DDB"/>
    <w:rsid w:val="00B33D08"/>
    <w:rsid w:val="00B349EC"/>
    <w:rsid w:val="00B4092F"/>
    <w:rsid w:val="00B5046E"/>
    <w:rsid w:val="00B62A2A"/>
    <w:rsid w:val="00B63B43"/>
    <w:rsid w:val="00B71016"/>
    <w:rsid w:val="00B83FEC"/>
    <w:rsid w:val="00B863CD"/>
    <w:rsid w:val="00B938A7"/>
    <w:rsid w:val="00B93FD6"/>
    <w:rsid w:val="00B97001"/>
    <w:rsid w:val="00B973EE"/>
    <w:rsid w:val="00BA390F"/>
    <w:rsid w:val="00BA70A6"/>
    <w:rsid w:val="00BC4ABE"/>
    <w:rsid w:val="00BC4B89"/>
    <w:rsid w:val="00BD5210"/>
    <w:rsid w:val="00BE131F"/>
    <w:rsid w:val="00BF2BA6"/>
    <w:rsid w:val="00BF533D"/>
    <w:rsid w:val="00C003C2"/>
    <w:rsid w:val="00C122E4"/>
    <w:rsid w:val="00C61F44"/>
    <w:rsid w:val="00C63BDC"/>
    <w:rsid w:val="00C73282"/>
    <w:rsid w:val="00C80E10"/>
    <w:rsid w:val="00C829C6"/>
    <w:rsid w:val="00C83E7A"/>
    <w:rsid w:val="00CA59D5"/>
    <w:rsid w:val="00CB4A0F"/>
    <w:rsid w:val="00CB73CA"/>
    <w:rsid w:val="00CC72D9"/>
    <w:rsid w:val="00CD7E6A"/>
    <w:rsid w:val="00CE520B"/>
    <w:rsid w:val="00CF3770"/>
    <w:rsid w:val="00CF388A"/>
    <w:rsid w:val="00CF6EB4"/>
    <w:rsid w:val="00D120F8"/>
    <w:rsid w:val="00D308D4"/>
    <w:rsid w:val="00D5244E"/>
    <w:rsid w:val="00D651F4"/>
    <w:rsid w:val="00D729FA"/>
    <w:rsid w:val="00D733BE"/>
    <w:rsid w:val="00D76844"/>
    <w:rsid w:val="00D8542D"/>
    <w:rsid w:val="00D86C48"/>
    <w:rsid w:val="00D96C1E"/>
    <w:rsid w:val="00D97507"/>
    <w:rsid w:val="00DA0941"/>
    <w:rsid w:val="00DA6EFC"/>
    <w:rsid w:val="00DB0DED"/>
    <w:rsid w:val="00DB1E27"/>
    <w:rsid w:val="00DB26D5"/>
    <w:rsid w:val="00DC4912"/>
    <w:rsid w:val="00DD0C8C"/>
    <w:rsid w:val="00DD6894"/>
    <w:rsid w:val="00DE5D59"/>
    <w:rsid w:val="00DE623C"/>
    <w:rsid w:val="00DF6190"/>
    <w:rsid w:val="00DF7534"/>
    <w:rsid w:val="00E017A7"/>
    <w:rsid w:val="00E02831"/>
    <w:rsid w:val="00E05F76"/>
    <w:rsid w:val="00E06D21"/>
    <w:rsid w:val="00E10C62"/>
    <w:rsid w:val="00E2142B"/>
    <w:rsid w:val="00E22A18"/>
    <w:rsid w:val="00E25444"/>
    <w:rsid w:val="00E31E09"/>
    <w:rsid w:val="00E354A3"/>
    <w:rsid w:val="00E42772"/>
    <w:rsid w:val="00E45D83"/>
    <w:rsid w:val="00E5567F"/>
    <w:rsid w:val="00E57C8F"/>
    <w:rsid w:val="00E72A0D"/>
    <w:rsid w:val="00E806E9"/>
    <w:rsid w:val="00E85CDC"/>
    <w:rsid w:val="00EB1F33"/>
    <w:rsid w:val="00EB2544"/>
    <w:rsid w:val="00EB5CE6"/>
    <w:rsid w:val="00ED4C57"/>
    <w:rsid w:val="00ED5C66"/>
    <w:rsid w:val="00ED7FC5"/>
    <w:rsid w:val="00EE00A0"/>
    <w:rsid w:val="00EE00F7"/>
    <w:rsid w:val="00EE1BC7"/>
    <w:rsid w:val="00F06025"/>
    <w:rsid w:val="00F25AD0"/>
    <w:rsid w:val="00F4526C"/>
    <w:rsid w:val="00F45D9E"/>
    <w:rsid w:val="00F67529"/>
    <w:rsid w:val="00F732CD"/>
    <w:rsid w:val="00F824C0"/>
    <w:rsid w:val="00F82CEB"/>
    <w:rsid w:val="00F8782D"/>
    <w:rsid w:val="00F9423E"/>
    <w:rsid w:val="00F973F3"/>
    <w:rsid w:val="00FA2EDF"/>
    <w:rsid w:val="00FB0DEA"/>
    <w:rsid w:val="00FB11B9"/>
    <w:rsid w:val="00FB11D1"/>
    <w:rsid w:val="00FB5F7E"/>
    <w:rsid w:val="00FC0484"/>
    <w:rsid w:val="00FE0570"/>
    <w:rsid w:val="00FE13BF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ListParagraph">
    <w:name w:val="List Paragraph"/>
    <w:aliases w:val="DdeM List Paragraph,Bullet Level 1"/>
    <w:basedOn w:val="Normal"/>
    <w:link w:val="ListParagraphChar"/>
    <w:uiPriority w:val="34"/>
    <w:qFormat/>
    <w:locked/>
    <w:rsid w:val="00AD7188"/>
    <w:pPr>
      <w:spacing w:before="0" w:after="0"/>
      <w:ind w:left="720"/>
      <w:contextualSpacing/>
    </w:pPr>
    <w:rPr>
      <w:rFonts w:ascii="Times New Roman" w:hAnsi="Times New Roman"/>
      <w:color w:val="53565A"/>
      <w:sz w:val="24"/>
      <w:szCs w:val="24"/>
      <w:lang w:eastAsia="en-AU"/>
    </w:rPr>
  </w:style>
  <w:style w:type="character" w:customStyle="1" w:styleId="ListParagraphChar">
    <w:name w:val="List Paragraph Char"/>
    <w:aliases w:val="DdeM List Paragraph Char,Bullet Level 1 Char"/>
    <w:basedOn w:val="DefaultParagraphFont"/>
    <w:link w:val="ListParagraph"/>
    <w:uiPriority w:val="34"/>
    <w:rsid w:val="00AD7188"/>
    <w:rPr>
      <w:rFonts w:ascii="Times New Roman" w:eastAsia="Times New Roman" w:hAnsi="Times New Roman" w:cs="Times New Roman"/>
      <w:color w:val="53565A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023547"/>
    <w:rsid w:val="00531F2A"/>
    <w:rsid w:val="00643AEF"/>
    <w:rsid w:val="00AA2F8E"/>
    <w:rsid w:val="00BA028F"/>
    <w:rsid w:val="00C41A84"/>
    <w:rsid w:val="00CE2617"/>
    <w:rsid w:val="00D02D06"/>
    <w:rsid w:val="00DB662C"/>
    <w:rsid w:val="00F5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638C5D1B761B43BC85A0A9B2DCB82C77">
    <w:name w:val="638C5D1B761B43BC85A0A9B2DCB82C77"/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946174A167843B0B0B757382ECC8F" ma:contentTypeVersion="12" ma:contentTypeDescription="Create a new document." ma:contentTypeScope="" ma:versionID="8fb098a7e968914336eb549caee06bc5">
  <xsd:schema xmlns:xsd="http://www.w3.org/2001/XMLSchema" xmlns:xs="http://www.w3.org/2001/XMLSchema" xmlns:p="http://schemas.microsoft.com/office/2006/metadata/properties" xmlns:ns2="54f22c11-6d8d-4328-977f-e0314b07e18e" xmlns:ns3="293a3892-283b-4365-b943-c074b0470200" targetNamespace="http://schemas.microsoft.com/office/2006/metadata/properties" ma:root="true" ma:fieldsID="c3310d49be47a0dbc57f354f63d7f46c" ns2:_="" ns3:_="">
    <xsd:import namespace="54f22c11-6d8d-4328-977f-e0314b07e18e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2c11-6d8d-4328-977f-e0314b07e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9CF3-FB18-4529-B403-7381F25B2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056D89-69C6-4B52-B97E-7C46E1C45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2c11-6d8d-4328-977f-e0314b07e18e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EB6EF-118A-4327-ADA0-FF2DB3E55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8E7FA-3358-4001-B65E-871BEE21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2020-10-01T05:11:00Z</dcterms:created>
  <dcterms:modified xsi:type="dcterms:W3CDTF">2020-10-01T05:11:00Z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0x010100BBB946174A167843B0B0B757382ECC8F</vt:lpwstr>
  </property>
</Properties>
</file>