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0AE7" w14:textId="77777777" w:rsidR="00002990" w:rsidRPr="00673B05" w:rsidRDefault="00430633" w:rsidP="00A55989">
      <w:pPr>
        <w:pStyle w:val="DHHSbodynospace"/>
        <w:rPr>
          <w:rFonts w:cs="Arial"/>
        </w:rPr>
      </w:pPr>
      <w:r w:rsidRPr="00673B05">
        <w:rPr>
          <w:rFonts w:cs="Arial"/>
          <w:noProof/>
          <w:lang w:eastAsia="en-AU"/>
        </w:rPr>
        <w:drawing>
          <wp:anchor distT="0" distB="0" distL="114300" distR="114300" simplePos="0" relativeHeight="251658240" behindDoc="1" locked="1" layoutInCell="0" allowOverlap="1" wp14:anchorId="7DF517D0" wp14:editId="3E9F802C">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673B05" w14:paraId="6B38853B" w14:textId="77777777" w:rsidTr="004C5777">
        <w:trPr>
          <w:trHeight w:val="3988"/>
        </w:trPr>
        <w:tc>
          <w:tcPr>
            <w:tcW w:w="7938" w:type="dxa"/>
            <w:shd w:val="clear" w:color="auto" w:fill="auto"/>
          </w:tcPr>
          <w:p w14:paraId="442A2EE3" w14:textId="77777777" w:rsidR="00114385" w:rsidRPr="00673B05" w:rsidRDefault="00114385" w:rsidP="00114385">
            <w:pPr>
              <w:pStyle w:val="DHHSreportmaintitlewhite"/>
              <w:rPr>
                <w:rFonts w:cs="Arial"/>
              </w:rPr>
            </w:pPr>
            <w:r w:rsidRPr="00673B05">
              <w:rPr>
                <w:rFonts w:cs="Arial"/>
              </w:rPr>
              <w:t>Significant Sporting Events Program</w:t>
            </w:r>
          </w:p>
          <w:p w14:paraId="215594C1" w14:textId="77777777" w:rsidR="00444D82" w:rsidRPr="00673B05" w:rsidRDefault="00114385" w:rsidP="00114385">
            <w:pPr>
              <w:pStyle w:val="DHHSreportsubtitlewhite"/>
              <w:rPr>
                <w:rFonts w:cs="Arial"/>
              </w:rPr>
            </w:pPr>
            <w:r w:rsidRPr="00673B05">
              <w:rPr>
                <w:rFonts w:cs="Arial"/>
              </w:rPr>
              <w:t>Application Guidelines</w:t>
            </w:r>
          </w:p>
        </w:tc>
      </w:tr>
      <w:tr w:rsidR="001817CD" w:rsidRPr="00673B05" w14:paraId="50C9F26A" w14:textId="77777777" w:rsidTr="004C5777">
        <w:trPr>
          <w:trHeight w:val="4664"/>
        </w:trPr>
        <w:tc>
          <w:tcPr>
            <w:tcW w:w="10252" w:type="dxa"/>
            <w:shd w:val="clear" w:color="auto" w:fill="auto"/>
          </w:tcPr>
          <w:p w14:paraId="725C0F75" w14:textId="77777777" w:rsidR="00BC01C1" w:rsidRPr="00673B05" w:rsidRDefault="00BC01C1" w:rsidP="004F3441">
            <w:pPr>
              <w:pStyle w:val="Coverinstructions"/>
              <w:rPr>
                <w:rFonts w:cs="Arial"/>
              </w:rPr>
            </w:pPr>
          </w:p>
        </w:tc>
      </w:tr>
    </w:tbl>
    <w:p w14:paraId="6E65B089" w14:textId="77777777" w:rsidR="0069374A" w:rsidRPr="00673B05" w:rsidRDefault="0069374A" w:rsidP="00C2657D">
      <w:pPr>
        <w:pStyle w:val="DHHSbodynospace"/>
        <w:ind w:left="-454"/>
        <w:rPr>
          <w:rFonts w:cs="Arial"/>
        </w:rPr>
      </w:pPr>
    </w:p>
    <w:p w14:paraId="4E32646A" w14:textId="77777777" w:rsidR="00C51B1C" w:rsidRPr="00673B05" w:rsidRDefault="00C51B1C" w:rsidP="00CA6D4E">
      <w:pPr>
        <w:pStyle w:val="DHHSbodynospace"/>
        <w:rPr>
          <w:rFonts w:cs="Arial"/>
        </w:rPr>
        <w:sectPr w:rsidR="00C51B1C" w:rsidRPr="00673B05"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7E431F08" w14:textId="77777777" w:rsidR="00114385" w:rsidRPr="00673B05" w:rsidRDefault="00114385" w:rsidP="00114385">
      <w:pPr>
        <w:pStyle w:val="DHHSbodynospace"/>
        <w:ind w:right="-35"/>
        <w:rPr>
          <w:rFonts w:cs="Arial"/>
          <w:sz w:val="24"/>
          <w:szCs w:val="24"/>
        </w:rPr>
      </w:pPr>
      <w:r w:rsidRPr="00673B05">
        <w:rPr>
          <w:rFonts w:cs="Arial"/>
          <w:sz w:val="24"/>
          <w:szCs w:val="24"/>
        </w:rPr>
        <w:lastRenderedPageBreak/>
        <w:t>Authorised and published by the Victorian Government, 1 Treasury Place, Melbourne.</w:t>
      </w:r>
    </w:p>
    <w:p w14:paraId="700A5EA7" w14:textId="77777777" w:rsidR="00114385" w:rsidRPr="00673B05" w:rsidRDefault="00114385" w:rsidP="00114385">
      <w:pPr>
        <w:pStyle w:val="DHHSbody"/>
        <w:spacing w:after="0"/>
        <w:ind w:right="-35"/>
        <w:rPr>
          <w:rFonts w:cs="Arial"/>
          <w:b/>
          <w:sz w:val="24"/>
          <w:szCs w:val="24"/>
          <w:lang w:val="en-US"/>
        </w:rPr>
      </w:pPr>
      <w:r w:rsidRPr="00673B05">
        <w:rPr>
          <w:rFonts w:cs="Arial"/>
          <w:sz w:val="24"/>
          <w:szCs w:val="24"/>
        </w:rPr>
        <w:t>© State of Victoria, Department of Health and Human Services, May 2018.</w:t>
      </w:r>
    </w:p>
    <w:p w14:paraId="58DE2A79" w14:textId="77777777" w:rsidR="00114385" w:rsidRPr="00673B05" w:rsidRDefault="00114385" w:rsidP="00114385">
      <w:pPr>
        <w:pStyle w:val="DHHSbody"/>
        <w:spacing w:after="0"/>
        <w:ind w:right="-35"/>
        <w:rPr>
          <w:rFonts w:cs="Arial"/>
          <w:b/>
          <w:sz w:val="24"/>
          <w:szCs w:val="24"/>
          <w:lang w:val="en-US"/>
        </w:rPr>
      </w:pPr>
    </w:p>
    <w:p w14:paraId="5E103CE5" w14:textId="77777777" w:rsidR="00114385" w:rsidRPr="00673B05" w:rsidRDefault="00114385" w:rsidP="00114385">
      <w:pPr>
        <w:pStyle w:val="DHHSbody"/>
        <w:spacing w:after="0"/>
        <w:ind w:right="-35"/>
        <w:rPr>
          <w:rFonts w:cs="Arial"/>
          <w:b/>
          <w:sz w:val="24"/>
          <w:szCs w:val="24"/>
          <w:lang w:val="en-US"/>
        </w:rPr>
      </w:pPr>
      <w:r w:rsidRPr="00673B05">
        <w:rPr>
          <w:rFonts w:cs="Arial"/>
          <w:b/>
          <w:sz w:val="24"/>
          <w:szCs w:val="24"/>
          <w:lang w:val="en-US"/>
        </w:rPr>
        <w:t>Accessibility</w:t>
      </w:r>
    </w:p>
    <w:p w14:paraId="2FFD0E56" w14:textId="77777777" w:rsidR="00114385" w:rsidRPr="00673B05" w:rsidRDefault="00114385" w:rsidP="00114385">
      <w:pPr>
        <w:pStyle w:val="DHHSbody"/>
        <w:spacing w:after="0"/>
        <w:ind w:right="-35"/>
        <w:rPr>
          <w:rStyle w:val="Hyperlink"/>
          <w:rFonts w:cs="Arial"/>
          <w:sz w:val="24"/>
          <w:szCs w:val="24"/>
          <w:lang w:val="en-US"/>
        </w:rPr>
      </w:pPr>
      <w:r w:rsidRPr="00673B05">
        <w:rPr>
          <w:rFonts w:cs="Arial"/>
          <w:sz w:val="24"/>
          <w:szCs w:val="24"/>
          <w:lang w:val="en-US"/>
        </w:rPr>
        <w:t>To receive this publication in an accessible format, please contact the Grants Information Line on 1300 366 356, using the</w:t>
      </w:r>
      <w:r w:rsidRPr="00673B05">
        <w:rPr>
          <w:rFonts w:cs="Arial"/>
          <w:sz w:val="24"/>
          <w:szCs w:val="24"/>
        </w:rPr>
        <w:t xml:space="preserve"> </w:t>
      </w:r>
      <w:r w:rsidRPr="00673B05">
        <w:rPr>
          <w:rFonts w:cs="Arial"/>
          <w:sz w:val="24"/>
          <w:szCs w:val="24"/>
          <w:lang w:val="en-US"/>
        </w:rPr>
        <w:t xml:space="preserve">National Relay Service 13 36 77 if required or </w:t>
      </w:r>
      <w:hyperlink r:id="rId15" w:history="1">
        <w:r w:rsidRPr="00204CCF">
          <w:rPr>
            <w:rStyle w:val="Hyperlink"/>
            <w:rFonts w:cs="Arial"/>
            <w:sz w:val="24"/>
            <w:szCs w:val="24"/>
            <w:lang w:val="en-US"/>
          </w:rPr>
          <w:t xml:space="preserve">email </w:t>
        </w:r>
        <w:r w:rsidR="00204CCF" w:rsidRPr="00204CCF">
          <w:rPr>
            <w:rStyle w:val="Hyperlink"/>
            <w:rFonts w:cs="Arial"/>
            <w:sz w:val="24"/>
            <w:szCs w:val="24"/>
            <w:lang w:val="en-US"/>
          </w:rPr>
          <w:t>Grants information</w:t>
        </w:r>
      </w:hyperlink>
      <w:r w:rsidR="00204CCF">
        <w:rPr>
          <w:rFonts w:cs="Arial"/>
          <w:sz w:val="24"/>
          <w:szCs w:val="24"/>
          <w:lang w:val="en-US"/>
        </w:rPr>
        <w:t xml:space="preserve"> &lt;</w:t>
      </w:r>
      <w:r w:rsidRPr="00204CCF">
        <w:rPr>
          <w:rFonts w:cs="Arial"/>
          <w:sz w:val="24"/>
          <w:szCs w:val="24"/>
          <w:lang w:val="en-US"/>
        </w:rPr>
        <w:t>grantsinfo@sport.vic.gov.au</w:t>
      </w:r>
      <w:r w:rsidR="00204CCF">
        <w:rPr>
          <w:rFonts w:cs="Arial"/>
          <w:sz w:val="24"/>
          <w:szCs w:val="24"/>
          <w:lang w:val="en-US"/>
        </w:rPr>
        <w:t>&gt;</w:t>
      </w:r>
    </w:p>
    <w:p w14:paraId="1A1BB75C" w14:textId="77777777" w:rsidR="00114385" w:rsidRPr="00673B05" w:rsidRDefault="00114385" w:rsidP="00114385">
      <w:pPr>
        <w:pStyle w:val="DHHSbody"/>
        <w:spacing w:after="0"/>
        <w:ind w:right="-35"/>
        <w:rPr>
          <w:rFonts w:cs="Arial"/>
          <w:sz w:val="24"/>
          <w:szCs w:val="24"/>
          <w:lang w:val="en-US"/>
        </w:rPr>
      </w:pPr>
    </w:p>
    <w:p w14:paraId="34560E27" w14:textId="77777777" w:rsidR="00114385" w:rsidRPr="00673B05" w:rsidRDefault="00114385" w:rsidP="00114385">
      <w:pPr>
        <w:pStyle w:val="AccessibilitydetailsImprint"/>
        <w:ind w:right="-35"/>
        <w:rPr>
          <w:rFonts w:ascii="Arial" w:hAnsi="Arial" w:cs="Arial"/>
          <w:sz w:val="24"/>
          <w:szCs w:val="24"/>
        </w:rPr>
      </w:pPr>
      <w:r w:rsidRPr="00673B05">
        <w:rPr>
          <w:rFonts w:ascii="Arial" w:hAnsi="Arial" w:cs="Arial"/>
          <w:sz w:val="24"/>
          <w:szCs w:val="24"/>
        </w:rPr>
        <w:t xml:space="preserve">Available </w:t>
      </w:r>
      <w:r w:rsidR="00204CCF">
        <w:rPr>
          <w:rFonts w:ascii="Arial" w:hAnsi="Arial" w:cs="Arial"/>
          <w:sz w:val="24"/>
          <w:szCs w:val="24"/>
        </w:rPr>
        <w:t xml:space="preserve">from the </w:t>
      </w:r>
      <w:hyperlink r:id="rId16" w:history="1">
        <w:r w:rsidR="00204CCF" w:rsidRPr="00204CCF">
          <w:rPr>
            <w:rStyle w:val="Hyperlink"/>
            <w:rFonts w:ascii="Arial" w:hAnsi="Arial" w:cs="Arial"/>
            <w:sz w:val="24"/>
            <w:szCs w:val="24"/>
          </w:rPr>
          <w:t>Significant sporting events program page</w:t>
        </w:r>
      </w:hyperlink>
      <w:r w:rsidR="00204CCF">
        <w:rPr>
          <w:rFonts w:ascii="Arial" w:hAnsi="Arial" w:cs="Arial"/>
          <w:sz w:val="24"/>
          <w:szCs w:val="24"/>
        </w:rPr>
        <w:t xml:space="preserve"> on the Sport and Recreation Victoria website</w:t>
      </w:r>
      <w:r w:rsidRPr="00673B05">
        <w:rPr>
          <w:rFonts w:ascii="Arial" w:hAnsi="Arial" w:cs="Arial"/>
          <w:sz w:val="24"/>
          <w:szCs w:val="24"/>
        </w:rPr>
        <w:t xml:space="preserve"> &lt;</w:t>
      </w:r>
      <w:r w:rsidRPr="00204CCF">
        <w:rPr>
          <w:rFonts w:ascii="Arial" w:hAnsi="Arial" w:cs="Arial"/>
          <w:bCs/>
          <w:sz w:val="24"/>
          <w:szCs w:val="24"/>
        </w:rPr>
        <w:t>http://www.sport.vic.gov.au/grants-and-funding/our-grants/significant-sporting-events-program</w:t>
      </w:r>
      <w:r w:rsidRPr="00673B05">
        <w:rPr>
          <w:rFonts w:ascii="Arial" w:hAnsi="Arial" w:cs="Arial"/>
          <w:b/>
          <w:bCs/>
          <w:sz w:val="24"/>
          <w:szCs w:val="24"/>
        </w:rPr>
        <w:t>&gt;</w:t>
      </w:r>
    </w:p>
    <w:p w14:paraId="6469BDD1" w14:textId="77777777" w:rsidR="00114385" w:rsidRPr="00673B05" w:rsidRDefault="00114385" w:rsidP="00114385">
      <w:pPr>
        <w:pStyle w:val="AccessibilitydetailsImprint"/>
        <w:ind w:right="-35"/>
        <w:rPr>
          <w:rFonts w:ascii="Arial" w:hAnsi="Arial" w:cs="Arial"/>
          <w:sz w:val="20"/>
        </w:rPr>
      </w:pPr>
      <w:r w:rsidRPr="00673B05">
        <w:rPr>
          <w:rFonts w:ascii="Arial" w:hAnsi="Arial" w:cs="Arial"/>
          <w:sz w:val="20"/>
        </w:rPr>
        <w:t>(1804042)</w:t>
      </w:r>
    </w:p>
    <w:p w14:paraId="47A3D7FD" w14:textId="77777777" w:rsidR="00AC0C3B" w:rsidRPr="00673B05" w:rsidRDefault="009208F5" w:rsidP="00CA6D4E">
      <w:pPr>
        <w:pStyle w:val="DHHSbodynospace"/>
        <w:rPr>
          <w:rFonts w:cs="Arial"/>
        </w:rPr>
      </w:pPr>
      <w:r w:rsidRPr="00673B05">
        <w:rPr>
          <w:rFonts w:cs="Arial"/>
        </w:rPr>
        <w:br w:type="page"/>
      </w:r>
      <w:r w:rsidR="00430633" w:rsidRPr="00673B05">
        <w:rPr>
          <w:rFonts w:cs="Arial"/>
          <w:noProof/>
          <w:lang w:eastAsia="en-AU"/>
        </w:rPr>
        <mc:AlternateContent>
          <mc:Choice Requires="wps">
            <w:drawing>
              <wp:anchor distT="0" distB="0" distL="114300" distR="114300" simplePos="0" relativeHeight="251657216" behindDoc="0" locked="0" layoutInCell="1" allowOverlap="1" wp14:anchorId="0804EA56" wp14:editId="3F9E8A42">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DCFF7" w14:textId="77777777" w:rsidR="001724B2" w:rsidRDefault="001724B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4EA56"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" filled="f" stroked="f">
                <v:textbox>
                  <w:txbxContent>
                    <w:p w14:paraId="40ADCFF7" w14:textId="77777777" w:rsidR="001724B2" w:rsidRDefault="001724B2" w:rsidP="00AC0C3B">
                      <w:pPr>
                        <w:jc w:val="right"/>
                      </w:pPr>
                      <w:r w:rsidRPr="000147AF">
                        <w:rPr>
                          <w:rFonts w:ascii="Arial" w:hAnsi="Arial" w:cs="Arial"/>
                          <w:color w:val="808080"/>
                          <w:sz w:val="22"/>
                          <w:szCs w:val="22"/>
                        </w:rPr>
                        <w:t>Department of Health</w:t>
                      </w:r>
                    </w:p>
                  </w:txbxContent>
                </v:textbox>
              </v:shape>
            </w:pict>
          </mc:Fallback>
        </mc:AlternateContent>
      </w:r>
    </w:p>
    <w:p w14:paraId="61522036" w14:textId="77777777" w:rsidR="00AC0C3B" w:rsidRPr="00673B05" w:rsidRDefault="00AC0C3B" w:rsidP="0098524F">
      <w:pPr>
        <w:pStyle w:val="DHHSTOCheadingreport"/>
        <w:rPr>
          <w:rFonts w:cs="Arial"/>
        </w:rPr>
      </w:pPr>
      <w:r w:rsidRPr="00673B05">
        <w:rPr>
          <w:rFonts w:cs="Arial"/>
        </w:rPr>
        <w:t>Contents</w:t>
      </w:r>
    </w:p>
    <w:p w14:paraId="26AAB26D" w14:textId="77777777" w:rsidR="006F0B49" w:rsidRPr="00673B05" w:rsidRDefault="00E15DA9">
      <w:pPr>
        <w:pStyle w:val="TOC1"/>
        <w:rPr>
          <w:rFonts w:eastAsiaTheme="minorEastAsia" w:cs="Arial"/>
          <w:b w:val="0"/>
          <w:sz w:val="24"/>
          <w:szCs w:val="24"/>
          <w:lang w:eastAsia="en-AU"/>
        </w:rPr>
      </w:pPr>
      <w:r w:rsidRPr="00673B05">
        <w:rPr>
          <w:rFonts w:cs="Arial"/>
          <w:noProof w:val="0"/>
          <w:sz w:val="24"/>
          <w:szCs w:val="24"/>
        </w:rPr>
        <w:fldChar w:fldCharType="begin"/>
      </w:r>
      <w:r w:rsidRPr="00673B05">
        <w:rPr>
          <w:rFonts w:cs="Arial"/>
          <w:noProof w:val="0"/>
          <w:sz w:val="24"/>
          <w:szCs w:val="24"/>
        </w:rPr>
        <w:instrText xml:space="preserve"> TOC \h \z \t "Heading 1,1,Heading 2,2" </w:instrText>
      </w:r>
      <w:r w:rsidRPr="00673B05">
        <w:rPr>
          <w:rFonts w:cs="Arial"/>
          <w:noProof w:val="0"/>
          <w:sz w:val="24"/>
          <w:szCs w:val="24"/>
        </w:rPr>
        <w:fldChar w:fldCharType="separate"/>
      </w:r>
      <w:hyperlink w:anchor="_Toc513791847" w:history="1">
        <w:r w:rsidR="006F0B49" w:rsidRPr="00673B05">
          <w:rPr>
            <w:rStyle w:val="Hyperlink"/>
            <w:rFonts w:cs="Arial"/>
            <w:sz w:val="24"/>
            <w:szCs w:val="24"/>
          </w:rPr>
          <w:t>1. What is the Significant Sportin</w:t>
        </w:r>
        <w:r w:rsidR="006F0B49" w:rsidRPr="00673B05">
          <w:rPr>
            <w:rStyle w:val="Hyperlink"/>
            <w:rFonts w:cs="Arial"/>
            <w:sz w:val="24"/>
            <w:szCs w:val="24"/>
          </w:rPr>
          <w:t>g</w:t>
        </w:r>
        <w:r w:rsidR="006F0B49" w:rsidRPr="00673B05">
          <w:rPr>
            <w:rStyle w:val="Hyperlink"/>
            <w:rFonts w:cs="Arial"/>
            <w:sz w:val="24"/>
            <w:szCs w:val="24"/>
          </w:rPr>
          <w:t xml:space="preserve"> Events Program?</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_Toc513791847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5</w:t>
        </w:r>
        <w:r w:rsidR="006F0B49" w:rsidRPr="00673B05">
          <w:rPr>
            <w:rFonts w:cs="Arial"/>
            <w:webHidden/>
            <w:sz w:val="24"/>
            <w:szCs w:val="24"/>
          </w:rPr>
          <w:fldChar w:fldCharType="end"/>
        </w:r>
      </w:hyperlink>
    </w:p>
    <w:p w14:paraId="7D8BCE45" w14:textId="77777777" w:rsidR="006F0B49" w:rsidRPr="00673B05" w:rsidRDefault="006730D6">
      <w:pPr>
        <w:pStyle w:val="TOC2"/>
        <w:rPr>
          <w:rFonts w:eastAsiaTheme="minorEastAsia" w:cs="Arial"/>
          <w:sz w:val="24"/>
          <w:szCs w:val="24"/>
          <w:lang w:eastAsia="en-AU"/>
        </w:rPr>
      </w:pPr>
      <w:hyperlink w:anchor="_Toc513791848" w:history="1">
        <w:r w:rsidR="006F0B49" w:rsidRPr="00673B05">
          <w:rPr>
            <w:rStyle w:val="Hyperlink"/>
            <w:rFonts w:cs="Arial"/>
            <w:sz w:val="24"/>
            <w:szCs w:val="24"/>
          </w:rPr>
          <w:t>1.1. Why is the Victorian Government funding these grants?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_Toc513791848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5</w:t>
        </w:r>
        <w:r w:rsidR="006F0B49" w:rsidRPr="00673B05">
          <w:rPr>
            <w:rFonts w:cs="Arial"/>
            <w:webHidden/>
            <w:sz w:val="24"/>
            <w:szCs w:val="24"/>
          </w:rPr>
          <w:fldChar w:fldCharType="end"/>
        </w:r>
      </w:hyperlink>
    </w:p>
    <w:p w14:paraId="777522A0" w14:textId="77777777" w:rsidR="006F0B49" w:rsidRPr="00673B05" w:rsidRDefault="006730D6">
      <w:pPr>
        <w:pStyle w:val="TOC1"/>
        <w:rPr>
          <w:rFonts w:eastAsiaTheme="minorEastAsia" w:cs="Arial"/>
          <w:b w:val="0"/>
          <w:sz w:val="24"/>
          <w:szCs w:val="24"/>
          <w:lang w:eastAsia="en-AU"/>
        </w:rPr>
      </w:pPr>
      <w:hyperlink w:anchor="_Toc513791849" w:history="1">
        <w:r w:rsidR="006F0B49" w:rsidRPr="00673B05">
          <w:rPr>
            <w:rStyle w:val="Hyperlink"/>
            <w:rFonts w:cs="Arial"/>
            <w:sz w:val="24"/>
            <w:szCs w:val="24"/>
          </w:rPr>
          <w:t>2. Who can</w:t>
        </w:r>
        <w:r w:rsidR="006F0B49" w:rsidRPr="00673B05">
          <w:rPr>
            <w:rStyle w:val="Hyperlink"/>
            <w:rFonts w:cs="Arial"/>
            <w:sz w:val="24"/>
            <w:szCs w:val="24"/>
          </w:rPr>
          <w:t xml:space="preserve"> </w:t>
        </w:r>
        <w:r w:rsidR="006F0B49" w:rsidRPr="00673B05">
          <w:rPr>
            <w:rStyle w:val="Hyperlink"/>
            <w:rFonts w:cs="Arial"/>
            <w:sz w:val="24"/>
            <w:szCs w:val="24"/>
          </w:rPr>
          <w:t>apply?</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_Toc513791849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5</w:t>
        </w:r>
        <w:r w:rsidR="006F0B49" w:rsidRPr="00673B05">
          <w:rPr>
            <w:rFonts w:cs="Arial"/>
            <w:webHidden/>
            <w:sz w:val="24"/>
            <w:szCs w:val="24"/>
          </w:rPr>
          <w:fldChar w:fldCharType="end"/>
        </w:r>
      </w:hyperlink>
    </w:p>
    <w:p w14:paraId="63BE542D" w14:textId="77777777" w:rsidR="006F0B49" w:rsidRPr="00673B05" w:rsidRDefault="006730D6">
      <w:pPr>
        <w:pStyle w:val="TOC1"/>
        <w:rPr>
          <w:rFonts w:eastAsiaTheme="minorEastAsia" w:cs="Arial"/>
          <w:b w:val="0"/>
          <w:sz w:val="24"/>
          <w:szCs w:val="24"/>
          <w:lang w:eastAsia="en-AU"/>
        </w:rPr>
      </w:pPr>
      <w:hyperlink w:anchor="_Toc513791850" w:history="1">
        <w:r w:rsidR="006F0B49" w:rsidRPr="00673B05">
          <w:rPr>
            <w:rStyle w:val="Hyperlink"/>
            <w:rFonts w:cs="Arial"/>
            <w:sz w:val="24"/>
            <w:szCs w:val="24"/>
          </w:rPr>
          <w:t>3. What types of activities might be funded?</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_Toc513791850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6</w:t>
        </w:r>
        <w:r w:rsidR="006F0B49" w:rsidRPr="00673B05">
          <w:rPr>
            <w:rFonts w:cs="Arial"/>
            <w:webHidden/>
            <w:sz w:val="24"/>
            <w:szCs w:val="24"/>
          </w:rPr>
          <w:fldChar w:fldCharType="end"/>
        </w:r>
      </w:hyperlink>
    </w:p>
    <w:p w14:paraId="17B02C86" w14:textId="77777777" w:rsidR="006F0B49" w:rsidRPr="00673B05" w:rsidRDefault="006730D6">
      <w:pPr>
        <w:pStyle w:val="TOC2"/>
        <w:rPr>
          <w:rFonts w:eastAsiaTheme="minorEastAsia" w:cs="Arial"/>
          <w:sz w:val="24"/>
          <w:szCs w:val="24"/>
          <w:lang w:eastAsia="en-AU"/>
        </w:rPr>
      </w:pPr>
      <w:hyperlink w:anchor="_Toc513791851" w:history="1">
        <w:r w:rsidR="006F0B49" w:rsidRPr="00673B05">
          <w:rPr>
            <w:rStyle w:val="Hyperlink"/>
            <w:rFonts w:cs="Arial"/>
            <w:sz w:val="24"/>
            <w:szCs w:val="24"/>
          </w:rPr>
          <w:t>3.1. What will not be funded?</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_Toc513791851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6</w:t>
        </w:r>
        <w:r w:rsidR="006F0B49" w:rsidRPr="00673B05">
          <w:rPr>
            <w:rFonts w:cs="Arial"/>
            <w:webHidden/>
            <w:sz w:val="24"/>
            <w:szCs w:val="24"/>
          </w:rPr>
          <w:fldChar w:fldCharType="end"/>
        </w:r>
      </w:hyperlink>
    </w:p>
    <w:p w14:paraId="5CA8D2EA" w14:textId="77777777" w:rsidR="006F0B49" w:rsidRPr="00673B05" w:rsidRDefault="006730D6">
      <w:pPr>
        <w:pStyle w:val="TOC1"/>
        <w:rPr>
          <w:rFonts w:eastAsiaTheme="minorEastAsia" w:cs="Arial"/>
          <w:b w:val="0"/>
          <w:sz w:val="24"/>
          <w:szCs w:val="24"/>
          <w:lang w:eastAsia="en-AU"/>
        </w:rPr>
      </w:pPr>
      <w:hyperlink w:anchor="_Toc513791852" w:history="1">
        <w:r w:rsidR="006F0B49" w:rsidRPr="00673B05">
          <w:rPr>
            <w:rStyle w:val="Hyperlink"/>
            <w:rFonts w:cs="Arial"/>
            <w:sz w:val="24"/>
            <w:szCs w:val="24"/>
          </w:rPr>
          <w:t>4.  What are the funding details?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_Toc513791852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7</w:t>
        </w:r>
        <w:r w:rsidR="006F0B49" w:rsidRPr="00673B05">
          <w:rPr>
            <w:rFonts w:cs="Arial"/>
            <w:webHidden/>
            <w:sz w:val="24"/>
            <w:szCs w:val="24"/>
          </w:rPr>
          <w:fldChar w:fldCharType="end"/>
        </w:r>
      </w:hyperlink>
    </w:p>
    <w:p w14:paraId="53B04ABA" w14:textId="77777777" w:rsidR="006F0B49" w:rsidRPr="00673B05" w:rsidRDefault="006730D6">
      <w:pPr>
        <w:pStyle w:val="TOC2"/>
        <w:rPr>
          <w:rFonts w:eastAsiaTheme="minorEastAsia" w:cs="Arial"/>
          <w:sz w:val="24"/>
          <w:szCs w:val="24"/>
          <w:lang w:eastAsia="en-AU"/>
        </w:rPr>
      </w:pPr>
      <w:hyperlink w:anchor="_Toc513791853" w:history="1">
        <w:r w:rsidR="006F0B49" w:rsidRPr="00673B05">
          <w:rPr>
            <w:rStyle w:val="Hyperlink"/>
            <w:rFonts w:cs="Arial"/>
            <w:sz w:val="24"/>
            <w:szCs w:val="24"/>
          </w:rPr>
          <w:t>Funding details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_Toc513791853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7</w:t>
        </w:r>
        <w:r w:rsidR="006F0B49" w:rsidRPr="00673B05">
          <w:rPr>
            <w:rFonts w:cs="Arial"/>
            <w:webHidden/>
            <w:sz w:val="24"/>
            <w:szCs w:val="24"/>
          </w:rPr>
          <w:fldChar w:fldCharType="end"/>
        </w:r>
      </w:hyperlink>
    </w:p>
    <w:p w14:paraId="2D2F94BE" w14:textId="77777777" w:rsidR="006F0B49" w:rsidRPr="00673B05" w:rsidRDefault="006730D6">
      <w:pPr>
        <w:pStyle w:val="TOC1"/>
        <w:rPr>
          <w:rFonts w:eastAsiaTheme="minorEastAsia" w:cs="Arial"/>
          <w:b w:val="0"/>
          <w:sz w:val="24"/>
          <w:szCs w:val="24"/>
          <w:lang w:eastAsia="en-AU"/>
        </w:rPr>
      </w:pPr>
      <w:hyperlink w:anchor="_Toc513791854" w:history="1">
        <w:r w:rsidR="006F0B49" w:rsidRPr="00673B05">
          <w:rPr>
            <w:rStyle w:val="Hyperlink"/>
            <w:rFonts w:eastAsia="Times" w:cs="Arial"/>
            <w:sz w:val="24"/>
            <w:szCs w:val="24"/>
          </w:rPr>
          <w:t>5. What is the application process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_Toc513791854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8</w:t>
        </w:r>
        <w:r w:rsidR="006F0B49" w:rsidRPr="00673B05">
          <w:rPr>
            <w:rFonts w:cs="Arial"/>
            <w:webHidden/>
            <w:sz w:val="24"/>
            <w:szCs w:val="24"/>
          </w:rPr>
          <w:fldChar w:fldCharType="end"/>
        </w:r>
      </w:hyperlink>
    </w:p>
    <w:p w14:paraId="156A0854" w14:textId="77777777" w:rsidR="006F0B49" w:rsidRPr="00673B05" w:rsidRDefault="006730D6">
      <w:pPr>
        <w:pStyle w:val="TOC1"/>
        <w:rPr>
          <w:rFonts w:eastAsiaTheme="minorEastAsia" w:cs="Arial"/>
          <w:b w:val="0"/>
          <w:sz w:val="24"/>
          <w:szCs w:val="24"/>
          <w:lang w:eastAsia="en-AU"/>
        </w:rPr>
      </w:pPr>
      <w:hyperlink w:anchor="_Toc513791855" w:history="1">
        <w:r w:rsidR="006F0B49" w:rsidRPr="00673B05">
          <w:rPr>
            <w:rStyle w:val="Hyperlink"/>
            <w:rFonts w:cs="Arial"/>
            <w:sz w:val="24"/>
            <w:szCs w:val="24"/>
          </w:rPr>
          <w:t>6. Timelines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_Toc513791855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9</w:t>
        </w:r>
        <w:r w:rsidR="006F0B49" w:rsidRPr="00673B05">
          <w:rPr>
            <w:rFonts w:cs="Arial"/>
            <w:webHidden/>
            <w:sz w:val="24"/>
            <w:szCs w:val="24"/>
          </w:rPr>
          <w:fldChar w:fldCharType="end"/>
        </w:r>
      </w:hyperlink>
    </w:p>
    <w:p w14:paraId="1FCE470C" w14:textId="77777777" w:rsidR="006F0B49" w:rsidRPr="00673B05" w:rsidRDefault="006730D6">
      <w:pPr>
        <w:pStyle w:val="TOC2"/>
        <w:rPr>
          <w:rFonts w:eastAsiaTheme="minorEastAsia" w:cs="Arial"/>
          <w:sz w:val="24"/>
          <w:szCs w:val="24"/>
          <w:lang w:eastAsia="en-AU"/>
        </w:rPr>
      </w:pPr>
      <w:hyperlink w:anchor="_Toc513791856" w:history="1">
        <w:r w:rsidR="006F0B49" w:rsidRPr="00673B05">
          <w:rPr>
            <w:rStyle w:val="Hyperlink"/>
            <w:rFonts w:cs="Arial"/>
            <w:sz w:val="24"/>
            <w:szCs w:val="24"/>
          </w:rPr>
          <w:t>6.1 Assessment Criteria</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_Toc513791856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11</w:t>
        </w:r>
        <w:r w:rsidR="006F0B49" w:rsidRPr="00673B05">
          <w:rPr>
            <w:rFonts w:cs="Arial"/>
            <w:webHidden/>
            <w:sz w:val="24"/>
            <w:szCs w:val="24"/>
          </w:rPr>
          <w:fldChar w:fldCharType="end"/>
        </w:r>
      </w:hyperlink>
    </w:p>
    <w:p w14:paraId="47886A9B" w14:textId="77777777" w:rsidR="006F0B49" w:rsidRPr="00673B05" w:rsidRDefault="006730D6">
      <w:pPr>
        <w:pStyle w:val="TOC2"/>
        <w:rPr>
          <w:rFonts w:eastAsiaTheme="minorEastAsia" w:cs="Arial"/>
          <w:sz w:val="24"/>
          <w:szCs w:val="24"/>
          <w:lang w:eastAsia="en-AU"/>
        </w:rPr>
      </w:pPr>
      <w:hyperlink w:anchor="_Toc513791857" w:history="1">
        <w:r w:rsidR="006F0B49" w:rsidRPr="00673B05">
          <w:rPr>
            <w:rStyle w:val="Hyperlink"/>
            <w:rFonts w:cs="Arial"/>
            <w:sz w:val="24"/>
            <w:szCs w:val="24"/>
          </w:rPr>
          <w:t>6.2 Information you will need to provide as part of your application</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_Toc513791857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12</w:t>
        </w:r>
        <w:r w:rsidR="006F0B49" w:rsidRPr="00673B05">
          <w:rPr>
            <w:rFonts w:cs="Arial"/>
            <w:webHidden/>
            <w:sz w:val="24"/>
            <w:szCs w:val="24"/>
          </w:rPr>
          <w:fldChar w:fldCharType="end"/>
        </w:r>
      </w:hyperlink>
    </w:p>
    <w:p w14:paraId="576E8E94" w14:textId="77777777" w:rsidR="006F0B49" w:rsidRPr="00673B05" w:rsidRDefault="006730D6">
      <w:pPr>
        <w:pStyle w:val="TOC1"/>
        <w:rPr>
          <w:rFonts w:eastAsiaTheme="minorEastAsia" w:cs="Arial"/>
          <w:b w:val="0"/>
          <w:sz w:val="24"/>
          <w:szCs w:val="24"/>
          <w:lang w:eastAsia="en-AU"/>
        </w:rPr>
      </w:pPr>
      <w:hyperlink w:anchor="_Toc513791858" w:history="1">
        <w:r w:rsidR="006F0B49" w:rsidRPr="00673B05">
          <w:rPr>
            <w:rStyle w:val="Hyperlink"/>
            <w:rFonts w:cs="Arial"/>
            <w:sz w:val="24"/>
            <w:szCs w:val="24"/>
          </w:rPr>
          <w:t>7. Resources and additional information</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_Toc513791858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12</w:t>
        </w:r>
        <w:r w:rsidR="006F0B49" w:rsidRPr="00673B05">
          <w:rPr>
            <w:rFonts w:cs="Arial"/>
            <w:webHidden/>
            <w:sz w:val="24"/>
            <w:szCs w:val="24"/>
          </w:rPr>
          <w:fldChar w:fldCharType="end"/>
        </w:r>
      </w:hyperlink>
    </w:p>
    <w:p w14:paraId="4760AE8A" w14:textId="77777777" w:rsidR="006F0B49" w:rsidRPr="00673B05" w:rsidRDefault="006730D6">
      <w:pPr>
        <w:pStyle w:val="TOC1"/>
        <w:rPr>
          <w:rFonts w:eastAsiaTheme="minorEastAsia" w:cs="Arial"/>
          <w:b w:val="0"/>
          <w:sz w:val="24"/>
          <w:szCs w:val="24"/>
          <w:lang w:eastAsia="en-AU"/>
        </w:rPr>
      </w:pPr>
      <w:hyperlink w:anchor="_Toc513791859" w:history="1">
        <w:r w:rsidR="006F0B49" w:rsidRPr="00673B05">
          <w:rPr>
            <w:rStyle w:val="Hyperlink"/>
            <w:rFonts w:cs="Arial"/>
            <w:sz w:val="24"/>
            <w:szCs w:val="24"/>
          </w:rPr>
          <w:t>8. Conditions that apply to applications and funding</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_Toc513791859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13</w:t>
        </w:r>
        <w:r w:rsidR="006F0B49" w:rsidRPr="00673B05">
          <w:rPr>
            <w:rFonts w:cs="Arial"/>
            <w:webHidden/>
            <w:sz w:val="24"/>
            <w:szCs w:val="24"/>
          </w:rPr>
          <w:fldChar w:fldCharType="end"/>
        </w:r>
      </w:hyperlink>
    </w:p>
    <w:p w14:paraId="6314B7C0" w14:textId="77777777" w:rsidR="006F0B49" w:rsidRPr="00673B05" w:rsidRDefault="006730D6">
      <w:pPr>
        <w:pStyle w:val="TOC2"/>
        <w:rPr>
          <w:rFonts w:eastAsiaTheme="minorEastAsia" w:cs="Arial"/>
          <w:sz w:val="24"/>
          <w:szCs w:val="24"/>
          <w:lang w:eastAsia="en-AU"/>
        </w:rPr>
      </w:pPr>
      <w:hyperlink w:anchor="_Toc513791860" w:history="1">
        <w:r w:rsidR="006F0B49" w:rsidRPr="00673B05">
          <w:rPr>
            <w:rStyle w:val="Hyperlink"/>
            <w:rFonts w:cs="Arial"/>
            <w:sz w:val="24"/>
            <w:szCs w:val="24"/>
          </w:rPr>
          <w:t>8.1. Funding Agreements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_Toc513791860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13</w:t>
        </w:r>
        <w:r w:rsidR="006F0B49" w:rsidRPr="00673B05">
          <w:rPr>
            <w:rFonts w:cs="Arial"/>
            <w:webHidden/>
            <w:sz w:val="24"/>
            <w:szCs w:val="24"/>
          </w:rPr>
          <w:fldChar w:fldCharType="end"/>
        </w:r>
      </w:hyperlink>
    </w:p>
    <w:p w14:paraId="2CDA35DD" w14:textId="77777777" w:rsidR="006F0B49" w:rsidRPr="00673B05" w:rsidRDefault="006730D6">
      <w:pPr>
        <w:pStyle w:val="TOC2"/>
        <w:rPr>
          <w:rFonts w:eastAsiaTheme="minorEastAsia" w:cs="Arial"/>
          <w:sz w:val="24"/>
          <w:szCs w:val="24"/>
          <w:lang w:eastAsia="en-AU"/>
        </w:rPr>
      </w:pPr>
      <w:hyperlink w:anchor="_Toc513791861" w:history="1">
        <w:r w:rsidR="006F0B49" w:rsidRPr="00673B05">
          <w:rPr>
            <w:rStyle w:val="Hyperlink"/>
            <w:rFonts w:cs="Arial"/>
            <w:sz w:val="24"/>
            <w:szCs w:val="24"/>
          </w:rPr>
          <w:t>8.2. Acknowledging the Victorian Government’s support and promoting success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_Toc513791861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13</w:t>
        </w:r>
        <w:r w:rsidR="006F0B49" w:rsidRPr="00673B05">
          <w:rPr>
            <w:rFonts w:cs="Arial"/>
            <w:webHidden/>
            <w:sz w:val="24"/>
            <w:szCs w:val="24"/>
          </w:rPr>
          <w:fldChar w:fldCharType="end"/>
        </w:r>
      </w:hyperlink>
    </w:p>
    <w:p w14:paraId="4A513574" w14:textId="77777777" w:rsidR="006F0B49" w:rsidRPr="00673B05" w:rsidRDefault="006730D6">
      <w:pPr>
        <w:pStyle w:val="TOC2"/>
        <w:rPr>
          <w:rFonts w:eastAsiaTheme="minorEastAsia" w:cs="Arial"/>
          <w:sz w:val="24"/>
          <w:szCs w:val="24"/>
          <w:lang w:eastAsia="en-AU"/>
        </w:rPr>
      </w:pPr>
      <w:hyperlink w:anchor="_Toc513791862" w:history="1">
        <w:r w:rsidR="006F0B49" w:rsidRPr="00673B05">
          <w:rPr>
            <w:rStyle w:val="Hyperlink"/>
            <w:rFonts w:cs="Arial"/>
            <w:sz w:val="24"/>
            <w:szCs w:val="24"/>
          </w:rPr>
          <w:t>8.3. Payments</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_Toc513791862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14</w:t>
        </w:r>
        <w:r w:rsidR="006F0B49" w:rsidRPr="00673B05">
          <w:rPr>
            <w:rFonts w:cs="Arial"/>
            <w:webHidden/>
            <w:sz w:val="24"/>
            <w:szCs w:val="24"/>
          </w:rPr>
          <w:fldChar w:fldCharType="end"/>
        </w:r>
      </w:hyperlink>
    </w:p>
    <w:p w14:paraId="287C78A3" w14:textId="77777777" w:rsidR="006F0B49" w:rsidRPr="00673B05" w:rsidRDefault="006730D6">
      <w:pPr>
        <w:pStyle w:val="TOC2"/>
        <w:tabs>
          <w:tab w:val="left" w:pos="567"/>
        </w:tabs>
        <w:rPr>
          <w:rFonts w:eastAsiaTheme="minorEastAsia" w:cs="Arial"/>
          <w:sz w:val="22"/>
          <w:szCs w:val="22"/>
          <w:lang w:eastAsia="en-AU"/>
        </w:rPr>
      </w:pPr>
      <w:hyperlink w:anchor="_Toc513791863" w:history="1">
        <w:r w:rsidR="006F0B49" w:rsidRPr="00673B05">
          <w:rPr>
            <w:rStyle w:val="Hyperlink"/>
            <w:rFonts w:cs="Arial"/>
            <w:sz w:val="24"/>
            <w:szCs w:val="24"/>
          </w:rPr>
          <w:t>8.4.</w:t>
        </w:r>
        <w:r w:rsidR="006F0B49" w:rsidRPr="00673B05">
          <w:rPr>
            <w:rFonts w:eastAsiaTheme="minorEastAsia" w:cs="Arial"/>
            <w:sz w:val="24"/>
            <w:szCs w:val="24"/>
            <w:lang w:eastAsia="en-AU"/>
          </w:rPr>
          <w:tab/>
        </w:r>
        <w:r w:rsidR="006F0B49" w:rsidRPr="00673B05">
          <w:rPr>
            <w:rStyle w:val="Hyperlink"/>
            <w:rFonts w:cs="Arial"/>
            <w:sz w:val="24"/>
            <w:szCs w:val="24"/>
          </w:rPr>
          <w:t>Privacy</w:t>
        </w:r>
        <w:r w:rsidR="006F0B49" w:rsidRPr="00673B05">
          <w:rPr>
            <w:rFonts w:cs="Arial"/>
            <w:webHidden/>
            <w:sz w:val="24"/>
            <w:szCs w:val="24"/>
          </w:rPr>
          <w:tab/>
        </w:r>
        <w:r w:rsidR="006F0B49" w:rsidRPr="00673B05">
          <w:rPr>
            <w:rFonts w:cs="Arial"/>
            <w:webHidden/>
            <w:sz w:val="24"/>
            <w:szCs w:val="24"/>
          </w:rPr>
          <w:fldChar w:fldCharType="begin"/>
        </w:r>
        <w:r w:rsidR="006F0B49" w:rsidRPr="00673B05">
          <w:rPr>
            <w:rFonts w:cs="Arial"/>
            <w:webHidden/>
            <w:sz w:val="24"/>
            <w:szCs w:val="24"/>
          </w:rPr>
          <w:instrText xml:space="preserve"> PAGEREF _Toc513791863 \h </w:instrText>
        </w:r>
        <w:r w:rsidR="006F0B49" w:rsidRPr="00673B05">
          <w:rPr>
            <w:rFonts w:cs="Arial"/>
            <w:webHidden/>
            <w:sz w:val="24"/>
            <w:szCs w:val="24"/>
          </w:rPr>
        </w:r>
        <w:r w:rsidR="006F0B49" w:rsidRPr="00673B05">
          <w:rPr>
            <w:rFonts w:cs="Arial"/>
            <w:webHidden/>
            <w:sz w:val="24"/>
            <w:szCs w:val="24"/>
          </w:rPr>
          <w:fldChar w:fldCharType="separate"/>
        </w:r>
        <w:r w:rsidR="00871232">
          <w:rPr>
            <w:rFonts w:cs="Arial"/>
            <w:webHidden/>
            <w:sz w:val="24"/>
            <w:szCs w:val="24"/>
          </w:rPr>
          <w:t>14</w:t>
        </w:r>
        <w:r w:rsidR="006F0B49" w:rsidRPr="00673B05">
          <w:rPr>
            <w:rFonts w:cs="Arial"/>
            <w:webHidden/>
            <w:sz w:val="24"/>
            <w:szCs w:val="24"/>
          </w:rPr>
          <w:fldChar w:fldCharType="end"/>
        </w:r>
      </w:hyperlink>
    </w:p>
    <w:p w14:paraId="4A2CC25B" w14:textId="77777777" w:rsidR="003E2E12" w:rsidRPr="00673B05" w:rsidRDefault="00E15DA9" w:rsidP="00213772">
      <w:pPr>
        <w:pStyle w:val="TOC2"/>
        <w:rPr>
          <w:rFonts w:cs="Arial"/>
          <w:noProof w:val="0"/>
          <w:sz w:val="24"/>
          <w:szCs w:val="24"/>
        </w:rPr>
      </w:pPr>
      <w:r w:rsidRPr="00673B05">
        <w:rPr>
          <w:rFonts w:cs="Arial"/>
          <w:noProof w:val="0"/>
          <w:sz w:val="24"/>
          <w:szCs w:val="24"/>
        </w:rPr>
        <w:fldChar w:fldCharType="end"/>
      </w:r>
    </w:p>
    <w:p w14:paraId="3228FF4A" w14:textId="77777777" w:rsidR="00AC0C3B" w:rsidRPr="00673B05" w:rsidRDefault="003E2E12" w:rsidP="00E91933">
      <w:pPr>
        <w:pStyle w:val="DHHSbody"/>
        <w:rPr>
          <w:rFonts w:cs="Arial"/>
        </w:rPr>
      </w:pPr>
      <w:r w:rsidRPr="00673B05">
        <w:rPr>
          <w:rFonts w:cs="Arial"/>
        </w:rPr>
        <w:br w:type="page"/>
      </w:r>
    </w:p>
    <w:p w14:paraId="69D698BD" w14:textId="77777777" w:rsidR="00AC0C3B" w:rsidRPr="00673B05" w:rsidRDefault="00AC0C3B" w:rsidP="00E91933">
      <w:pPr>
        <w:pStyle w:val="DHHSbody"/>
        <w:rPr>
          <w:rFonts w:cs="Arial"/>
        </w:rPr>
        <w:sectPr w:rsidR="00AC0C3B" w:rsidRPr="00673B05" w:rsidSect="00C51B1C">
          <w:pgSz w:w="11906" w:h="16838"/>
          <w:pgMar w:top="1701" w:right="1304" w:bottom="1134" w:left="1304" w:header="454" w:footer="567" w:gutter="0"/>
          <w:cols w:space="720"/>
          <w:docGrid w:linePitch="360"/>
        </w:sectPr>
      </w:pPr>
    </w:p>
    <w:p w14:paraId="68AE8936" w14:textId="77777777" w:rsidR="00815E93" w:rsidRPr="00673B05" w:rsidRDefault="00815E93" w:rsidP="00AD3E7F">
      <w:pPr>
        <w:pStyle w:val="Heading1"/>
        <w:rPr>
          <w:rFonts w:cs="Arial"/>
        </w:rPr>
      </w:pPr>
      <w:bookmarkStart w:id="0" w:name="_Toc513713102"/>
      <w:bookmarkStart w:id="1" w:name="_Toc513791847"/>
      <w:r w:rsidRPr="00673B05">
        <w:rPr>
          <w:rFonts w:cs="Arial"/>
        </w:rPr>
        <w:t>1. What is the Significant Sporting Events Program?</w:t>
      </w:r>
      <w:bookmarkEnd w:id="0"/>
      <w:bookmarkEnd w:id="1"/>
    </w:p>
    <w:p w14:paraId="0AD2D4CE" w14:textId="77777777" w:rsidR="00815E93" w:rsidRPr="00673B05" w:rsidRDefault="00815E93" w:rsidP="00815E93">
      <w:pPr>
        <w:spacing w:after="120"/>
        <w:rPr>
          <w:rFonts w:ascii="Arial" w:hAnsi="Arial" w:cs="Arial"/>
          <w:iCs/>
          <w:spacing w:val="-4"/>
          <w:sz w:val="24"/>
          <w:szCs w:val="24"/>
        </w:rPr>
      </w:pPr>
      <w:r w:rsidRPr="00673B05">
        <w:rPr>
          <w:rFonts w:ascii="Arial" w:hAnsi="Arial" w:cs="Arial"/>
          <w:spacing w:val="-4"/>
          <w:sz w:val="24"/>
          <w:szCs w:val="24"/>
        </w:rPr>
        <w:t xml:space="preserve">The </w:t>
      </w:r>
      <w:r w:rsidRPr="00673B05">
        <w:rPr>
          <w:rFonts w:ascii="Arial" w:hAnsi="Arial" w:cs="Arial"/>
          <w:i/>
          <w:spacing w:val="-4"/>
          <w:sz w:val="24"/>
          <w:szCs w:val="24"/>
        </w:rPr>
        <w:t xml:space="preserve">Significant Sporting Events Program </w:t>
      </w:r>
      <w:r w:rsidRPr="00673B05">
        <w:rPr>
          <w:rFonts w:ascii="Arial" w:hAnsi="Arial" w:cs="Arial"/>
          <w:spacing w:val="-4"/>
          <w:sz w:val="24"/>
          <w:szCs w:val="24"/>
        </w:rPr>
        <w:t>is a Victorian Government funding program that assists sporting, community and event organisations to deliver sporting events in Victoria.</w:t>
      </w:r>
    </w:p>
    <w:p w14:paraId="553AA3CC" w14:textId="77777777" w:rsidR="00815E93" w:rsidRPr="00673B05" w:rsidRDefault="00815E93" w:rsidP="00815E93">
      <w:pPr>
        <w:spacing w:after="120"/>
        <w:rPr>
          <w:rFonts w:ascii="Arial" w:hAnsi="Arial" w:cs="Arial"/>
          <w:sz w:val="24"/>
          <w:szCs w:val="24"/>
        </w:rPr>
      </w:pPr>
      <w:r w:rsidRPr="00673B05">
        <w:rPr>
          <w:rFonts w:ascii="Arial" w:hAnsi="Arial" w:cs="Arial"/>
          <w:sz w:val="24"/>
          <w:szCs w:val="24"/>
        </w:rPr>
        <w:t>The fund support</w:t>
      </w:r>
      <w:r w:rsidR="00AD3E7F" w:rsidRPr="00673B05">
        <w:rPr>
          <w:rFonts w:ascii="Arial" w:hAnsi="Arial" w:cs="Arial"/>
          <w:sz w:val="24"/>
          <w:szCs w:val="24"/>
        </w:rPr>
        <w:t>s</w:t>
      </w:r>
      <w:r w:rsidRPr="00673B05">
        <w:rPr>
          <w:rFonts w:ascii="Arial" w:hAnsi="Arial" w:cs="Arial"/>
          <w:sz w:val="24"/>
          <w:szCs w:val="24"/>
        </w:rPr>
        <w:t xml:space="preserve"> events that are national or international in focus, or have regional significance and are recognised by a relevant sporting body.</w:t>
      </w:r>
    </w:p>
    <w:p w14:paraId="45AAB575" w14:textId="77777777" w:rsidR="00815E93" w:rsidRPr="00673B05" w:rsidRDefault="00815E93" w:rsidP="00815E93">
      <w:pPr>
        <w:rPr>
          <w:rFonts w:ascii="Arial" w:hAnsi="Arial" w:cs="Arial"/>
          <w:sz w:val="24"/>
          <w:szCs w:val="24"/>
        </w:rPr>
      </w:pPr>
      <w:r w:rsidRPr="00673B05">
        <w:rPr>
          <w:rFonts w:ascii="Arial" w:hAnsi="Arial" w:cs="Arial"/>
          <w:i/>
          <w:sz w:val="24"/>
          <w:szCs w:val="24"/>
        </w:rPr>
        <w:t>* Higher grant amounts may be available and will be considered on a case by case basis by Sport and Recreation Victoria.</w:t>
      </w:r>
    </w:p>
    <w:p w14:paraId="41001602" w14:textId="77777777" w:rsidR="00815E93" w:rsidRPr="00673B05" w:rsidRDefault="00815E93" w:rsidP="00815E93">
      <w:pPr>
        <w:pStyle w:val="Heading2"/>
        <w:spacing w:after="240" w:line="240" w:lineRule="auto"/>
        <w:rPr>
          <w:rFonts w:cs="Arial"/>
          <w:color w:val="auto"/>
          <w:sz w:val="32"/>
          <w:szCs w:val="32"/>
        </w:rPr>
      </w:pPr>
      <w:bookmarkStart w:id="2" w:name="_Toc513713103"/>
      <w:bookmarkStart w:id="3" w:name="_Toc513791848"/>
      <w:r w:rsidRPr="00673B05">
        <w:rPr>
          <w:rFonts w:cs="Arial"/>
          <w:color w:val="auto"/>
          <w:sz w:val="32"/>
          <w:szCs w:val="32"/>
        </w:rPr>
        <w:t>1.1. Why is the Victorian Government funding these grants?</w:t>
      </w:r>
      <w:bookmarkStart w:id="4" w:name="_Toc447276825"/>
      <w:bookmarkStart w:id="5" w:name="_Toc447276910"/>
      <w:bookmarkStart w:id="6" w:name="_Toc447277144"/>
      <w:bookmarkStart w:id="7" w:name="_Toc256778633"/>
      <w:bookmarkEnd w:id="2"/>
      <w:bookmarkEnd w:id="3"/>
    </w:p>
    <w:p w14:paraId="3B590FA9" w14:textId="77777777" w:rsidR="00815E93" w:rsidRPr="00673B05" w:rsidRDefault="00815E93" w:rsidP="00815E93">
      <w:pPr>
        <w:pStyle w:val="DHHSbody"/>
        <w:rPr>
          <w:rFonts w:cs="Arial"/>
          <w:sz w:val="24"/>
          <w:szCs w:val="24"/>
        </w:rPr>
      </w:pPr>
      <w:r w:rsidRPr="00673B05">
        <w:rPr>
          <w:rFonts w:cs="Arial"/>
          <w:sz w:val="24"/>
          <w:szCs w:val="24"/>
        </w:rPr>
        <w:t xml:space="preserve">Events funded through the </w:t>
      </w:r>
      <w:r w:rsidRPr="00673B05">
        <w:rPr>
          <w:rFonts w:cs="Arial"/>
          <w:i/>
          <w:sz w:val="24"/>
          <w:szCs w:val="24"/>
        </w:rPr>
        <w:t>Significant Sporting Events Program</w:t>
      </w:r>
      <w:r w:rsidRPr="00673B05">
        <w:rPr>
          <w:rFonts w:cs="Arial"/>
          <w:sz w:val="24"/>
          <w:szCs w:val="24"/>
        </w:rPr>
        <w:t xml:space="preserve"> deliver many social, health, economic and liveability benefits for Victorians. They showcase the best of sport in our own backyard; enable Victorian athletes to compete on home soil; provide inspiration for fans to emulate their heroes and encourage them to get active and healthy through sport.</w:t>
      </w:r>
    </w:p>
    <w:p w14:paraId="62BAA46E" w14:textId="77777777" w:rsidR="00815E93" w:rsidRPr="00673B05" w:rsidRDefault="00815E93" w:rsidP="00815E93">
      <w:pPr>
        <w:pStyle w:val="DHHSbody"/>
        <w:rPr>
          <w:rFonts w:cs="Arial"/>
          <w:sz w:val="24"/>
          <w:szCs w:val="24"/>
        </w:rPr>
      </w:pPr>
      <w:r w:rsidRPr="00673B05">
        <w:rPr>
          <w:rFonts w:cs="Arial"/>
          <w:sz w:val="24"/>
          <w:szCs w:val="24"/>
        </w:rPr>
        <w:t xml:space="preserve">The events also provide an opportunity to showcase Victoria’s world-class sports facilities, talent and regions to even more people around the world. These events support Victoria’s reputation as the sporting capital, grow our visitor economy, build on Victoria’s trade and investment opportunities, drive participation, build social capital and further Victoria’s standing as a multicultural, inclusive and liveable state. </w:t>
      </w:r>
    </w:p>
    <w:p w14:paraId="2D42E83A" w14:textId="77777777" w:rsidR="00815E93" w:rsidRPr="00673B05" w:rsidRDefault="00AD3E7F" w:rsidP="00815E93">
      <w:pPr>
        <w:pStyle w:val="DHHSbody"/>
        <w:rPr>
          <w:rFonts w:cs="Arial"/>
          <w:sz w:val="24"/>
          <w:szCs w:val="24"/>
        </w:rPr>
      </w:pPr>
      <w:r w:rsidRPr="00673B05">
        <w:rPr>
          <w:rFonts w:cs="Arial"/>
          <w:sz w:val="24"/>
          <w:szCs w:val="24"/>
        </w:rPr>
        <w:t>T</w:t>
      </w:r>
      <w:r w:rsidR="00815E93" w:rsidRPr="00673B05">
        <w:rPr>
          <w:rFonts w:cs="Arial"/>
          <w:sz w:val="24"/>
          <w:szCs w:val="24"/>
        </w:rPr>
        <w:t xml:space="preserve">he </w:t>
      </w:r>
      <w:r w:rsidR="00815E93" w:rsidRPr="00673B05">
        <w:rPr>
          <w:rFonts w:cs="Arial"/>
          <w:i/>
          <w:sz w:val="24"/>
          <w:szCs w:val="24"/>
        </w:rPr>
        <w:t>Significant Sporting Events Program</w:t>
      </w:r>
      <w:r w:rsidR="00815E93" w:rsidRPr="00673B05">
        <w:rPr>
          <w:rFonts w:cs="Arial"/>
          <w:sz w:val="24"/>
          <w:szCs w:val="24"/>
        </w:rPr>
        <w:t xml:space="preserve"> reflects and supports the Victorian strategic framework for sport and recreation, </w:t>
      </w:r>
      <w:r w:rsidR="00815E93" w:rsidRPr="00673B05">
        <w:rPr>
          <w:rFonts w:cs="Arial"/>
          <w:i/>
          <w:sz w:val="24"/>
          <w:szCs w:val="24"/>
        </w:rPr>
        <w:t>Active Victoria</w:t>
      </w:r>
      <w:r w:rsidRPr="00673B05">
        <w:rPr>
          <w:rFonts w:cs="Arial"/>
          <w:sz w:val="24"/>
          <w:szCs w:val="24"/>
        </w:rPr>
        <w:t xml:space="preserve">, which </w:t>
      </w:r>
      <w:r w:rsidR="00815E93" w:rsidRPr="00673B05">
        <w:rPr>
          <w:rFonts w:cs="Arial"/>
          <w:sz w:val="24"/>
          <w:szCs w:val="24"/>
        </w:rPr>
        <w:t xml:space="preserve">outlines the government’s plan to strengthen the sport and recreation sector, </w:t>
      </w:r>
      <w:r w:rsidRPr="00673B05">
        <w:rPr>
          <w:rFonts w:cs="Arial"/>
          <w:sz w:val="24"/>
          <w:szCs w:val="24"/>
        </w:rPr>
        <w:t xml:space="preserve">and </w:t>
      </w:r>
      <w:r w:rsidR="00815E93" w:rsidRPr="00673B05">
        <w:rPr>
          <w:rFonts w:cs="Arial"/>
          <w:sz w:val="24"/>
          <w:szCs w:val="24"/>
        </w:rPr>
        <w:t>contribute to:</w:t>
      </w:r>
    </w:p>
    <w:p w14:paraId="7AD3D1DB" w14:textId="77777777" w:rsidR="00815E93" w:rsidRPr="00673B05" w:rsidRDefault="00815E93" w:rsidP="00815E93">
      <w:pPr>
        <w:pStyle w:val="ListParagraph"/>
        <w:numPr>
          <w:ilvl w:val="0"/>
          <w:numId w:val="16"/>
        </w:numPr>
        <w:rPr>
          <w:rFonts w:ascii="Arial" w:hAnsi="Arial" w:cs="Arial"/>
        </w:rPr>
      </w:pPr>
      <w:r w:rsidRPr="00673B05">
        <w:rPr>
          <w:rFonts w:ascii="Arial" w:hAnsi="Arial" w:cs="Arial"/>
        </w:rPr>
        <w:t xml:space="preserve">healthier Victorians </w:t>
      </w:r>
    </w:p>
    <w:p w14:paraId="2B26C821" w14:textId="77777777" w:rsidR="00815E93" w:rsidRPr="00673B05" w:rsidRDefault="00815E93" w:rsidP="00815E93">
      <w:pPr>
        <w:pStyle w:val="ListParagraph"/>
        <w:numPr>
          <w:ilvl w:val="0"/>
          <w:numId w:val="16"/>
        </w:numPr>
        <w:rPr>
          <w:rFonts w:ascii="Arial" w:hAnsi="Arial" w:cs="Arial"/>
        </w:rPr>
      </w:pPr>
      <w:r w:rsidRPr="00673B05">
        <w:rPr>
          <w:rFonts w:ascii="Arial" w:hAnsi="Arial" w:cs="Arial"/>
        </w:rPr>
        <w:t xml:space="preserve">economic growth and jobs </w:t>
      </w:r>
    </w:p>
    <w:p w14:paraId="09D86059" w14:textId="77777777" w:rsidR="00815E93" w:rsidRPr="00673B05" w:rsidRDefault="00815E93" w:rsidP="00815E93">
      <w:pPr>
        <w:pStyle w:val="ListParagraph"/>
        <w:numPr>
          <w:ilvl w:val="0"/>
          <w:numId w:val="16"/>
        </w:numPr>
        <w:rPr>
          <w:rFonts w:ascii="Arial" w:hAnsi="Arial" w:cs="Arial"/>
        </w:rPr>
      </w:pPr>
      <w:r w:rsidRPr="00673B05">
        <w:rPr>
          <w:rFonts w:ascii="Arial" w:hAnsi="Arial" w:cs="Arial"/>
        </w:rPr>
        <w:t xml:space="preserve">community cohesion </w:t>
      </w:r>
    </w:p>
    <w:p w14:paraId="4CF4FF50" w14:textId="77777777" w:rsidR="00815E93" w:rsidRPr="00673B05" w:rsidRDefault="00815E93" w:rsidP="00815E93">
      <w:pPr>
        <w:pStyle w:val="ListParagraph"/>
        <w:numPr>
          <w:ilvl w:val="0"/>
          <w:numId w:val="16"/>
        </w:numPr>
        <w:spacing w:after="120"/>
        <w:ind w:left="714" w:hanging="357"/>
        <w:rPr>
          <w:rFonts w:ascii="Arial" w:hAnsi="Arial" w:cs="Arial"/>
        </w:rPr>
      </w:pPr>
      <w:r w:rsidRPr="00673B05">
        <w:rPr>
          <w:rFonts w:ascii="Arial" w:hAnsi="Arial" w:cs="Arial"/>
        </w:rPr>
        <w:t>liveability.</w:t>
      </w:r>
    </w:p>
    <w:p w14:paraId="6DF376C1" w14:textId="77777777" w:rsidR="00B6516E" w:rsidRDefault="00815E93" w:rsidP="00815E93">
      <w:pPr>
        <w:pStyle w:val="DHHSbody"/>
        <w:rPr>
          <w:rStyle w:val="Hyperlink"/>
          <w:rFonts w:cs="Arial"/>
          <w:sz w:val="24"/>
          <w:szCs w:val="24"/>
        </w:rPr>
      </w:pPr>
      <w:r w:rsidRPr="00673B05">
        <w:rPr>
          <w:rFonts w:cs="Arial"/>
          <w:sz w:val="24"/>
          <w:szCs w:val="24"/>
        </w:rPr>
        <w:t>F</w:t>
      </w:r>
      <w:r w:rsidR="00204CCF">
        <w:rPr>
          <w:rFonts w:cs="Arial"/>
          <w:sz w:val="24"/>
          <w:szCs w:val="24"/>
        </w:rPr>
        <w:t>or more</w:t>
      </w:r>
      <w:r w:rsidRPr="00673B05">
        <w:rPr>
          <w:rFonts w:cs="Arial"/>
          <w:sz w:val="24"/>
          <w:szCs w:val="24"/>
        </w:rPr>
        <w:t xml:space="preserve"> information on </w:t>
      </w:r>
      <w:r w:rsidRPr="00B6516E">
        <w:rPr>
          <w:rFonts w:cs="Arial"/>
          <w:i/>
          <w:sz w:val="24"/>
          <w:szCs w:val="24"/>
        </w:rPr>
        <w:t>Active Victoria</w:t>
      </w:r>
      <w:r w:rsidRPr="00673B05">
        <w:rPr>
          <w:rFonts w:cs="Arial"/>
          <w:sz w:val="24"/>
          <w:szCs w:val="24"/>
        </w:rPr>
        <w:t xml:space="preserve"> </w:t>
      </w:r>
      <w:r w:rsidR="00204CCF">
        <w:rPr>
          <w:rFonts w:cs="Arial"/>
          <w:sz w:val="24"/>
          <w:szCs w:val="24"/>
        </w:rPr>
        <w:t xml:space="preserve">visit the </w:t>
      </w:r>
      <w:hyperlink r:id="rId17" w:history="1">
        <w:r w:rsidR="00204CCF" w:rsidRPr="00204CCF">
          <w:rPr>
            <w:rStyle w:val="Hyperlink"/>
            <w:rFonts w:cs="Arial"/>
            <w:sz w:val="24"/>
            <w:szCs w:val="24"/>
          </w:rPr>
          <w:t>Active Victoria – A strategic framework for sport and recreation in Victoria 201-2021</w:t>
        </w:r>
      </w:hyperlink>
      <w:r w:rsidR="00204CCF">
        <w:rPr>
          <w:rFonts w:cs="Arial"/>
          <w:sz w:val="24"/>
          <w:szCs w:val="24"/>
        </w:rPr>
        <w:t xml:space="preserve"> page on the Sport and Recreation Victoria website</w:t>
      </w:r>
      <w:r w:rsidRPr="00673B05">
        <w:rPr>
          <w:rFonts w:cs="Arial"/>
          <w:sz w:val="24"/>
          <w:szCs w:val="24"/>
        </w:rPr>
        <w:t xml:space="preserve"> </w:t>
      </w:r>
      <w:r w:rsidR="00204CCF">
        <w:rPr>
          <w:rFonts w:cs="Arial"/>
          <w:sz w:val="24"/>
          <w:szCs w:val="24"/>
        </w:rPr>
        <w:t>&lt;</w:t>
      </w:r>
      <w:r w:rsidR="00B6516E" w:rsidRPr="00204CCF">
        <w:rPr>
          <w:rFonts w:cs="Arial"/>
          <w:sz w:val="24"/>
          <w:szCs w:val="24"/>
        </w:rPr>
        <w:t>http://sport.vic.gov.au/publications-and-resources/strategies/active-victoria-strategic-framework-sport-and-recreation</w:t>
      </w:r>
      <w:r w:rsidR="00204CCF" w:rsidRPr="00204CCF">
        <w:rPr>
          <w:rFonts w:cs="Arial"/>
          <w:sz w:val="24"/>
          <w:szCs w:val="24"/>
        </w:rPr>
        <w:t>&gt;.</w:t>
      </w:r>
    </w:p>
    <w:p w14:paraId="301FAA06" w14:textId="77777777" w:rsidR="00815E93" w:rsidRPr="00673B05" w:rsidRDefault="00815E93" w:rsidP="00AD3E7F">
      <w:pPr>
        <w:pStyle w:val="Heading1"/>
        <w:rPr>
          <w:rFonts w:cs="Arial"/>
        </w:rPr>
      </w:pPr>
      <w:bookmarkStart w:id="8" w:name="_Toc513713104"/>
      <w:bookmarkStart w:id="9" w:name="_Toc513791849"/>
      <w:bookmarkEnd w:id="4"/>
      <w:bookmarkEnd w:id="5"/>
      <w:bookmarkEnd w:id="6"/>
      <w:r w:rsidRPr="00673B05">
        <w:rPr>
          <w:rFonts w:cs="Arial"/>
        </w:rPr>
        <w:t>2. Who can apply?</w:t>
      </w:r>
      <w:bookmarkEnd w:id="8"/>
      <w:bookmarkEnd w:id="9"/>
    </w:p>
    <w:p w14:paraId="49CA6ED6"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The following organisations are eligible for funding*: </w:t>
      </w:r>
    </w:p>
    <w:p w14:paraId="760AEC98"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n</w:t>
      </w:r>
      <w:r w:rsidR="00815E93" w:rsidRPr="00673B05">
        <w:rPr>
          <w:rFonts w:ascii="Arial" w:hAnsi="Arial" w:cs="Arial"/>
        </w:rPr>
        <w:t xml:space="preserve">ational </w:t>
      </w:r>
      <w:r w:rsidRPr="00673B05">
        <w:rPr>
          <w:rFonts w:ascii="Arial" w:hAnsi="Arial" w:cs="Arial"/>
        </w:rPr>
        <w:t>s</w:t>
      </w:r>
      <w:r w:rsidR="00815E93" w:rsidRPr="00673B05">
        <w:rPr>
          <w:rFonts w:ascii="Arial" w:hAnsi="Arial" w:cs="Arial"/>
        </w:rPr>
        <w:t xml:space="preserve">porting </w:t>
      </w:r>
      <w:r w:rsidRPr="00673B05">
        <w:rPr>
          <w:rFonts w:ascii="Arial" w:hAnsi="Arial" w:cs="Arial"/>
        </w:rPr>
        <w:t>o</w:t>
      </w:r>
      <w:r w:rsidR="00815E93" w:rsidRPr="00673B05">
        <w:rPr>
          <w:rFonts w:ascii="Arial" w:hAnsi="Arial" w:cs="Arial"/>
        </w:rPr>
        <w:t xml:space="preserve">rganisations  </w:t>
      </w:r>
    </w:p>
    <w:p w14:paraId="1C236FCB"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s</w:t>
      </w:r>
      <w:r w:rsidR="00815E93" w:rsidRPr="00673B05">
        <w:rPr>
          <w:rFonts w:ascii="Arial" w:hAnsi="Arial" w:cs="Arial"/>
        </w:rPr>
        <w:t xml:space="preserve">tate </w:t>
      </w:r>
      <w:r w:rsidRPr="00673B05">
        <w:rPr>
          <w:rFonts w:ascii="Arial" w:hAnsi="Arial" w:cs="Arial"/>
        </w:rPr>
        <w:t>s</w:t>
      </w:r>
      <w:r w:rsidR="00815E93" w:rsidRPr="00673B05">
        <w:rPr>
          <w:rFonts w:ascii="Arial" w:hAnsi="Arial" w:cs="Arial"/>
        </w:rPr>
        <w:t xml:space="preserve">porting </w:t>
      </w:r>
      <w:r w:rsidRPr="00673B05">
        <w:rPr>
          <w:rFonts w:ascii="Arial" w:hAnsi="Arial" w:cs="Arial"/>
        </w:rPr>
        <w:t>a</w:t>
      </w:r>
      <w:r w:rsidR="00815E93" w:rsidRPr="00673B05">
        <w:rPr>
          <w:rFonts w:ascii="Arial" w:hAnsi="Arial" w:cs="Arial"/>
        </w:rPr>
        <w:t xml:space="preserve">ssociations  </w:t>
      </w:r>
    </w:p>
    <w:p w14:paraId="168479DE"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r</w:t>
      </w:r>
      <w:r w:rsidR="00815E93" w:rsidRPr="00673B05">
        <w:rPr>
          <w:rFonts w:ascii="Arial" w:hAnsi="Arial" w:cs="Arial"/>
        </w:rPr>
        <w:t xml:space="preserve">egional </w:t>
      </w:r>
      <w:r w:rsidRPr="00673B05">
        <w:rPr>
          <w:rFonts w:ascii="Arial" w:hAnsi="Arial" w:cs="Arial"/>
        </w:rPr>
        <w:t>s</w:t>
      </w:r>
      <w:r w:rsidR="00815E93" w:rsidRPr="00673B05">
        <w:rPr>
          <w:rFonts w:ascii="Arial" w:hAnsi="Arial" w:cs="Arial"/>
        </w:rPr>
        <w:t xml:space="preserve">ports </w:t>
      </w:r>
      <w:r w:rsidRPr="00673B05">
        <w:rPr>
          <w:rFonts w:ascii="Arial" w:hAnsi="Arial" w:cs="Arial"/>
        </w:rPr>
        <w:t>a</w:t>
      </w:r>
      <w:r w:rsidR="00815E93" w:rsidRPr="00673B05">
        <w:rPr>
          <w:rFonts w:ascii="Arial" w:hAnsi="Arial" w:cs="Arial"/>
        </w:rPr>
        <w:t xml:space="preserve">ssemblies  </w:t>
      </w:r>
    </w:p>
    <w:p w14:paraId="7343F92F"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l</w:t>
      </w:r>
      <w:r w:rsidR="00815E93" w:rsidRPr="00673B05">
        <w:rPr>
          <w:rFonts w:ascii="Arial" w:hAnsi="Arial" w:cs="Arial"/>
        </w:rPr>
        <w:t xml:space="preserve">ocal </w:t>
      </w:r>
      <w:r w:rsidRPr="00673B05">
        <w:rPr>
          <w:rFonts w:ascii="Arial" w:hAnsi="Arial" w:cs="Arial"/>
        </w:rPr>
        <w:t>g</w:t>
      </w:r>
      <w:r w:rsidR="00815E93" w:rsidRPr="00673B05">
        <w:rPr>
          <w:rFonts w:ascii="Arial" w:hAnsi="Arial" w:cs="Arial"/>
        </w:rPr>
        <w:t xml:space="preserve">overnment </w:t>
      </w:r>
      <w:r w:rsidRPr="00673B05">
        <w:rPr>
          <w:rFonts w:ascii="Arial" w:hAnsi="Arial" w:cs="Arial"/>
        </w:rPr>
        <w:t>a</w:t>
      </w:r>
      <w:r w:rsidR="00815E93" w:rsidRPr="00673B05">
        <w:rPr>
          <w:rFonts w:ascii="Arial" w:hAnsi="Arial" w:cs="Arial"/>
        </w:rPr>
        <w:t xml:space="preserve">uthorities </w:t>
      </w:r>
    </w:p>
    <w:p w14:paraId="11BB817B"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s</w:t>
      </w:r>
      <w:r w:rsidR="00815E93" w:rsidRPr="00673B05">
        <w:rPr>
          <w:rFonts w:ascii="Arial" w:hAnsi="Arial" w:cs="Arial"/>
        </w:rPr>
        <w:t xml:space="preserve">port </w:t>
      </w:r>
      <w:r w:rsidRPr="00673B05">
        <w:rPr>
          <w:rFonts w:ascii="Arial" w:hAnsi="Arial" w:cs="Arial"/>
        </w:rPr>
        <w:t>c</w:t>
      </w:r>
      <w:r w:rsidR="00815E93" w:rsidRPr="00673B05">
        <w:rPr>
          <w:rFonts w:ascii="Arial" w:hAnsi="Arial" w:cs="Arial"/>
        </w:rPr>
        <w:t xml:space="preserve">onference </w:t>
      </w:r>
      <w:r w:rsidRPr="00673B05">
        <w:rPr>
          <w:rFonts w:ascii="Arial" w:hAnsi="Arial" w:cs="Arial"/>
        </w:rPr>
        <w:t>o</w:t>
      </w:r>
      <w:r w:rsidR="00815E93" w:rsidRPr="00673B05">
        <w:rPr>
          <w:rFonts w:ascii="Arial" w:hAnsi="Arial" w:cs="Arial"/>
        </w:rPr>
        <w:t xml:space="preserve">rganisers </w:t>
      </w:r>
    </w:p>
    <w:p w14:paraId="6162F378"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l</w:t>
      </w:r>
      <w:r w:rsidR="00815E93" w:rsidRPr="00673B05">
        <w:rPr>
          <w:rFonts w:ascii="Arial" w:hAnsi="Arial" w:cs="Arial"/>
        </w:rPr>
        <w:t xml:space="preserve">ocal sporting clubs and associations  </w:t>
      </w:r>
    </w:p>
    <w:p w14:paraId="2C232DBE"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p</w:t>
      </w:r>
      <w:r w:rsidR="00815E93" w:rsidRPr="00673B05">
        <w:rPr>
          <w:rFonts w:ascii="Arial" w:hAnsi="Arial" w:cs="Arial"/>
        </w:rPr>
        <w:t xml:space="preserve">rivate event organisations </w:t>
      </w:r>
    </w:p>
    <w:p w14:paraId="5C9EA21F" w14:textId="77777777" w:rsidR="00815E93" w:rsidRPr="00673B05" w:rsidRDefault="001D0A56" w:rsidP="00815E93">
      <w:pPr>
        <w:pStyle w:val="ListParagraph"/>
        <w:numPr>
          <w:ilvl w:val="0"/>
          <w:numId w:val="16"/>
        </w:numPr>
        <w:rPr>
          <w:rFonts w:ascii="Arial" w:hAnsi="Arial" w:cs="Arial"/>
        </w:rPr>
      </w:pPr>
      <w:r w:rsidRPr="00673B05">
        <w:rPr>
          <w:rFonts w:ascii="Arial" w:hAnsi="Arial" w:cs="Arial"/>
        </w:rPr>
        <w:t>n</w:t>
      </w:r>
      <w:r w:rsidR="00815E93" w:rsidRPr="00673B05">
        <w:rPr>
          <w:rFonts w:ascii="Arial" w:hAnsi="Arial" w:cs="Arial"/>
        </w:rPr>
        <w:t>ot</w:t>
      </w:r>
      <w:r w:rsidRPr="00673B05">
        <w:rPr>
          <w:rFonts w:ascii="Arial" w:hAnsi="Arial" w:cs="Arial"/>
        </w:rPr>
        <w:t>-</w:t>
      </w:r>
      <w:r w:rsidR="00815E93" w:rsidRPr="00673B05">
        <w:rPr>
          <w:rFonts w:ascii="Arial" w:hAnsi="Arial" w:cs="Arial"/>
        </w:rPr>
        <w:t>for</w:t>
      </w:r>
      <w:r w:rsidRPr="00673B05">
        <w:rPr>
          <w:rFonts w:ascii="Arial" w:hAnsi="Arial" w:cs="Arial"/>
        </w:rPr>
        <w:t>-</w:t>
      </w:r>
      <w:r w:rsidR="00815E93" w:rsidRPr="00673B05">
        <w:rPr>
          <w:rFonts w:ascii="Arial" w:hAnsi="Arial" w:cs="Arial"/>
        </w:rPr>
        <w:t xml:space="preserve">profit organisations </w:t>
      </w:r>
    </w:p>
    <w:p w14:paraId="4CBE5FC5" w14:textId="77777777" w:rsidR="00815E93" w:rsidRPr="00673B05" w:rsidRDefault="001D0A56" w:rsidP="00815E93">
      <w:pPr>
        <w:pStyle w:val="ListParagraph"/>
        <w:numPr>
          <w:ilvl w:val="0"/>
          <w:numId w:val="16"/>
        </w:numPr>
        <w:spacing w:after="240"/>
        <w:ind w:left="714" w:hanging="357"/>
        <w:rPr>
          <w:rFonts w:ascii="Arial" w:hAnsi="Arial" w:cs="Arial"/>
        </w:rPr>
      </w:pPr>
      <w:r w:rsidRPr="00673B05">
        <w:rPr>
          <w:rFonts w:ascii="Arial" w:hAnsi="Arial" w:cs="Arial"/>
        </w:rPr>
        <w:t>v</w:t>
      </w:r>
      <w:r w:rsidR="00815E93" w:rsidRPr="00673B05">
        <w:rPr>
          <w:rFonts w:ascii="Arial" w:hAnsi="Arial" w:cs="Arial"/>
        </w:rPr>
        <w:t xml:space="preserve">enues. </w:t>
      </w:r>
    </w:p>
    <w:p w14:paraId="3E6CE09C" w14:textId="77777777" w:rsidR="009A4780" w:rsidRPr="00673B05" w:rsidRDefault="009A4780" w:rsidP="009A4780">
      <w:pPr>
        <w:rPr>
          <w:rFonts w:ascii="Arial" w:hAnsi="Arial" w:cs="Arial"/>
          <w:i/>
          <w:sz w:val="24"/>
          <w:szCs w:val="24"/>
        </w:rPr>
      </w:pPr>
      <w:bookmarkStart w:id="10" w:name="_Toc513713105"/>
      <w:bookmarkStart w:id="11" w:name="_Toc513791850"/>
      <w:r w:rsidRPr="00673B05">
        <w:rPr>
          <w:rFonts w:ascii="Arial" w:hAnsi="Arial" w:cs="Arial"/>
          <w:i/>
          <w:sz w:val="24"/>
          <w:szCs w:val="24"/>
        </w:rPr>
        <w:t xml:space="preserve">*Eligibility is subject to additional supporting documentation (refer to section 6.2). </w:t>
      </w:r>
    </w:p>
    <w:p w14:paraId="71F1848E" w14:textId="77777777" w:rsidR="009A4780" w:rsidRDefault="009A4780" w:rsidP="009A4780">
      <w:pPr>
        <w:rPr>
          <w:rFonts w:ascii="Arial" w:hAnsi="Arial" w:cs="Arial"/>
          <w:sz w:val="24"/>
          <w:szCs w:val="24"/>
        </w:rPr>
      </w:pPr>
    </w:p>
    <w:p w14:paraId="59772B27" w14:textId="77777777" w:rsidR="004727A9" w:rsidRPr="00256998" w:rsidRDefault="004727A9" w:rsidP="004727A9">
      <w:pPr>
        <w:spacing w:after="240"/>
        <w:rPr>
          <w:rFonts w:ascii="Arial" w:hAnsi="Arial" w:cs="Arial"/>
          <w:sz w:val="24"/>
          <w:szCs w:val="24"/>
        </w:rPr>
      </w:pPr>
      <w:r w:rsidRPr="00256998">
        <w:rPr>
          <w:rFonts w:ascii="Arial" w:hAnsi="Arial" w:cs="Arial"/>
          <w:sz w:val="24"/>
          <w:szCs w:val="24"/>
        </w:rPr>
        <w:t xml:space="preserve">In addition, to be eligible for funding applicants must: </w:t>
      </w:r>
    </w:p>
    <w:p w14:paraId="4BBF62D7" w14:textId="77777777" w:rsidR="004727A9" w:rsidRPr="00256998" w:rsidRDefault="004727A9" w:rsidP="004727A9">
      <w:pPr>
        <w:pStyle w:val="ListParagraph"/>
        <w:numPr>
          <w:ilvl w:val="0"/>
          <w:numId w:val="22"/>
        </w:numPr>
        <w:spacing w:after="240"/>
        <w:rPr>
          <w:rFonts w:ascii="Arial" w:hAnsi="Arial" w:cs="Arial"/>
        </w:rPr>
      </w:pPr>
      <w:r w:rsidRPr="00256998">
        <w:rPr>
          <w:rFonts w:ascii="Arial" w:hAnsi="Arial" w:cs="Arial"/>
        </w:rPr>
        <w:t>be an incorporated body, cooperative or association (including business associations)</w:t>
      </w:r>
    </w:p>
    <w:p w14:paraId="083FAC9F" w14:textId="77777777" w:rsidR="004727A9" w:rsidRPr="00256998" w:rsidRDefault="004727A9" w:rsidP="004727A9">
      <w:pPr>
        <w:pStyle w:val="ListParagraph"/>
        <w:numPr>
          <w:ilvl w:val="0"/>
          <w:numId w:val="22"/>
        </w:numPr>
        <w:spacing w:after="240"/>
        <w:rPr>
          <w:rFonts w:ascii="Arial" w:hAnsi="Arial" w:cs="Arial"/>
        </w:rPr>
      </w:pPr>
      <w:r w:rsidRPr="00256998">
        <w:rPr>
          <w:rFonts w:ascii="Arial" w:hAnsi="Arial" w:cs="Arial"/>
        </w:rPr>
        <w:t xml:space="preserve">possess an Australian Business Number (ABN) </w:t>
      </w:r>
    </w:p>
    <w:p w14:paraId="0DCE136D" w14:textId="77777777" w:rsidR="004727A9" w:rsidRPr="00256998" w:rsidRDefault="004727A9" w:rsidP="004727A9">
      <w:pPr>
        <w:pStyle w:val="ListParagraph"/>
        <w:numPr>
          <w:ilvl w:val="0"/>
          <w:numId w:val="22"/>
        </w:numPr>
        <w:spacing w:after="240"/>
        <w:rPr>
          <w:rFonts w:ascii="Arial" w:hAnsi="Arial" w:cs="Arial"/>
        </w:rPr>
      </w:pPr>
      <w:r w:rsidRPr="00256998">
        <w:rPr>
          <w:rFonts w:ascii="Arial" w:hAnsi="Arial" w:cs="Arial"/>
        </w:rPr>
        <w:t>be financially solvent</w:t>
      </w:r>
    </w:p>
    <w:p w14:paraId="35CBF0E6" w14:textId="77777777" w:rsidR="004727A9" w:rsidRPr="00256998" w:rsidRDefault="004727A9" w:rsidP="004727A9">
      <w:pPr>
        <w:pStyle w:val="ListParagraph"/>
        <w:numPr>
          <w:ilvl w:val="0"/>
          <w:numId w:val="22"/>
        </w:numPr>
        <w:spacing w:after="240"/>
        <w:rPr>
          <w:rFonts w:ascii="Arial" w:hAnsi="Arial" w:cs="Arial"/>
        </w:rPr>
      </w:pPr>
      <w:r w:rsidRPr="00256998">
        <w:rPr>
          <w:rFonts w:ascii="Arial" w:hAnsi="Arial" w:cs="Arial"/>
        </w:rPr>
        <w:t>have satisfactorily met reporting requirements on any grants received from the Victorian Government.</w:t>
      </w:r>
    </w:p>
    <w:p w14:paraId="6BE57926" w14:textId="77777777" w:rsidR="00815E93" w:rsidRPr="00673B05" w:rsidRDefault="00815E93" w:rsidP="00AD3E7F">
      <w:pPr>
        <w:pStyle w:val="Heading1"/>
        <w:rPr>
          <w:rFonts w:cs="Arial"/>
        </w:rPr>
      </w:pPr>
      <w:r w:rsidRPr="00673B05">
        <w:rPr>
          <w:rFonts w:cs="Arial"/>
        </w:rPr>
        <w:t>3. What types of activities might be funded?</w:t>
      </w:r>
      <w:bookmarkEnd w:id="10"/>
      <w:bookmarkEnd w:id="11"/>
    </w:p>
    <w:p w14:paraId="5D659F96"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The </w:t>
      </w:r>
      <w:r w:rsidRPr="00673B05">
        <w:rPr>
          <w:rFonts w:ascii="Arial" w:hAnsi="Arial" w:cs="Arial"/>
          <w:i/>
          <w:sz w:val="24"/>
          <w:szCs w:val="24"/>
        </w:rPr>
        <w:t xml:space="preserve">Significant Sporting Events Program </w:t>
      </w:r>
      <w:r w:rsidRPr="00673B05">
        <w:rPr>
          <w:rFonts w:ascii="Arial" w:hAnsi="Arial" w:cs="Arial"/>
          <w:sz w:val="24"/>
          <w:szCs w:val="24"/>
        </w:rPr>
        <w:t>is available to sporting events that are national or international in focus, or have regional significance, and are recognised by a relevant sporting body.</w:t>
      </w:r>
    </w:p>
    <w:p w14:paraId="1EA83634" w14:textId="77777777" w:rsidR="00815E93" w:rsidRPr="00673B05" w:rsidRDefault="00815E93" w:rsidP="00815E93">
      <w:pPr>
        <w:rPr>
          <w:rFonts w:ascii="Arial" w:hAnsi="Arial" w:cs="Arial"/>
          <w:sz w:val="24"/>
          <w:szCs w:val="24"/>
        </w:rPr>
      </w:pPr>
    </w:p>
    <w:p w14:paraId="36343445"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These events may include, but are not limited to: </w:t>
      </w:r>
    </w:p>
    <w:p w14:paraId="0BC60A92" w14:textId="77777777" w:rsidR="00815E93" w:rsidRPr="00673B05" w:rsidRDefault="00815E93" w:rsidP="00815E93">
      <w:pPr>
        <w:numPr>
          <w:ilvl w:val="0"/>
          <w:numId w:val="17"/>
        </w:numPr>
        <w:overflowPunct w:val="0"/>
        <w:autoSpaceDE w:val="0"/>
        <w:autoSpaceDN w:val="0"/>
        <w:adjustRightInd w:val="0"/>
        <w:spacing w:before="120" w:after="120"/>
        <w:contextualSpacing/>
        <w:textAlignment w:val="baseline"/>
        <w:rPr>
          <w:rFonts w:ascii="Arial" w:hAnsi="Arial" w:cs="Arial"/>
          <w:sz w:val="24"/>
          <w:szCs w:val="24"/>
        </w:rPr>
      </w:pPr>
      <w:r w:rsidRPr="00673B05">
        <w:rPr>
          <w:rFonts w:ascii="Arial" w:hAnsi="Arial" w:cs="Arial"/>
          <w:sz w:val="24"/>
          <w:szCs w:val="24"/>
        </w:rPr>
        <w:t xml:space="preserve">international or national open/youth/masters events </w:t>
      </w:r>
    </w:p>
    <w:p w14:paraId="47902BCD" w14:textId="77777777" w:rsidR="00815E93" w:rsidRPr="00673B05" w:rsidRDefault="00815E93" w:rsidP="00815E93">
      <w:pPr>
        <w:numPr>
          <w:ilvl w:val="0"/>
          <w:numId w:val="17"/>
        </w:numPr>
        <w:overflowPunct w:val="0"/>
        <w:autoSpaceDE w:val="0"/>
        <w:autoSpaceDN w:val="0"/>
        <w:adjustRightInd w:val="0"/>
        <w:spacing w:before="120" w:after="120"/>
        <w:contextualSpacing/>
        <w:textAlignment w:val="baseline"/>
        <w:rPr>
          <w:rFonts w:ascii="Arial" w:hAnsi="Arial" w:cs="Arial"/>
          <w:sz w:val="24"/>
          <w:szCs w:val="24"/>
        </w:rPr>
      </w:pPr>
      <w:r w:rsidRPr="00673B05">
        <w:rPr>
          <w:rFonts w:ascii="Arial" w:hAnsi="Arial" w:cs="Arial"/>
          <w:sz w:val="24"/>
          <w:szCs w:val="24"/>
        </w:rPr>
        <w:t>one-off international or national sporting matches</w:t>
      </w:r>
    </w:p>
    <w:p w14:paraId="00ED2A1F" w14:textId="77777777" w:rsidR="00815E93" w:rsidRPr="00673B05" w:rsidRDefault="00815E93" w:rsidP="00815E93">
      <w:pPr>
        <w:numPr>
          <w:ilvl w:val="0"/>
          <w:numId w:val="17"/>
        </w:numPr>
        <w:overflowPunct w:val="0"/>
        <w:autoSpaceDE w:val="0"/>
        <w:autoSpaceDN w:val="0"/>
        <w:adjustRightInd w:val="0"/>
        <w:spacing w:before="120" w:after="120"/>
        <w:contextualSpacing/>
        <w:textAlignment w:val="baseline"/>
        <w:rPr>
          <w:rFonts w:ascii="Arial" w:hAnsi="Arial" w:cs="Arial"/>
          <w:sz w:val="24"/>
          <w:szCs w:val="24"/>
        </w:rPr>
      </w:pPr>
      <w:r w:rsidRPr="00673B05">
        <w:rPr>
          <w:rFonts w:ascii="Arial" w:hAnsi="Arial" w:cs="Arial"/>
          <w:sz w:val="24"/>
          <w:szCs w:val="24"/>
        </w:rPr>
        <w:t xml:space="preserve">sports conferences / sports forums. </w:t>
      </w:r>
    </w:p>
    <w:p w14:paraId="2575A827" w14:textId="77777777" w:rsidR="00815E93" w:rsidRPr="00673B05" w:rsidRDefault="00815E93" w:rsidP="00815E93">
      <w:pPr>
        <w:overflowPunct w:val="0"/>
        <w:autoSpaceDE w:val="0"/>
        <w:autoSpaceDN w:val="0"/>
        <w:adjustRightInd w:val="0"/>
        <w:spacing w:before="120" w:after="120"/>
        <w:contextualSpacing/>
        <w:textAlignment w:val="baseline"/>
        <w:rPr>
          <w:rFonts w:ascii="Arial" w:hAnsi="Arial" w:cs="Arial"/>
          <w:sz w:val="24"/>
          <w:szCs w:val="24"/>
        </w:rPr>
      </w:pPr>
    </w:p>
    <w:p w14:paraId="2DC09F2F" w14:textId="77777777" w:rsidR="00815E93" w:rsidRDefault="00815E93" w:rsidP="00815E93">
      <w:pPr>
        <w:overflowPunct w:val="0"/>
        <w:autoSpaceDE w:val="0"/>
        <w:autoSpaceDN w:val="0"/>
        <w:adjustRightInd w:val="0"/>
        <w:spacing w:before="120" w:after="120"/>
        <w:contextualSpacing/>
        <w:textAlignment w:val="baseline"/>
        <w:rPr>
          <w:rStyle w:val="Hyperlink"/>
          <w:rFonts w:ascii="Arial" w:hAnsi="Arial" w:cs="Arial"/>
          <w:sz w:val="24"/>
          <w:szCs w:val="24"/>
        </w:rPr>
      </w:pPr>
      <w:r w:rsidRPr="00673B05">
        <w:rPr>
          <w:rFonts w:ascii="Arial" w:hAnsi="Arial" w:cs="Arial"/>
          <w:sz w:val="24"/>
          <w:szCs w:val="24"/>
        </w:rPr>
        <w:t xml:space="preserve">Event organisers should demonstrate the use of the principles of Universal Design when developing an event and selecting a venue for their event to enable as many people as possible to participate in or attend the event. For further information on </w:t>
      </w:r>
      <w:r w:rsidRPr="00B6516E">
        <w:rPr>
          <w:rFonts w:ascii="Arial" w:hAnsi="Arial" w:cs="Arial"/>
          <w:sz w:val="24"/>
          <w:szCs w:val="24"/>
        </w:rPr>
        <w:t>Universal Design</w:t>
      </w:r>
      <w:r w:rsidRPr="00673B05">
        <w:rPr>
          <w:rFonts w:ascii="Arial" w:hAnsi="Arial" w:cs="Arial"/>
          <w:sz w:val="24"/>
          <w:szCs w:val="24"/>
        </w:rPr>
        <w:t>, visit</w:t>
      </w:r>
      <w:r w:rsidR="00204CCF">
        <w:rPr>
          <w:rFonts w:ascii="Arial" w:hAnsi="Arial" w:cs="Arial"/>
          <w:sz w:val="24"/>
          <w:szCs w:val="24"/>
        </w:rPr>
        <w:t xml:space="preserve"> the </w:t>
      </w:r>
      <w:hyperlink r:id="rId18" w:history="1">
        <w:r w:rsidR="00204CCF" w:rsidRPr="00204CCF">
          <w:rPr>
            <w:rStyle w:val="Hyperlink"/>
            <w:rFonts w:ascii="Arial" w:hAnsi="Arial" w:cs="Arial"/>
            <w:sz w:val="24"/>
            <w:szCs w:val="24"/>
          </w:rPr>
          <w:t>Design for everyone guide page</w:t>
        </w:r>
      </w:hyperlink>
      <w:r w:rsidR="00204CCF">
        <w:rPr>
          <w:rFonts w:ascii="Arial" w:hAnsi="Arial" w:cs="Arial"/>
          <w:sz w:val="24"/>
          <w:szCs w:val="24"/>
        </w:rPr>
        <w:t xml:space="preserve"> on the Sport and Recreation Victoria website &lt;</w:t>
      </w:r>
      <w:r w:rsidR="00B6516E" w:rsidRPr="00204CCF">
        <w:rPr>
          <w:rFonts w:ascii="Arial" w:hAnsi="Arial" w:cs="Arial"/>
          <w:sz w:val="24"/>
          <w:szCs w:val="24"/>
        </w:rPr>
        <w:t>http://sport.vic.gov.au/publications-and-resources/design-everyone-guide</w:t>
      </w:r>
      <w:r w:rsidR="00204CCF">
        <w:rPr>
          <w:rFonts w:ascii="Arial" w:hAnsi="Arial" w:cs="Arial"/>
          <w:sz w:val="24"/>
          <w:szCs w:val="24"/>
        </w:rPr>
        <w:t>&gt;.</w:t>
      </w:r>
    </w:p>
    <w:p w14:paraId="51A7AA33" w14:textId="77777777" w:rsidR="00815E93" w:rsidRPr="00673B05" w:rsidRDefault="00815E93" w:rsidP="00815E93">
      <w:pPr>
        <w:overflowPunct w:val="0"/>
        <w:autoSpaceDE w:val="0"/>
        <w:autoSpaceDN w:val="0"/>
        <w:adjustRightInd w:val="0"/>
        <w:spacing w:before="120" w:after="120"/>
        <w:contextualSpacing/>
        <w:textAlignment w:val="baseline"/>
        <w:rPr>
          <w:rFonts w:ascii="Arial" w:hAnsi="Arial" w:cs="Arial"/>
          <w:sz w:val="24"/>
          <w:szCs w:val="24"/>
        </w:rPr>
      </w:pPr>
    </w:p>
    <w:p w14:paraId="283939BD" w14:textId="77777777" w:rsidR="00815E93" w:rsidRPr="00673B05" w:rsidRDefault="00815E93" w:rsidP="00815E93">
      <w:pPr>
        <w:overflowPunct w:val="0"/>
        <w:autoSpaceDE w:val="0"/>
        <w:autoSpaceDN w:val="0"/>
        <w:adjustRightInd w:val="0"/>
        <w:spacing w:before="120" w:after="120"/>
        <w:contextualSpacing/>
        <w:textAlignment w:val="baseline"/>
        <w:rPr>
          <w:rFonts w:ascii="Arial" w:hAnsi="Arial" w:cs="Arial"/>
          <w:sz w:val="24"/>
          <w:szCs w:val="24"/>
        </w:rPr>
      </w:pPr>
      <w:r w:rsidRPr="00673B05">
        <w:rPr>
          <w:rFonts w:ascii="Arial" w:hAnsi="Arial" w:cs="Arial"/>
          <w:sz w:val="24"/>
          <w:szCs w:val="24"/>
        </w:rPr>
        <w:t xml:space="preserve">Applications including multi-year events are acceptable. </w:t>
      </w:r>
    </w:p>
    <w:p w14:paraId="3668C34E" w14:textId="77777777" w:rsidR="00815E93" w:rsidRPr="00673B05" w:rsidRDefault="00815E93" w:rsidP="00815E93">
      <w:pPr>
        <w:rPr>
          <w:rFonts w:ascii="Arial" w:hAnsi="Arial" w:cs="Arial"/>
        </w:rPr>
      </w:pPr>
    </w:p>
    <w:p w14:paraId="6C19514A" w14:textId="77777777" w:rsidR="00815E93" w:rsidRPr="00673B05" w:rsidRDefault="00815E93" w:rsidP="00815E93">
      <w:pPr>
        <w:rPr>
          <w:rFonts w:ascii="Arial" w:hAnsi="Arial" w:cs="Arial"/>
          <w:sz w:val="24"/>
          <w:szCs w:val="24"/>
        </w:rPr>
      </w:pPr>
      <w:r w:rsidRPr="00673B05">
        <w:rPr>
          <w:rFonts w:ascii="Arial" w:hAnsi="Arial" w:cs="Arial"/>
          <w:sz w:val="24"/>
          <w:szCs w:val="24"/>
        </w:rPr>
        <w:t>Funding is available for a limited number of national and international sport conferences held in Victoria. Event organisers should contact the Manager, Events, Sport and Recreation Victoria on (03) 9096 9864 to discuss their event and receive a copy of the application form.</w:t>
      </w:r>
    </w:p>
    <w:p w14:paraId="22506870" w14:textId="77777777" w:rsidR="00815E93" w:rsidRPr="00673B05" w:rsidRDefault="00815E93" w:rsidP="00815E93">
      <w:pPr>
        <w:pStyle w:val="Heading2"/>
        <w:spacing w:after="240" w:line="240" w:lineRule="auto"/>
        <w:rPr>
          <w:rFonts w:cs="Arial"/>
          <w:color w:val="auto"/>
          <w:sz w:val="32"/>
          <w:szCs w:val="32"/>
        </w:rPr>
      </w:pPr>
      <w:bookmarkStart w:id="12" w:name="_Toc513713106"/>
      <w:bookmarkStart w:id="13" w:name="_Toc513791851"/>
      <w:r w:rsidRPr="00673B05">
        <w:rPr>
          <w:rFonts w:cs="Arial"/>
          <w:color w:val="auto"/>
          <w:sz w:val="32"/>
          <w:szCs w:val="32"/>
        </w:rPr>
        <w:t>3.1. What will not be funded?</w:t>
      </w:r>
      <w:bookmarkEnd w:id="12"/>
      <w:bookmarkEnd w:id="13"/>
    </w:p>
    <w:p w14:paraId="01C3618A" w14:textId="77777777" w:rsidR="00815E93" w:rsidRPr="00673B05" w:rsidRDefault="00815E93" w:rsidP="00815E93">
      <w:pPr>
        <w:rPr>
          <w:rFonts w:ascii="Arial" w:hAnsi="Arial" w:cs="Arial"/>
          <w:sz w:val="24"/>
          <w:szCs w:val="24"/>
        </w:rPr>
      </w:pPr>
      <w:r w:rsidRPr="00673B05">
        <w:rPr>
          <w:rStyle w:val="BodycopyItalic"/>
          <w:rFonts w:ascii="Arial" w:eastAsia="Times" w:hAnsi="Arial" w:cs="Arial"/>
          <w:i w:val="0"/>
          <w:iCs/>
          <w:sz w:val="24"/>
          <w:szCs w:val="24"/>
        </w:rPr>
        <w:t xml:space="preserve">The </w:t>
      </w:r>
      <w:r w:rsidRPr="00673B05">
        <w:rPr>
          <w:rStyle w:val="BodycopyItalic"/>
          <w:rFonts w:ascii="Arial" w:eastAsia="Times" w:hAnsi="Arial" w:cs="Arial"/>
          <w:iCs/>
          <w:sz w:val="24"/>
          <w:szCs w:val="24"/>
        </w:rPr>
        <w:t xml:space="preserve">Significant Sporting Events Program </w:t>
      </w:r>
      <w:r w:rsidRPr="00673B05">
        <w:rPr>
          <w:rFonts w:ascii="Arial" w:hAnsi="Arial" w:cs="Arial"/>
          <w:sz w:val="24"/>
          <w:szCs w:val="24"/>
        </w:rPr>
        <w:t>will not fund:</w:t>
      </w:r>
    </w:p>
    <w:p w14:paraId="3F819E3C" w14:textId="77777777" w:rsidR="00815E93" w:rsidRPr="00673B05" w:rsidRDefault="00815E93" w:rsidP="00815E93">
      <w:pPr>
        <w:rPr>
          <w:rFonts w:ascii="Arial" w:hAnsi="Arial" w:cs="Arial"/>
          <w:sz w:val="24"/>
          <w:szCs w:val="24"/>
        </w:rPr>
      </w:pPr>
    </w:p>
    <w:p w14:paraId="6AA038FE" w14:textId="77777777" w:rsidR="00815E93" w:rsidRPr="00673B05" w:rsidRDefault="00815E93" w:rsidP="00815E93">
      <w:pPr>
        <w:pStyle w:val="DHHSbullet1"/>
        <w:numPr>
          <w:ilvl w:val="0"/>
          <w:numId w:val="0"/>
        </w:numPr>
        <w:spacing w:after="0" w:line="240" w:lineRule="auto"/>
        <w:rPr>
          <w:rFonts w:cs="Arial"/>
          <w:b/>
          <w:sz w:val="24"/>
          <w:szCs w:val="24"/>
        </w:rPr>
      </w:pPr>
      <w:r w:rsidRPr="00673B05">
        <w:rPr>
          <w:rFonts w:cs="Arial"/>
          <w:b/>
          <w:sz w:val="24"/>
          <w:szCs w:val="24"/>
        </w:rPr>
        <w:t xml:space="preserve">Event related </w:t>
      </w:r>
    </w:p>
    <w:p w14:paraId="1FB746E9"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appearance fees</w:t>
      </w:r>
    </w:p>
    <w:p w14:paraId="55281BEE"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event bids</w:t>
      </w:r>
    </w:p>
    <w:p w14:paraId="7EC457A4"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purchase of assets (including buildings and vehicles)</w:t>
      </w:r>
    </w:p>
    <w:p w14:paraId="4D633B25"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travel by teams or individuals to events</w:t>
      </w:r>
    </w:p>
    <w:p w14:paraId="72E0CAFD"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recurrent operating costs, for example rent and utility costs</w:t>
      </w:r>
    </w:p>
    <w:p w14:paraId="34D82FDE"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purchase of land (any underlying asset created by a funded activity is to be owned by the Federal, state or local governments or a non-profit community organisation)</w:t>
      </w:r>
    </w:p>
    <w:p w14:paraId="64B1171C"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routine or ongoing maintenance activities</w:t>
      </w:r>
    </w:p>
    <w:p w14:paraId="78D0879A"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events that have received funding through the Victorian Government’s Major Events Fund</w:t>
      </w:r>
    </w:p>
    <w:p w14:paraId="72EF1781"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events staged outside of Victoria</w:t>
      </w:r>
    </w:p>
    <w:p w14:paraId="596593BE"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 xml:space="preserve">events that will commence less than six months after an application is received (subject to the discretion of Sport and Recreation Victoria). </w:t>
      </w:r>
    </w:p>
    <w:p w14:paraId="28E1BECF" w14:textId="77777777" w:rsidR="00815E93" w:rsidRPr="00673B05" w:rsidRDefault="00815E93" w:rsidP="00815E93">
      <w:pPr>
        <w:pStyle w:val="DHHSbullet1"/>
        <w:numPr>
          <w:ilvl w:val="0"/>
          <w:numId w:val="0"/>
        </w:numPr>
        <w:spacing w:after="0" w:line="240" w:lineRule="auto"/>
        <w:ind w:left="284"/>
        <w:rPr>
          <w:rFonts w:cs="Arial"/>
          <w:b/>
          <w:sz w:val="24"/>
          <w:szCs w:val="24"/>
        </w:rPr>
      </w:pPr>
    </w:p>
    <w:p w14:paraId="7761DC6B" w14:textId="77777777" w:rsidR="00815E93" w:rsidRPr="00673B05" w:rsidRDefault="00815E93" w:rsidP="00815E93">
      <w:pPr>
        <w:pStyle w:val="DHHSbullet1"/>
        <w:numPr>
          <w:ilvl w:val="0"/>
          <w:numId w:val="0"/>
        </w:numPr>
        <w:spacing w:after="0" w:line="240" w:lineRule="auto"/>
        <w:rPr>
          <w:rFonts w:cs="Arial"/>
          <w:b/>
          <w:sz w:val="24"/>
          <w:szCs w:val="24"/>
        </w:rPr>
      </w:pPr>
      <w:r w:rsidRPr="00673B05">
        <w:rPr>
          <w:rFonts w:cs="Arial"/>
          <w:b/>
          <w:sz w:val="24"/>
          <w:szCs w:val="24"/>
        </w:rPr>
        <w:t>Financial Management</w:t>
      </w:r>
    </w:p>
    <w:p w14:paraId="0051F12E"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 xml:space="preserve">organisations that have failed to acquit previous funding support provided by Sport and Recreation Victoria or another </w:t>
      </w:r>
      <w:r w:rsidR="001D0A56" w:rsidRPr="00673B05">
        <w:rPr>
          <w:rFonts w:cs="Arial"/>
          <w:sz w:val="24"/>
          <w:szCs w:val="24"/>
        </w:rPr>
        <w:t>s</w:t>
      </w:r>
      <w:r w:rsidRPr="00673B05">
        <w:rPr>
          <w:rFonts w:cs="Arial"/>
          <w:sz w:val="24"/>
          <w:szCs w:val="24"/>
        </w:rPr>
        <w:t xml:space="preserve">tate </w:t>
      </w:r>
      <w:r w:rsidR="001D0A56" w:rsidRPr="00673B05">
        <w:rPr>
          <w:rFonts w:cs="Arial"/>
          <w:sz w:val="24"/>
          <w:szCs w:val="24"/>
        </w:rPr>
        <w:t>g</w:t>
      </w:r>
      <w:r w:rsidRPr="00673B05">
        <w:rPr>
          <w:rFonts w:cs="Arial"/>
          <w:sz w:val="24"/>
          <w:szCs w:val="24"/>
        </w:rPr>
        <w:t xml:space="preserve">overnment department. </w:t>
      </w:r>
    </w:p>
    <w:p w14:paraId="629E325F" w14:textId="77777777" w:rsidR="00815E93" w:rsidRPr="00673B05" w:rsidRDefault="00815E93" w:rsidP="00815E93">
      <w:pPr>
        <w:spacing w:before="240"/>
        <w:rPr>
          <w:rFonts w:ascii="Arial" w:hAnsi="Arial" w:cs="Arial"/>
          <w:b/>
          <w:sz w:val="24"/>
          <w:szCs w:val="24"/>
        </w:rPr>
      </w:pPr>
      <w:r w:rsidRPr="00673B05">
        <w:rPr>
          <w:rFonts w:ascii="Arial" w:hAnsi="Arial" w:cs="Arial"/>
          <w:b/>
          <w:sz w:val="24"/>
          <w:szCs w:val="24"/>
        </w:rPr>
        <w:t>Program Alignment</w:t>
      </w:r>
    </w:p>
    <w:p w14:paraId="69FF5D59"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events that do not align with the objectives of the progra</w:t>
      </w:r>
      <w:r w:rsidR="001D0A56" w:rsidRPr="00673B05">
        <w:rPr>
          <w:rFonts w:cs="Arial"/>
          <w:sz w:val="24"/>
          <w:szCs w:val="24"/>
        </w:rPr>
        <w:t>m</w:t>
      </w:r>
    </w:p>
    <w:p w14:paraId="04AD0AB5"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events that do not strongly address the assessment criteria.</w:t>
      </w:r>
    </w:p>
    <w:p w14:paraId="7D808064" w14:textId="77777777" w:rsidR="00815E93" w:rsidRPr="00673B05" w:rsidRDefault="00815E93" w:rsidP="00AD3E7F">
      <w:pPr>
        <w:pStyle w:val="Heading1"/>
        <w:rPr>
          <w:rFonts w:cs="Arial"/>
        </w:rPr>
      </w:pPr>
      <w:bookmarkStart w:id="14" w:name="_4._What_is"/>
      <w:bookmarkStart w:id="15" w:name="_Toc513713107"/>
      <w:bookmarkStart w:id="16" w:name="_Toc513791852"/>
      <w:bookmarkEnd w:id="14"/>
      <w:r w:rsidRPr="00673B05">
        <w:rPr>
          <w:rFonts w:cs="Arial"/>
        </w:rPr>
        <w:t>4.  What are the funding details?</w:t>
      </w:r>
      <w:bookmarkEnd w:id="15"/>
      <w:bookmarkEnd w:id="16"/>
    </w:p>
    <w:p w14:paraId="45CA76D6" w14:textId="77777777" w:rsidR="00815E93" w:rsidRPr="00673B05" w:rsidRDefault="00815E93" w:rsidP="00815E93">
      <w:pPr>
        <w:overflowPunct w:val="0"/>
        <w:autoSpaceDE w:val="0"/>
        <w:autoSpaceDN w:val="0"/>
        <w:adjustRightInd w:val="0"/>
        <w:spacing w:before="120" w:after="120"/>
        <w:contextualSpacing/>
        <w:jc w:val="both"/>
        <w:textAlignment w:val="baseline"/>
        <w:rPr>
          <w:rFonts w:ascii="Arial" w:hAnsi="Arial" w:cs="Arial"/>
          <w:sz w:val="24"/>
          <w:szCs w:val="24"/>
        </w:rPr>
      </w:pPr>
      <w:r w:rsidRPr="00673B05">
        <w:rPr>
          <w:rFonts w:ascii="Arial" w:hAnsi="Arial" w:cs="Arial"/>
          <w:sz w:val="24"/>
          <w:szCs w:val="24"/>
        </w:rPr>
        <w:t xml:space="preserve">The </w:t>
      </w:r>
      <w:r w:rsidRPr="00673B05">
        <w:rPr>
          <w:rFonts w:ascii="Arial" w:hAnsi="Arial" w:cs="Arial"/>
          <w:i/>
          <w:sz w:val="24"/>
          <w:szCs w:val="24"/>
        </w:rPr>
        <w:t xml:space="preserve">Significant Sporting Events Program </w:t>
      </w:r>
      <w:r w:rsidRPr="00673B05">
        <w:rPr>
          <w:rFonts w:ascii="Arial" w:hAnsi="Arial" w:cs="Arial"/>
          <w:sz w:val="24"/>
          <w:szCs w:val="24"/>
        </w:rPr>
        <w:t xml:space="preserve">has three types of grants available. The grant types and coinciding maximum grant values are outlined below. </w:t>
      </w:r>
    </w:p>
    <w:p w14:paraId="033DC8FC" w14:textId="77777777" w:rsidR="00815E93" w:rsidRPr="00673B05" w:rsidRDefault="00815E93" w:rsidP="00815E93">
      <w:pPr>
        <w:overflowPunct w:val="0"/>
        <w:autoSpaceDE w:val="0"/>
        <w:autoSpaceDN w:val="0"/>
        <w:adjustRightInd w:val="0"/>
        <w:spacing w:before="120" w:after="120"/>
        <w:contextualSpacing/>
        <w:jc w:val="both"/>
        <w:textAlignment w:val="baseline"/>
        <w:rPr>
          <w:rFonts w:ascii="Arial" w:hAnsi="Arial" w:cs="Arial"/>
          <w:sz w:val="24"/>
          <w:szCs w:val="24"/>
        </w:rPr>
      </w:pPr>
    </w:p>
    <w:p w14:paraId="74542BD5" w14:textId="77777777" w:rsidR="00815E93" w:rsidRPr="00673B05" w:rsidRDefault="00815E93" w:rsidP="00AD3E7F">
      <w:pPr>
        <w:pStyle w:val="Heading2"/>
        <w:rPr>
          <w:rFonts w:cs="Arial"/>
        </w:rPr>
      </w:pPr>
      <w:bookmarkStart w:id="17" w:name="_Toc513713108"/>
      <w:bookmarkStart w:id="18" w:name="_Toc513791853"/>
      <w:r w:rsidRPr="00673B05">
        <w:rPr>
          <w:rFonts w:cs="Arial"/>
        </w:rPr>
        <w:t>Funding details</w:t>
      </w:r>
      <w:bookmarkEnd w:id="17"/>
      <w:bookmarkEnd w:id="18"/>
    </w:p>
    <w:p w14:paraId="5C2284BD" w14:textId="77777777" w:rsidR="00815E93" w:rsidRPr="00673B05" w:rsidRDefault="00815E93" w:rsidP="00AD3E7F">
      <w:pPr>
        <w:pStyle w:val="Heading3"/>
        <w:spacing w:before="0" w:after="0"/>
        <w:rPr>
          <w:rStyle w:val="BodycopyMedium"/>
          <w:rFonts w:eastAsia="MS Mincho" w:cs="Arial"/>
          <w:bCs w:val="0"/>
          <w:color w:val="AF272F"/>
          <w:sz w:val="28"/>
          <w:szCs w:val="24"/>
        </w:rPr>
      </w:pPr>
      <w:bookmarkStart w:id="19" w:name="_Toc513712189"/>
      <w:bookmarkStart w:id="20" w:name="_Toc513713109"/>
      <w:r w:rsidRPr="00673B05">
        <w:rPr>
          <w:rStyle w:val="BodycopyMedium"/>
          <w:rFonts w:eastAsia="MS Mincho" w:cs="Arial"/>
          <w:szCs w:val="24"/>
        </w:rPr>
        <w:t>Grant Type</w:t>
      </w:r>
    </w:p>
    <w:p w14:paraId="334B28E4" w14:textId="77777777" w:rsidR="00815E93" w:rsidRPr="00673B05" w:rsidRDefault="00815E93" w:rsidP="00AD3E7F">
      <w:pPr>
        <w:pStyle w:val="Heading3"/>
        <w:spacing w:before="0" w:after="0"/>
        <w:rPr>
          <w:rFonts w:cs="Arial"/>
          <w:b w:val="0"/>
        </w:rPr>
      </w:pPr>
      <w:r w:rsidRPr="00673B05">
        <w:rPr>
          <w:rFonts w:cs="Arial"/>
          <w:b w:val="0"/>
        </w:rPr>
        <w:t>Event Assistance Grants</w:t>
      </w:r>
      <w:bookmarkEnd w:id="19"/>
      <w:bookmarkEnd w:id="20"/>
    </w:p>
    <w:p w14:paraId="656C91AF" w14:textId="77777777" w:rsidR="00360823" w:rsidRPr="00673B05" w:rsidRDefault="00360823" w:rsidP="00AD3E7F">
      <w:pPr>
        <w:pStyle w:val="DHHSbody"/>
        <w:rPr>
          <w:rFonts w:cs="Arial"/>
        </w:rPr>
      </w:pPr>
    </w:p>
    <w:p w14:paraId="111DE522" w14:textId="77777777" w:rsidR="00815E93" w:rsidRPr="00673B05" w:rsidRDefault="00815E93" w:rsidP="00AD3E7F">
      <w:pPr>
        <w:pStyle w:val="DHHSbody"/>
        <w:spacing w:after="0" w:line="240" w:lineRule="auto"/>
        <w:rPr>
          <w:rStyle w:val="BodycopyMedium"/>
          <w:rFonts w:cs="Arial"/>
          <w:b/>
          <w:color w:val="AF272F"/>
          <w:sz w:val="24"/>
          <w:szCs w:val="24"/>
        </w:rPr>
      </w:pPr>
      <w:r w:rsidRPr="00673B05">
        <w:rPr>
          <w:rStyle w:val="BodycopyMedium"/>
          <w:rFonts w:cs="Arial"/>
          <w:b/>
          <w:sz w:val="24"/>
          <w:szCs w:val="24"/>
        </w:rPr>
        <w:t>Grant Description</w:t>
      </w:r>
    </w:p>
    <w:p w14:paraId="42EBF4CF" w14:textId="77777777" w:rsidR="00815E93" w:rsidRPr="00673B05" w:rsidRDefault="00815E93" w:rsidP="00AD3E7F">
      <w:pPr>
        <w:pStyle w:val="DHHSbody"/>
        <w:spacing w:after="0" w:line="240" w:lineRule="auto"/>
        <w:rPr>
          <w:rFonts w:cs="Arial"/>
          <w:sz w:val="24"/>
          <w:szCs w:val="24"/>
        </w:rPr>
      </w:pPr>
      <w:r w:rsidRPr="00673B05">
        <w:rPr>
          <w:rFonts w:cs="Arial"/>
          <w:sz w:val="24"/>
          <w:szCs w:val="24"/>
        </w:rPr>
        <w:t>Available to event organisers seeking funding support to assist with general operational costs associated with hosting events.</w:t>
      </w:r>
    </w:p>
    <w:p w14:paraId="711B9086" w14:textId="77777777" w:rsidR="00360823" w:rsidRPr="00673B05" w:rsidRDefault="00360823" w:rsidP="00AD3E7F">
      <w:pPr>
        <w:pStyle w:val="DHHSbody"/>
        <w:spacing w:after="0" w:line="240" w:lineRule="auto"/>
        <w:rPr>
          <w:rFonts w:cs="Arial"/>
          <w:sz w:val="24"/>
          <w:szCs w:val="24"/>
        </w:rPr>
      </w:pPr>
    </w:p>
    <w:p w14:paraId="49845107" w14:textId="77777777" w:rsidR="00815E93" w:rsidRPr="00673B05" w:rsidRDefault="00815E93" w:rsidP="00AD3E7F">
      <w:pPr>
        <w:pStyle w:val="DHHSbody"/>
        <w:spacing w:after="0" w:line="240" w:lineRule="auto"/>
        <w:rPr>
          <w:rStyle w:val="BodycopyMedium"/>
          <w:rFonts w:cs="Arial"/>
          <w:b/>
          <w:color w:val="AF272F"/>
          <w:sz w:val="24"/>
          <w:szCs w:val="24"/>
        </w:rPr>
      </w:pPr>
      <w:r w:rsidRPr="00673B05">
        <w:rPr>
          <w:rStyle w:val="BodycopyMedium"/>
          <w:rFonts w:cs="Arial"/>
          <w:b/>
          <w:sz w:val="24"/>
          <w:szCs w:val="24"/>
        </w:rPr>
        <w:t>Maximum grant value</w:t>
      </w:r>
    </w:p>
    <w:p w14:paraId="74254631" w14:textId="77777777" w:rsidR="00815E93" w:rsidRPr="00673B05" w:rsidRDefault="00815E93" w:rsidP="00AD3E7F">
      <w:pPr>
        <w:pStyle w:val="DHHSbody"/>
        <w:spacing w:after="0" w:line="240" w:lineRule="auto"/>
        <w:rPr>
          <w:rFonts w:cs="Arial"/>
          <w:sz w:val="24"/>
          <w:szCs w:val="24"/>
        </w:rPr>
      </w:pPr>
      <w:r w:rsidRPr="00673B05">
        <w:rPr>
          <w:rFonts w:cs="Arial"/>
          <w:sz w:val="24"/>
          <w:szCs w:val="24"/>
        </w:rPr>
        <w:t>$20,000</w:t>
      </w:r>
    </w:p>
    <w:p w14:paraId="5502BF09" w14:textId="77777777" w:rsidR="00360823" w:rsidRPr="00673B05" w:rsidRDefault="00360823" w:rsidP="00AD3E7F">
      <w:pPr>
        <w:pStyle w:val="DHHSbody"/>
        <w:spacing w:after="0" w:line="240" w:lineRule="auto"/>
        <w:rPr>
          <w:rFonts w:cs="Arial"/>
          <w:sz w:val="24"/>
          <w:szCs w:val="24"/>
        </w:rPr>
      </w:pPr>
    </w:p>
    <w:p w14:paraId="65679236" w14:textId="77777777" w:rsidR="00815E93" w:rsidRPr="00673B05" w:rsidRDefault="00815E93" w:rsidP="00AD3E7F">
      <w:pPr>
        <w:rPr>
          <w:rFonts w:ascii="Arial" w:hAnsi="Arial" w:cs="Arial"/>
          <w:b/>
          <w:sz w:val="24"/>
        </w:rPr>
      </w:pPr>
      <w:bookmarkStart w:id="21" w:name="_Toc513712190"/>
      <w:r w:rsidRPr="00673B05">
        <w:rPr>
          <w:rFonts w:ascii="Arial" w:hAnsi="Arial" w:cs="Arial"/>
          <w:b/>
          <w:sz w:val="24"/>
        </w:rPr>
        <w:t>Grant Type</w:t>
      </w:r>
      <w:bookmarkEnd w:id="21"/>
    </w:p>
    <w:p w14:paraId="51610891" w14:textId="77777777" w:rsidR="00815E93" w:rsidRPr="00673B05" w:rsidRDefault="00815E93" w:rsidP="00AD3E7F">
      <w:pPr>
        <w:pStyle w:val="Heading3"/>
        <w:spacing w:before="0" w:after="0"/>
        <w:rPr>
          <w:rFonts w:cs="Arial"/>
          <w:b w:val="0"/>
        </w:rPr>
      </w:pPr>
      <w:bookmarkStart w:id="22" w:name="_Toc513713110"/>
      <w:r w:rsidRPr="00673B05">
        <w:rPr>
          <w:rFonts w:cs="Arial"/>
          <w:b w:val="0"/>
        </w:rPr>
        <w:t>Event Development Grants</w:t>
      </w:r>
      <w:bookmarkEnd w:id="22"/>
    </w:p>
    <w:p w14:paraId="1292928C" w14:textId="77777777" w:rsidR="00360823" w:rsidRPr="00673B05" w:rsidRDefault="00360823" w:rsidP="00AD3E7F">
      <w:pPr>
        <w:pStyle w:val="DHHSbody"/>
        <w:rPr>
          <w:rFonts w:cs="Arial"/>
        </w:rPr>
      </w:pPr>
    </w:p>
    <w:p w14:paraId="1C0CBF9B" w14:textId="77777777" w:rsidR="00815E93" w:rsidRPr="00673B05" w:rsidRDefault="00815E93" w:rsidP="00AD3E7F">
      <w:pPr>
        <w:pStyle w:val="DHHSbody"/>
        <w:spacing w:after="0" w:line="240" w:lineRule="auto"/>
        <w:rPr>
          <w:rStyle w:val="BodycopyMedium"/>
          <w:rFonts w:cs="Arial"/>
          <w:b/>
          <w:color w:val="AF272F"/>
          <w:sz w:val="24"/>
          <w:szCs w:val="24"/>
        </w:rPr>
      </w:pPr>
      <w:r w:rsidRPr="00673B05">
        <w:rPr>
          <w:rStyle w:val="BodycopyMedium"/>
          <w:rFonts w:cs="Arial"/>
          <w:b/>
          <w:sz w:val="24"/>
          <w:szCs w:val="24"/>
        </w:rPr>
        <w:t>Grant Description</w:t>
      </w:r>
    </w:p>
    <w:p w14:paraId="301F605F" w14:textId="77777777" w:rsidR="00815E93" w:rsidRPr="00673B05" w:rsidRDefault="00815E93" w:rsidP="00AD3E7F">
      <w:pPr>
        <w:pStyle w:val="DHHSbody"/>
        <w:spacing w:after="0" w:line="240" w:lineRule="auto"/>
        <w:rPr>
          <w:rFonts w:cs="Arial"/>
          <w:sz w:val="24"/>
          <w:szCs w:val="24"/>
        </w:rPr>
      </w:pPr>
      <w:r w:rsidRPr="00673B05">
        <w:rPr>
          <w:rFonts w:cs="Arial"/>
          <w:sz w:val="24"/>
          <w:szCs w:val="24"/>
        </w:rPr>
        <w:t>Available to develop or expand events, or for events with high operational costs (typically more than $200,000).</w:t>
      </w:r>
    </w:p>
    <w:p w14:paraId="3EC0E5CB" w14:textId="77777777" w:rsidR="00360823" w:rsidRPr="00673B05" w:rsidRDefault="00360823" w:rsidP="00AD3E7F">
      <w:pPr>
        <w:pStyle w:val="DHHSbody"/>
        <w:spacing w:after="0" w:line="240" w:lineRule="auto"/>
        <w:rPr>
          <w:rFonts w:cs="Arial"/>
          <w:sz w:val="24"/>
          <w:szCs w:val="24"/>
        </w:rPr>
      </w:pPr>
    </w:p>
    <w:p w14:paraId="093C68F4" w14:textId="77777777" w:rsidR="00815E93" w:rsidRPr="00673B05" w:rsidRDefault="00815E93" w:rsidP="00AD3E7F">
      <w:pPr>
        <w:pStyle w:val="DHHSbody"/>
        <w:spacing w:after="0" w:line="240" w:lineRule="auto"/>
        <w:rPr>
          <w:rStyle w:val="BodycopyMedium"/>
          <w:rFonts w:cs="Arial"/>
          <w:b/>
          <w:color w:val="AF272F"/>
          <w:sz w:val="24"/>
          <w:szCs w:val="24"/>
        </w:rPr>
      </w:pPr>
      <w:r w:rsidRPr="00673B05">
        <w:rPr>
          <w:rStyle w:val="BodycopyMedium"/>
          <w:rFonts w:cs="Arial"/>
          <w:b/>
          <w:sz w:val="24"/>
          <w:szCs w:val="24"/>
        </w:rPr>
        <w:t>Maximum grant value</w:t>
      </w:r>
    </w:p>
    <w:p w14:paraId="6D9301B3" w14:textId="77777777" w:rsidR="00815E93" w:rsidRPr="00673B05" w:rsidRDefault="00815E93" w:rsidP="00AD3E7F">
      <w:pPr>
        <w:rPr>
          <w:rFonts w:ascii="Arial" w:hAnsi="Arial" w:cs="Arial"/>
          <w:sz w:val="24"/>
          <w:szCs w:val="24"/>
        </w:rPr>
      </w:pPr>
      <w:r w:rsidRPr="00673B05">
        <w:rPr>
          <w:rFonts w:ascii="Arial" w:hAnsi="Arial" w:cs="Arial"/>
          <w:sz w:val="24"/>
          <w:szCs w:val="24"/>
        </w:rPr>
        <w:t>$150,000*</w:t>
      </w:r>
    </w:p>
    <w:p w14:paraId="3BB51E8C" w14:textId="77777777" w:rsidR="00360823" w:rsidRPr="00673B05" w:rsidRDefault="00360823" w:rsidP="00AD3E7F">
      <w:pPr>
        <w:rPr>
          <w:rFonts w:ascii="Arial" w:hAnsi="Arial" w:cs="Arial"/>
          <w:sz w:val="24"/>
          <w:szCs w:val="24"/>
        </w:rPr>
      </w:pPr>
    </w:p>
    <w:p w14:paraId="2E61B7B4" w14:textId="77777777" w:rsidR="00815E93" w:rsidRPr="00673B05" w:rsidRDefault="00815E93" w:rsidP="00AD3E7F">
      <w:pPr>
        <w:rPr>
          <w:rFonts w:ascii="Arial" w:hAnsi="Arial" w:cs="Arial"/>
          <w:b/>
          <w:sz w:val="24"/>
        </w:rPr>
      </w:pPr>
      <w:r w:rsidRPr="00673B05">
        <w:rPr>
          <w:rFonts w:ascii="Arial" w:hAnsi="Arial" w:cs="Arial"/>
          <w:b/>
          <w:sz w:val="24"/>
        </w:rPr>
        <w:t>Grant Type</w:t>
      </w:r>
    </w:p>
    <w:p w14:paraId="75D13BDF" w14:textId="77777777" w:rsidR="00815E93" w:rsidRPr="00673B05" w:rsidRDefault="00815E93" w:rsidP="00AD3E7F">
      <w:pPr>
        <w:pStyle w:val="Heading3"/>
        <w:spacing w:before="0" w:after="0"/>
        <w:rPr>
          <w:rFonts w:cs="Arial"/>
          <w:b w:val="0"/>
        </w:rPr>
      </w:pPr>
      <w:bookmarkStart w:id="23" w:name="_Toc513713111"/>
      <w:r w:rsidRPr="00673B05">
        <w:rPr>
          <w:rFonts w:cs="Arial"/>
          <w:b w:val="0"/>
        </w:rPr>
        <w:t>Strategic Event Planning Grants</w:t>
      </w:r>
      <w:bookmarkEnd w:id="23"/>
    </w:p>
    <w:p w14:paraId="76F2BECA" w14:textId="77777777" w:rsidR="00360823" w:rsidRPr="00673B05" w:rsidRDefault="00360823" w:rsidP="00AD3E7F">
      <w:pPr>
        <w:pStyle w:val="DHHSbody"/>
        <w:rPr>
          <w:rFonts w:cs="Arial"/>
        </w:rPr>
      </w:pPr>
    </w:p>
    <w:p w14:paraId="598E310F" w14:textId="77777777" w:rsidR="00815E93" w:rsidRPr="00673B05" w:rsidRDefault="00815E93" w:rsidP="00AD3E7F">
      <w:pPr>
        <w:pStyle w:val="DHHSbody"/>
        <w:spacing w:after="0" w:line="240" w:lineRule="auto"/>
        <w:rPr>
          <w:rStyle w:val="BodycopyMedium"/>
          <w:rFonts w:cs="Arial"/>
          <w:b/>
          <w:color w:val="AF272F"/>
          <w:sz w:val="24"/>
          <w:szCs w:val="24"/>
        </w:rPr>
      </w:pPr>
      <w:r w:rsidRPr="00673B05">
        <w:rPr>
          <w:rStyle w:val="BodycopyMedium"/>
          <w:rFonts w:cs="Arial"/>
          <w:b/>
          <w:sz w:val="24"/>
          <w:szCs w:val="24"/>
        </w:rPr>
        <w:t>Grant Description</w:t>
      </w:r>
    </w:p>
    <w:p w14:paraId="3EFCF905" w14:textId="77777777" w:rsidR="00815E93" w:rsidRPr="00673B05" w:rsidRDefault="00815E93" w:rsidP="00AD3E7F">
      <w:pPr>
        <w:pStyle w:val="DHHSbody"/>
        <w:spacing w:after="0" w:line="240" w:lineRule="auto"/>
        <w:rPr>
          <w:rFonts w:cs="Arial"/>
          <w:sz w:val="24"/>
          <w:szCs w:val="24"/>
        </w:rPr>
      </w:pPr>
      <w:r w:rsidRPr="00673B05">
        <w:rPr>
          <w:rFonts w:cs="Arial"/>
          <w:sz w:val="24"/>
          <w:szCs w:val="24"/>
        </w:rPr>
        <w:t>Available to State and National Sporting bodies to assist with the development of sport strategic event plans that seek to identify future events that could be hosted in Victoria, and the requirements for doing so.</w:t>
      </w:r>
    </w:p>
    <w:p w14:paraId="09EA163A" w14:textId="77777777" w:rsidR="00360823" w:rsidRPr="00673B05" w:rsidRDefault="00360823" w:rsidP="00AD3E7F">
      <w:pPr>
        <w:pStyle w:val="DHHSbody"/>
        <w:spacing w:after="0" w:line="240" w:lineRule="auto"/>
        <w:rPr>
          <w:rFonts w:cs="Arial"/>
          <w:sz w:val="24"/>
          <w:szCs w:val="24"/>
        </w:rPr>
      </w:pPr>
    </w:p>
    <w:p w14:paraId="746367A3" w14:textId="77777777" w:rsidR="00815E93" w:rsidRPr="00673B05" w:rsidRDefault="00815E93" w:rsidP="00AD3E7F">
      <w:pPr>
        <w:pStyle w:val="DHHSbody"/>
        <w:spacing w:after="0" w:line="240" w:lineRule="auto"/>
        <w:rPr>
          <w:rStyle w:val="BodycopyMedium"/>
          <w:rFonts w:cs="Arial"/>
          <w:b/>
          <w:color w:val="AF272F"/>
          <w:sz w:val="24"/>
          <w:szCs w:val="24"/>
        </w:rPr>
      </w:pPr>
      <w:r w:rsidRPr="00673B05">
        <w:rPr>
          <w:rStyle w:val="BodycopyMedium"/>
          <w:rFonts w:cs="Arial"/>
          <w:b/>
          <w:sz w:val="24"/>
          <w:szCs w:val="24"/>
        </w:rPr>
        <w:t>Maximum grant value</w:t>
      </w:r>
    </w:p>
    <w:p w14:paraId="248BDDBD" w14:textId="77777777" w:rsidR="00360823" w:rsidRPr="00673B05" w:rsidRDefault="00815E93" w:rsidP="00AD3E7F">
      <w:pPr>
        <w:rPr>
          <w:rFonts w:ascii="Arial" w:hAnsi="Arial" w:cs="Arial"/>
          <w:sz w:val="24"/>
          <w:szCs w:val="24"/>
        </w:rPr>
      </w:pPr>
      <w:r w:rsidRPr="00673B05">
        <w:rPr>
          <w:rFonts w:ascii="Arial" w:hAnsi="Arial" w:cs="Arial"/>
          <w:sz w:val="24"/>
          <w:szCs w:val="24"/>
        </w:rPr>
        <w:t>$20,000</w:t>
      </w:r>
    </w:p>
    <w:p w14:paraId="24C66983" w14:textId="77777777" w:rsidR="00815E93" w:rsidRPr="00673B05" w:rsidRDefault="00815E93" w:rsidP="00AD3E7F">
      <w:pPr>
        <w:spacing w:before="120" w:after="360"/>
        <w:rPr>
          <w:rFonts w:ascii="Arial" w:hAnsi="Arial" w:cs="Arial"/>
          <w:sz w:val="24"/>
          <w:szCs w:val="24"/>
        </w:rPr>
      </w:pPr>
      <w:r w:rsidRPr="00673B05">
        <w:rPr>
          <w:rFonts w:ascii="Arial" w:hAnsi="Arial" w:cs="Arial"/>
          <w:i/>
          <w:sz w:val="24"/>
          <w:szCs w:val="24"/>
        </w:rPr>
        <w:t>* Higher grant amounts may be available and will be considered on a case by case basis by Sport and Recreation Victoria.</w:t>
      </w:r>
    </w:p>
    <w:p w14:paraId="6ACA95DD" w14:textId="77777777" w:rsidR="00815E93" w:rsidRPr="00673B05" w:rsidRDefault="00815E93" w:rsidP="00AD3E7F">
      <w:pPr>
        <w:pStyle w:val="DHHSbullet1lastline"/>
        <w:numPr>
          <w:ilvl w:val="0"/>
          <w:numId w:val="0"/>
        </w:numPr>
        <w:rPr>
          <w:rFonts w:cs="Arial"/>
        </w:rPr>
      </w:pPr>
      <w:bookmarkStart w:id="24" w:name="_Toc513791854"/>
      <w:bookmarkStart w:id="25" w:name="_Toc513713112"/>
      <w:r w:rsidRPr="00673B05">
        <w:rPr>
          <w:rStyle w:val="Heading1Char"/>
          <w:rFonts w:cs="Arial"/>
        </w:rPr>
        <w:t>5. What is the application process</w:t>
      </w:r>
      <w:bookmarkEnd w:id="24"/>
      <w:r w:rsidRPr="00673B05">
        <w:rPr>
          <w:rFonts w:cs="Arial"/>
        </w:rPr>
        <w:t>?</w:t>
      </w:r>
      <w:bookmarkEnd w:id="25"/>
    </w:p>
    <w:p w14:paraId="78E41FDD" w14:textId="77777777" w:rsidR="00815E93" w:rsidRPr="00673B05" w:rsidRDefault="00815E93" w:rsidP="00815E93">
      <w:pPr>
        <w:autoSpaceDE w:val="0"/>
        <w:autoSpaceDN w:val="0"/>
        <w:adjustRightInd w:val="0"/>
        <w:rPr>
          <w:rFonts w:ascii="Arial" w:hAnsi="Arial" w:cs="Arial"/>
          <w:b/>
          <w:sz w:val="24"/>
          <w:szCs w:val="24"/>
        </w:rPr>
      </w:pPr>
    </w:p>
    <w:p w14:paraId="62A766BB" w14:textId="77777777" w:rsidR="00815E93" w:rsidRPr="00673B05" w:rsidRDefault="00815E93" w:rsidP="00815E93">
      <w:pPr>
        <w:spacing w:after="240"/>
        <w:rPr>
          <w:rFonts w:ascii="Arial" w:hAnsi="Arial" w:cs="Arial"/>
          <w:b/>
          <w:sz w:val="32"/>
          <w:szCs w:val="32"/>
        </w:rPr>
      </w:pPr>
      <w:r w:rsidRPr="00673B05">
        <w:rPr>
          <w:rFonts w:ascii="Arial" w:hAnsi="Arial" w:cs="Arial"/>
          <w:b/>
          <w:sz w:val="32"/>
          <w:szCs w:val="32"/>
        </w:rPr>
        <w:t xml:space="preserve">5.1 Step 1: Check your eligibility </w:t>
      </w:r>
    </w:p>
    <w:p w14:paraId="4B1D011B" w14:textId="77777777" w:rsidR="00815E93" w:rsidRPr="00673B05" w:rsidRDefault="00815E93" w:rsidP="00815E93">
      <w:pPr>
        <w:rPr>
          <w:rFonts w:ascii="Arial" w:eastAsia="MS Mincho" w:hAnsi="Arial" w:cs="Arial"/>
          <w:bCs/>
          <w:sz w:val="24"/>
          <w:szCs w:val="24"/>
        </w:rPr>
      </w:pPr>
      <w:r w:rsidRPr="00673B05">
        <w:rPr>
          <w:rFonts w:ascii="Arial" w:eastAsia="MS Mincho" w:hAnsi="Arial" w:cs="Arial"/>
          <w:bCs/>
          <w:sz w:val="24"/>
          <w:szCs w:val="24"/>
        </w:rPr>
        <w:t xml:space="preserve">Check the detailed information contained in this guide to see if your organisation and the proposed event are eligible. </w:t>
      </w:r>
    </w:p>
    <w:p w14:paraId="32C0353D" w14:textId="77777777" w:rsidR="00815E93" w:rsidRPr="00673B05" w:rsidRDefault="00815E93" w:rsidP="00815E93">
      <w:pPr>
        <w:spacing w:before="240" w:after="240"/>
        <w:rPr>
          <w:rFonts w:ascii="Arial" w:hAnsi="Arial" w:cs="Arial"/>
          <w:b/>
          <w:sz w:val="32"/>
          <w:szCs w:val="32"/>
        </w:rPr>
      </w:pPr>
      <w:r w:rsidRPr="00673B05">
        <w:rPr>
          <w:rFonts w:ascii="Arial" w:hAnsi="Arial" w:cs="Arial"/>
          <w:b/>
          <w:sz w:val="32"/>
          <w:szCs w:val="32"/>
        </w:rPr>
        <w:t xml:space="preserve">5.2 Step 2: Stakeholder consultation </w:t>
      </w:r>
    </w:p>
    <w:p w14:paraId="12C72321" w14:textId="77777777" w:rsidR="00815E93" w:rsidRPr="00673B05" w:rsidRDefault="00815E93" w:rsidP="00815E93">
      <w:pPr>
        <w:rPr>
          <w:rFonts w:ascii="Arial" w:eastAsia="MS Mincho" w:hAnsi="Arial" w:cs="Arial"/>
          <w:bCs/>
          <w:sz w:val="24"/>
          <w:szCs w:val="24"/>
        </w:rPr>
      </w:pPr>
      <w:r w:rsidRPr="00673B05">
        <w:rPr>
          <w:rFonts w:ascii="Arial" w:eastAsia="MS Mincho" w:hAnsi="Arial" w:cs="Arial"/>
          <w:bCs/>
          <w:sz w:val="24"/>
          <w:szCs w:val="24"/>
        </w:rPr>
        <w:t xml:space="preserve">Applicants are encouraged to discuss their event with agencies such as venues, local councils and sporting associations. Where possible, applicants should demonstrate the support of stakeholders in their applications (refer to section 6.2). </w:t>
      </w:r>
    </w:p>
    <w:p w14:paraId="7C9B64C7" w14:textId="77777777" w:rsidR="00815E93" w:rsidRPr="00673B05" w:rsidRDefault="00815E93" w:rsidP="00815E93">
      <w:pPr>
        <w:spacing w:before="240" w:after="240"/>
        <w:rPr>
          <w:rFonts w:ascii="Arial" w:hAnsi="Arial" w:cs="Arial"/>
          <w:b/>
          <w:sz w:val="32"/>
          <w:szCs w:val="32"/>
        </w:rPr>
      </w:pPr>
      <w:r w:rsidRPr="00673B05">
        <w:rPr>
          <w:rFonts w:ascii="Arial" w:hAnsi="Arial" w:cs="Arial"/>
          <w:b/>
          <w:sz w:val="32"/>
          <w:szCs w:val="32"/>
        </w:rPr>
        <w:t xml:space="preserve">5.3 Step 3: Talk to Sport and Recreation Victoria  </w:t>
      </w:r>
    </w:p>
    <w:p w14:paraId="7076248B" w14:textId="77777777" w:rsidR="00815E93" w:rsidRPr="00B6516E" w:rsidRDefault="00815E93" w:rsidP="00815E93">
      <w:pPr>
        <w:jc w:val="both"/>
        <w:rPr>
          <w:rFonts w:ascii="Arial" w:hAnsi="Arial" w:cs="Arial"/>
          <w:color w:val="3366FF"/>
          <w:sz w:val="24"/>
          <w:szCs w:val="24"/>
          <w:u w:val="dotted"/>
        </w:rPr>
      </w:pPr>
      <w:r w:rsidRPr="00B6516E">
        <w:rPr>
          <w:rFonts w:ascii="Arial" w:hAnsi="Arial" w:cs="Arial"/>
          <w:sz w:val="24"/>
          <w:szCs w:val="24"/>
        </w:rPr>
        <w:t>It is a mandatory requirement for applicants to</w:t>
      </w:r>
      <w:r w:rsidRPr="00B6516E">
        <w:rPr>
          <w:rFonts w:ascii="Arial" w:hAnsi="Arial" w:cs="Arial"/>
          <w:b/>
          <w:sz w:val="24"/>
          <w:szCs w:val="24"/>
        </w:rPr>
        <w:t xml:space="preserve"> </w:t>
      </w:r>
      <w:r w:rsidRPr="00B6516E">
        <w:rPr>
          <w:rFonts w:ascii="Arial" w:hAnsi="Arial" w:cs="Arial"/>
          <w:sz w:val="24"/>
          <w:szCs w:val="24"/>
        </w:rPr>
        <w:t xml:space="preserve">discuss their event proposal with the Events Unit of Sport and Recreation Victoria prior to submitting their application. Please call the Events Unit on (03) 9096 9864 or </w:t>
      </w:r>
      <w:hyperlink r:id="rId19" w:history="1">
        <w:r w:rsidRPr="00204CCF">
          <w:rPr>
            <w:rStyle w:val="Hyperlink"/>
            <w:rFonts w:ascii="Arial" w:hAnsi="Arial" w:cs="Arial"/>
            <w:sz w:val="24"/>
            <w:szCs w:val="24"/>
          </w:rPr>
          <w:t>email</w:t>
        </w:r>
        <w:r w:rsidR="00204CCF" w:rsidRPr="00204CCF">
          <w:rPr>
            <w:rStyle w:val="Hyperlink"/>
            <w:rFonts w:ascii="Arial" w:hAnsi="Arial" w:cs="Arial"/>
            <w:sz w:val="24"/>
            <w:szCs w:val="24"/>
          </w:rPr>
          <w:t xml:space="preserve"> Events</w:t>
        </w:r>
      </w:hyperlink>
      <w:r w:rsidRPr="00B6516E">
        <w:rPr>
          <w:rFonts w:ascii="Arial" w:hAnsi="Arial" w:cs="Arial"/>
          <w:sz w:val="24"/>
          <w:szCs w:val="24"/>
        </w:rPr>
        <w:t xml:space="preserve"> </w:t>
      </w:r>
      <w:r w:rsidR="00204CCF">
        <w:rPr>
          <w:rFonts w:ascii="Arial" w:hAnsi="Arial" w:cs="Arial"/>
          <w:sz w:val="24"/>
          <w:szCs w:val="24"/>
        </w:rPr>
        <w:t>&lt;</w:t>
      </w:r>
      <w:r w:rsidR="00B6516E" w:rsidRPr="00204CCF">
        <w:rPr>
          <w:rFonts w:ascii="Arial" w:hAnsi="Arial" w:cs="Arial"/>
          <w:sz w:val="24"/>
          <w:szCs w:val="24"/>
        </w:rPr>
        <w:t>events@sport.vic.gov.au</w:t>
      </w:r>
      <w:r w:rsidR="00204CCF">
        <w:rPr>
          <w:rFonts w:ascii="Arial" w:hAnsi="Arial" w:cs="Arial"/>
          <w:sz w:val="24"/>
          <w:szCs w:val="24"/>
        </w:rPr>
        <w:t>&gt;</w:t>
      </w:r>
      <w:r w:rsidR="00B6516E" w:rsidRPr="00B6516E">
        <w:rPr>
          <w:rStyle w:val="Hyperlink"/>
          <w:rFonts w:ascii="Arial" w:hAnsi="Arial" w:cs="Arial"/>
          <w:sz w:val="24"/>
          <w:szCs w:val="24"/>
        </w:rPr>
        <w:t xml:space="preserve"> </w:t>
      </w:r>
      <w:r w:rsidRPr="00B6516E">
        <w:rPr>
          <w:rFonts w:ascii="Arial" w:hAnsi="Arial" w:cs="Arial"/>
          <w:sz w:val="24"/>
          <w:szCs w:val="24"/>
        </w:rPr>
        <w:t xml:space="preserve">(include </w:t>
      </w:r>
      <w:r w:rsidRPr="00B6516E">
        <w:rPr>
          <w:rFonts w:ascii="Arial" w:hAnsi="Arial" w:cs="Arial"/>
          <w:i/>
          <w:sz w:val="24"/>
          <w:szCs w:val="24"/>
        </w:rPr>
        <w:t>Significant Sporting Events Program</w:t>
      </w:r>
      <w:r w:rsidRPr="00B6516E">
        <w:rPr>
          <w:rFonts w:ascii="Arial" w:hAnsi="Arial" w:cs="Arial"/>
          <w:sz w:val="24"/>
          <w:szCs w:val="24"/>
        </w:rPr>
        <w:t xml:space="preserve"> as the subject line) to discuss your event.</w:t>
      </w:r>
    </w:p>
    <w:p w14:paraId="7F64EB3E" w14:textId="77777777" w:rsidR="00815E93" w:rsidRPr="00673B05" w:rsidRDefault="00815E93" w:rsidP="00815E93">
      <w:pPr>
        <w:spacing w:before="240" w:after="240"/>
        <w:rPr>
          <w:rFonts w:ascii="Arial" w:hAnsi="Arial" w:cs="Arial"/>
          <w:b/>
          <w:sz w:val="32"/>
          <w:szCs w:val="32"/>
        </w:rPr>
      </w:pPr>
      <w:r w:rsidRPr="00673B05">
        <w:rPr>
          <w:rFonts w:ascii="Arial" w:hAnsi="Arial" w:cs="Arial"/>
          <w:b/>
          <w:sz w:val="32"/>
          <w:szCs w:val="32"/>
        </w:rPr>
        <w:t xml:space="preserve">5.4 Step 4: Apply online using My Grants </w:t>
      </w:r>
    </w:p>
    <w:p w14:paraId="5DA1A860" w14:textId="77777777" w:rsidR="00B6516E" w:rsidRDefault="00815E93" w:rsidP="00815E93">
      <w:pPr>
        <w:rPr>
          <w:rFonts w:ascii="Arial" w:hAnsi="Arial" w:cs="Arial"/>
        </w:rPr>
      </w:pPr>
      <w:r w:rsidRPr="00673B05">
        <w:rPr>
          <w:rFonts w:ascii="Arial" w:hAnsi="Arial" w:cs="Arial"/>
          <w:sz w:val="24"/>
          <w:szCs w:val="24"/>
        </w:rPr>
        <w:t xml:space="preserve">To apply for </w:t>
      </w:r>
      <w:r w:rsidRPr="00B6516E">
        <w:rPr>
          <w:rFonts w:ascii="Arial" w:hAnsi="Arial" w:cs="Arial"/>
          <w:sz w:val="24"/>
          <w:szCs w:val="24"/>
        </w:rPr>
        <w:t>Event Assistance or Event Development grants</w:t>
      </w:r>
      <w:r w:rsidRPr="00673B05">
        <w:rPr>
          <w:rFonts w:ascii="Arial" w:hAnsi="Arial" w:cs="Arial"/>
          <w:sz w:val="24"/>
          <w:szCs w:val="24"/>
        </w:rPr>
        <w:t xml:space="preserve">, </w:t>
      </w:r>
      <w:r w:rsidR="00204CCF">
        <w:rPr>
          <w:rFonts w:ascii="Arial" w:hAnsi="Arial" w:cs="Arial"/>
          <w:sz w:val="24"/>
          <w:szCs w:val="24"/>
        </w:rPr>
        <w:t xml:space="preserve">visit the </w:t>
      </w:r>
      <w:hyperlink r:id="rId20" w:history="1">
        <w:r w:rsidR="00204CCF" w:rsidRPr="00204CCF">
          <w:rPr>
            <w:rStyle w:val="Hyperlink"/>
            <w:rFonts w:ascii="Arial" w:hAnsi="Arial" w:cs="Arial"/>
            <w:sz w:val="24"/>
            <w:szCs w:val="24"/>
          </w:rPr>
          <w:t>Significant sporting events program page</w:t>
        </w:r>
      </w:hyperlink>
      <w:r w:rsidR="00204CCF">
        <w:rPr>
          <w:rFonts w:ascii="Arial" w:hAnsi="Arial" w:cs="Arial"/>
          <w:sz w:val="24"/>
          <w:szCs w:val="24"/>
        </w:rPr>
        <w:t xml:space="preserve"> on the Sport and Recreation Victoria website</w:t>
      </w:r>
      <w:r w:rsidRPr="00673B05">
        <w:rPr>
          <w:rFonts w:ascii="Arial" w:hAnsi="Arial" w:cs="Arial"/>
          <w:sz w:val="24"/>
          <w:szCs w:val="24"/>
        </w:rPr>
        <w:t xml:space="preserve"> </w:t>
      </w:r>
      <w:r w:rsidR="00204CCF">
        <w:rPr>
          <w:rFonts w:ascii="Arial" w:hAnsi="Arial" w:cs="Arial"/>
          <w:sz w:val="24"/>
          <w:szCs w:val="24"/>
        </w:rPr>
        <w:t>&lt;</w:t>
      </w:r>
      <w:r w:rsidR="00B6516E" w:rsidRPr="00204CCF">
        <w:rPr>
          <w:rFonts w:ascii="Arial" w:hAnsi="Arial" w:cs="Arial"/>
          <w:sz w:val="24"/>
          <w:szCs w:val="24"/>
        </w:rPr>
        <w:t>http://www.sport.vic.gov.au/grants-and-programs/significant-sporting-events-program</w:t>
      </w:r>
      <w:r w:rsidR="00204CCF" w:rsidRPr="00204CCF">
        <w:rPr>
          <w:rFonts w:ascii="Arial" w:hAnsi="Arial" w:cs="Arial"/>
          <w:sz w:val="24"/>
          <w:szCs w:val="24"/>
        </w:rPr>
        <w:t>&gt;.</w:t>
      </w:r>
    </w:p>
    <w:p w14:paraId="1DC558A6" w14:textId="77777777" w:rsidR="00815E93" w:rsidRPr="00673B05" w:rsidRDefault="00815E93" w:rsidP="00815E93">
      <w:pPr>
        <w:jc w:val="both"/>
        <w:rPr>
          <w:rFonts w:ascii="Arial" w:hAnsi="Arial" w:cs="Arial"/>
          <w:sz w:val="24"/>
          <w:szCs w:val="24"/>
        </w:rPr>
      </w:pPr>
    </w:p>
    <w:p w14:paraId="36E68FC1" w14:textId="77777777" w:rsidR="00815E93" w:rsidRPr="00673B05" w:rsidRDefault="00815E93" w:rsidP="00815E93">
      <w:pPr>
        <w:jc w:val="both"/>
        <w:rPr>
          <w:rFonts w:ascii="Arial" w:hAnsi="Arial" w:cs="Arial"/>
          <w:sz w:val="24"/>
          <w:szCs w:val="24"/>
        </w:rPr>
      </w:pPr>
      <w:r w:rsidRPr="00673B05">
        <w:rPr>
          <w:rFonts w:ascii="Arial" w:hAnsi="Arial" w:cs="Arial"/>
          <w:sz w:val="24"/>
          <w:szCs w:val="24"/>
        </w:rPr>
        <w:t xml:space="preserve">Ensure you have the information you need on hand, including any required documents, and click on </w:t>
      </w:r>
      <w:r w:rsidRPr="00673B05">
        <w:rPr>
          <w:rFonts w:ascii="Arial" w:hAnsi="Arial" w:cs="Arial"/>
          <w:b/>
          <w:sz w:val="24"/>
          <w:szCs w:val="24"/>
        </w:rPr>
        <w:t>‘Start New Application’</w:t>
      </w:r>
      <w:r w:rsidRPr="00673B05">
        <w:rPr>
          <w:rFonts w:ascii="Arial" w:hAnsi="Arial" w:cs="Arial"/>
          <w:sz w:val="24"/>
          <w:szCs w:val="24"/>
        </w:rPr>
        <w:t xml:space="preserve"> to submit your application through Grants Online. You will receive an Application Number when you submit an application online. Please quote your Application Number in all correspondence relating to your application. </w:t>
      </w:r>
    </w:p>
    <w:p w14:paraId="4625A279" w14:textId="77777777" w:rsidR="00815E93" w:rsidRPr="00673B05" w:rsidRDefault="00815E93" w:rsidP="00815E93">
      <w:pPr>
        <w:pStyle w:val="DHHSbullet1"/>
        <w:numPr>
          <w:ilvl w:val="0"/>
          <w:numId w:val="0"/>
        </w:numPr>
        <w:spacing w:after="0" w:line="240" w:lineRule="auto"/>
        <w:rPr>
          <w:rFonts w:cs="Arial"/>
          <w:b/>
          <w:sz w:val="24"/>
          <w:szCs w:val="24"/>
        </w:rPr>
      </w:pPr>
    </w:p>
    <w:p w14:paraId="2CD6E11D" w14:textId="77777777" w:rsidR="00815E93" w:rsidRPr="00673B05" w:rsidRDefault="00815E93" w:rsidP="00815E93">
      <w:pPr>
        <w:pStyle w:val="DHHSbullet1"/>
        <w:numPr>
          <w:ilvl w:val="0"/>
          <w:numId w:val="0"/>
        </w:numPr>
        <w:spacing w:after="0" w:line="240" w:lineRule="auto"/>
        <w:rPr>
          <w:rFonts w:cs="Arial"/>
          <w:b/>
          <w:sz w:val="24"/>
          <w:szCs w:val="24"/>
        </w:rPr>
      </w:pPr>
      <w:r w:rsidRPr="00673B05">
        <w:rPr>
          <w:rFonts w:cs="Arial"/>
          <w:b/>
          <w:sz w:val="24"/>
          <w:szCs w:val="24"/>
        </w:rPr>
        <w:t xml:space="preserve">Advantages of applying online </w:t>
      </w:r>
    </w:p>
    <w:p w14:paraId="4A86D141" w14:textId="77777777" w:rsidR="00815E93" w:rsidRPr="00673B05" w:rsidRDefault="00815E93" w:rsidP="00815E93">
      <w:pPr>
        <w:jc w:val="both"/>
        <w:rPr>
          <w:rFonts w:ascii="Arial" w:hAnsi="Arial" w:cs="Arial"/>
          <w:sz w:val="24"/>
          <w:szCs w:val="24"/>
        </w:rPr>
      </w:pPr>
      <w:r w:rsidRPr="00673B05">
        <w:rPr>
          <w:rFonts w:ascii="Arial" w:hAnsi="Arial" w:cs="Arial"/>
          <w:sz w:val="24"/>
          <w:szCs w:val="24"/>
        </w:rPr>
        <w:t>Submitting your application online ensures it is received by Sport and Recreation Victoria immediately and can be processed efficiently. If you require assistance with applying online, please call the Grants Information Line on 1300 366 356 between 8.30am – 5pm, Monday – Friday.</w:t>
      </w:r>
    </w:p>
    <w:p w14:paraId="31167B89" w14:textId="77777777" w:rsidR="00815E93" w:rsidRPr="00673B05" w:rsidRDefault="00815E93" w:rsidP="00815E93">
      <w:pPr>
        <w:jc w:val="both"/>
        <w:rPr>
          <w:rFonts w:ascii="Arial" w:hAnsi="Arial" w:cs="Arial"/>
          <w:sz w:val="24"/>
          <w:szCs w:val="24"/>
        </w:rPr>
      </w:pPr>
    </w:p>
    <w:p w14:paraId="468E1734" w14:textId="77777777" w:rsidR="00815E93" w:rsidRDefault="00815E93" w:rsidP="00815E93">
      <w:pPr>
        <w:jc w:val="both"/>
        <w:rPr>
          <w:rFonts w:ascii="Arial" w:hAnsi="Arial" w:cs="Arial"/>
          <w:sz w:val="24"/>
          <w:szCs w:val="24"/>
        </w:rPr>
      </w:pPr>
      <w:r w:rsidRPr="00673B05">
        <w:rPr>
          <w:rFonts w:ascii="Arial" w:hAnsi="Arial" w:cs="Arial"/>
          <w:sz w:val="24"/>
          <w:szCs w:val="24"/>
        </w:rPr>
        <w:t xml:space="preserve">Applications for funding under the Strategic Event Planning category should be </w:t>
      </w:r>
      <w:hyperlink r:id="rId21" w:history="1">
        <w:r w:rsidRPr="00204CCF">
          <w:rPr>
            <w:rStyle w:val="Hyperlink"/>
            <w:rFonts w:ascii="Arial" w:hAnsi="Arial" w:cs="Arial"/>
            <w:sz w:val="24"/>
            <w:szCs w:val="24"/>
          </w:rPr>
          <w:t xml:space="preserve">emailed </w:t>
        </w:r>
        <w:r w:rsidR="00B6516E" w:rsidRPr="00204CCF">
          <w:rPr>
            <w:rStyle w:val="Hyperlink"/>
            <w:rFonts w:ascii="Arial" w:hAnsi="Arial" w:cs="Arial"/>
            <w:sz w:val="24"/>
            <w:szCs w:val="24"/>
          </w:rPr>
          <w:t xml:space="preserve">to </w:t>
        </w:r>
        <w:r w:rsidR="00204CCF" w:rsidRPr="00204CCF">
          <w:rPr>
            <w:rStyle w:val="Hyperlink"/>
            <w:rFonts w:ascii="Arial" w:hAnsi="Arial" w:cs="Arial"/>
            <w:sz w:val="24"/>
            <w:szCs w:val="24"/>
          </w:rPr>
          <w:t>Events</w:t>
        </w:r>
      </w:hyperlink>
      <w:r w:rsidR="00204CCF">
        <w:rPr>
          <w:rFonts w:ascii="Arial" w:hAnsi="Arial" w:cs="Arial"/>
          <w:sz w:val="24"/>
          <w:szCs w:val="24"/>
        </w:rPr>
        <w:t xml:space="preserve"> &lt;</w:t>
      </w:r>
      <w:r w:rsidR="00B6516E" w:rsidRPr="00204CCF">
        <w:rPr>
          <w:rFonts w:ascii="Arial" w:hAnsi="Arial" w:cs="Arial"/>
          <w:sz w:val="24"/>
          <w:szCs w:val="24"/>
        </w:rPr>
        <w:t>events@sport.vic.gov.au</w:t>
      </w:r>
      <w:r w:rsidR="00204CCF">
        <w:rPr>
          <w:rFonts w:ascii="Arial" w:hAnsi="Arial" w:cs="Arial"/>
          <w:sz w:val="24"/>
          <w:szCs w:val="24"/>
        </w:rPr>
        <w:t>&gt;.</w:t>
      </w:r>
    </w:p>
    <w:p w14:paraId="541CF6F6" w14:textId="77777777" w:rsidR="00815E93" w:rsidRPr="00673B05" w:rsidRDefault="00815E93" w:rsidP="00815E93">
      <w:pPr>
        <w:spacing w:before="240" w:after="240"/>
        <w:rPr>
          <w:rFonts w:ascii="Arial" w:hAnsi="Arial" w:cs="Arial"/>
          <w:b/>
          <w:sz w:val="32"/>
          <w:szCs w:val="32"/>
        </w:rPr>
      </w:pPr>
      <w:r w:rsidRPr="00673B05">
        <w:rPr>
          <w:rFonts w:ascii="Arial" w:hAnsi="Arial" w:cs="Arial"/>
          <w:b/>
          <w:sz w:val="32"/>
          <w:szCs w:val="32"/>
        </w:rPr>
        <w:t xml:space="preserve">5.5 Step 5: Assessment </w:t>
      </w:r>
    </w:p>
    <w:p w14:paraId="763B29BC" w14:textId="77777777" w:rsidR="00815E93" w:rsidRPr="00673B05" w:rsidRDefault="00815E93" w:rsidP="00AD3E7F">
      <w:pPr>
        <w:rPr>
          <w:rFonts w:ascii="Arial" w:hAnsi="Arial" w:cs="Arial"/>
        </w:rPr>
      </w:pPr>
      <w:r w:rsidRPr="00673B05">
        <w:rPr>
          <w:rFonts w:ascii="Arial" w:eastAsia="MS Mincho" w:hAnsi="Arial" w:cs="Arial"/>
          <w:bCs/>
          <w:sz w:val="24"/>
          <w:szCs w:val="24"/>
        </w:rPr>
        <w:t xml:space="preserve">Applications will be assessed against the </w:t>
      </w:r>
      <w:r w:rsidRPr="00673B05">
        <w:rPr>
          <w:rFonts w:ascii="Arial" w:eastAsia="MS Mincho" w:hAnsi="Arial" w:cs="Arial"/>
          <w:bCs/>
          <w:i/>
          <w:sz w:val="24"/>
          <w:szCs w:val="24"/>
        </w:rPr>
        <w:t xml:space="preserve">Significant Sporting Events Program </w:t>
      </w:r>
      <w:r w:rsidRPr="00673B05">
        <w:rPr>
          <w:rFonts w:ascii="Arial" w:eastAsia="MS Mincho" w:hAnsi="Arial" w:cs="Arial"/>
          <w:bCs/>
          <w:sz w:val="24"/>
          <w:szCs w:val="24"/>
        </w:rPr>
        <w:t xml:space="preserve">assessment criteria and </w:t>
      </w:r>
      <w:r w:rsidR="0059528E" w:rsidRPr="00673B05">
        <w:rPr>
          <w:rFonts w:ascii="Arial" w:eastAsia="MS Mincho" w:hAnsi="Arial" w:cs="Arial"/>
          <w:bCs/>
          <w:sz w:val="24"/>
          <w:szCs w:val="24"/>
        </w:rPr>
        <w:t>supporting documentation</w:t>
      </w:r>
      <w:r w:rsidRPr="00673B05">
        <w:rPr>
          <w:rFonts w:ascii="Arial" w:eastAsia="MS Mincho" w:hAnsi="Arial" w:cs="Arial"/>
          <w:bCs/>
          <w:sz w:val="24"/>
          <w:szCs w:val="24"/>
        </w:rPr>
        <w:t xml:space="preserve">. </w:t>
      </w:r>
    </w:p>
    <w:p w14:paraId="56BD007D" w14:textId="77777777" w:rsidR="00815E93" w:rsidRPr="00673B05" w:rsidRDefault="00815E93" w:rsidP="00815E93">
      <w:pPr>
        <w:pStyle w:val="DHHSbody"/>
        <w:spacing w:after="0" w:line="240" w:lineRule="auto"/>
        <w:rPr>
          <w:rFonts w:cs="Arial"/>
          <w:sz w:val="24"/>
          <w:szCs w:val="24"/>
        </w:rPr>
      </w:pPr>
      <w:r w:rsidRPr="00673B05">
        <w:rPr>
          <w:rFonts w:cs="Arial"/>
          <w:sz w:val="24"/>
          <w:szCs w:val="24"/>
        </w:rPr>
        <w:t xml:space="preserve">There are a number of common features in successful applications. Good applications are well planned, involve consultation with Sport and Recreation Victoria, clearly demonstrate how their event delivers against the assessment criteria and provide the appropriate supporting documentation. </w:t>
      </w:r>
    </w:p>
    <w:p w14:paraId="2BC8AA88" w14:textId="77777777" w:rsidR="00815E93" w:rsidRPr="00673B05" w:rsidRDefault="00815E93" w:rsidP="00AD3E7F">
      <w:pPr>
        <w:pStyle w:val="Heading1"/>
        <w:rPr>
          <w:rFonts w:cs="Arial"/>
        </w:rPr>
      </w:pPr>
      <w:bookmarkStart w:id="26" w:name="_Toc513713113"/>
      <w:bookmarkStart w:id="27" w:name="_Toc513791855"/>
      <w:r w:rsidRPr="00673B05">
        <w:rPr>
          <w:rFonts w:cs="Arial"/>
        </w:rPr>
        <w:t>6. Timelines</w:t>
      </w:r>
      <w:bookmarkEnd w:id="26"/>
      <w:bookmarkEnd w:id="27"/>
      <w:r w:rsidRPr="00673B05">
        <w:rPr>
          <w:rFonts w:cs="Arial"/>
        </w:rPr>
        <w:t xml:space="preserve"> </w:t>
      </w:r>
    </w:p>
    <w:p w14:paraId="4C42E531" w14:textId="77777777" w:rsidR="00360823" w:rsidRPr="00673B05" w:rsidRDefault="00815E93" w:rsidP="00815E93">
      <w:pPr>
        <w:spacing w:after="120"/>
        <w:jc w:val="both"/>
        <w:rPr>
          <w:rFonts w:ascii="Arial" w:hAnsi="Arial" w:cs="Arial"/>
          <w:b/>
          <w:bCs/>
          <w:sz w:val="24"/>
          <w:szCs w:val="24"/>
        </w:rPr>
      </w:pPr>
      <w:r w:rsidRPr="00673B05">
        <w:rPr>
          <w:rFonts w:ascii="Arial" w:eastAsia="MS Mincho" w:hAnsi="Arial" w:cs="Arial"/>
          <w:bCs/>
          <w:sz w:val="24"/>
          <w:szCs w:val="24"/>
        </w:rPr>
        <w:t xml:space="preserve">The </w:t>
      </w:r>
      <w:r w:rsidRPr="00673B05">
        <w:rPr>
          <w:rFonts w:ascii="Arial" w:eastAsia="MS Mincho" w:hAnsi="Arial" w:cs="Arial"/>
          <w:bCs/>
          <w:i/>
          <w:sz w:val="24"/>
          <w:szCs w:val="24"/>
        </w:rPr>
        <w:t xml:space="preserve">Significant Sporting Events Program </w:t>
      </w:r>
      <w:r w:rsidRPr="00673B05">
        <w:rPr>
          <w:rFonts w:ascii="Arial" w:eastAsia="MS Mincho" w:hAnsi="Arial" w:cs="Arial"/>
          <w:bCs/>
          <w:sz w:val="24"/>
          <w:szCs w:val="24"/>
        </w:rPr>
        <w:t xml:space="preserve">is open all year, with six funding rounds each year. Applicants are </w:t>
      </w:r>
      <w:r w:rsidR="0059528E" w:rsidRPr="00673B05">
        <w:rPr>
          <w:rFonts w:ascii="Arial" w:eastAsia="MS Mincho" w:hAnsi="Arial" w:cs="Arial"/>
          <w:bCs/>
          <w:sz w:val="24"/>
          <w:szCs w:val="24"/>
        </w:rPr>
        <w:t xml:space="preserve">required </w:t>
      </w:r>
      <w:r w:rsidRPr="00673B05">
        <w:rPr>
          <w:rFonts w:ascii="Arial" w:eastAsia="MS Mincho" w:hAnsi="Arial" w:cs="Arial"/>
          <w:bCs/>
          <w:sz w:val="24"/>
          <w:szCs w:val="24"/>
        </w:rPr>
        <w:t xml:space="preserve">to submit their applications at </w:t>
      </w:r>
      <w:r w:rsidR="0059528E" w:rsidRPr="00673B05">
        <w:rPr>
          <w:rFonts w:ascii="Arial" w:eastAsia="MS Mincho" w:hAnsi="Arial" w:cs="Arial"/>
          <w:b/>
          <w:bCs/>
          <w:sz w:val="24"/>
          <w:szCs w:val="24"/>
        </w:rPr>
        <w:t>least six months prior to the event</w:t>
      </w:r>
      <w:r w:rsidRPr="00673B05">
        <w:rPr>
          <w:rFonts w:ascii="Arial" w:eastAsia="MS Mincho" w:hAnsi="Arial" w:cs="Arial"/>
          <w:bCs/>
          <w:sz w:val="24"/>
          <w:szCs w:val="24"/>
        </w:rPr>
        <w:t xml:space="preserve"> and </w:t>
      </w:r>
      <w:r w:rsidR="0059528E" w:rsidRPr="00673B05">
        <w:rPr>
          <w:rFonts w:ascii="Arial" w:eastAsia="MS Mincho" w:hAnsi="Arial" w:cs="Arial"/>
          <w:bCs/>
          <w:sz w:val="24"/>
          <w:szCs w:val="24"/>
        </w:rPr>
        <w:t xml:space="preserve">should </w:t>
      </w:r>
      <w:r w:rsidRPr="00673B05">
        <w:rPr>
          <w:rFonts w:ascii="Arial" w:eastAsia="MS Mincho" w:hAnsi="Arial" w:cs="Arial"/>
          <w:bCs/>
          <w:sz w:val="24"/>
          <w:szCs w:val="24"/>
        </w:rPr>
        <w:t>take into consideration the following timelines each year:</w:t>
      </w:r>
    </w:p>
    <w:p w14:paraId="3D5F7513"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Annual Funding Round</w:t>
      </w:r>
    </w:p>
    <w:p w14:paraId="121B1F70" w14:textId="77777777" w:rsidR="00815E93" w:rsidRPr="00673B05" w:rsidRDefault="00815E93" w:rsidP="00815E93">
      <w:pPr>
        <w:spacing w:after="120"/>
        <w:jc w:val="both"/>
        <w:rPr>
          <w:rFonts w:ascii="Arial" w:hAnsi="Arial" w:cs="Arial"/>
          <w:bCs/>
          <w:sz w:val="24"/>
          <w:szCs w:val="24"/>
        </w:rPr>
      </w:pPr>
      <w:r w:rsidRPr="00673B05">
        <w:rPr>
          <w:rFonts w:ascii="Arial" w:hAnsi="Arial" w:cs="Arial"/>
          <w:bCs/>
          <w:sz w:val="24"/>
          <w:szCs w:val="24"/>
        </w:rPr>
        <w:t>Funding Round 1</w:t>
      </w:r>
    </w:p>
    <w:p w14:paraId="3591D4BE"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Funding Round Opens</w:t>
      </w:r>
    </w:p>
    <w:p w14:paraId="369B5AAF"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1 July</w:t>
      </w:r>
    </w:p>
    <w:p w14:paraId="00F2C75E"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Applications closing date</w:t>
      </w:r>
    </w:p>
    <w:p w14:paraId="7CD701D0"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31 August</w:t>
      </w:r>
    </w:p>
    <w:p w14:paraId="5F6D9042"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Indicative notification of outcome</w:t>
      </w:r>
    </w:p>
    <w:p w14:paraId="0944178F"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October</w:t>
      </w:r>
    </w:p>
    <w:p w14:paraId="14488BCA" w14:textId="77777777" w:rsidR="00815E93" w:rsidRPr="00673B05" w:rsidRDefault="00815E93" w:rsidP="00815E93">
      <w:pPr>
        <w:spacing w:after="120"/>
        <w:jc w:val="both"/>
        <w:rPr>
          <w:rFonts w:ascii="Arial" w:hAnsi="Arial" w:cs="Arial"/>
          <w:sz w:val="24"/>
          <w:szCs w:val="24"/>
        </w:rPr>
      </w:pPr>
    </w:p>
    <w:p w14:paraId="3E2778C2"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Annual Funding Round</w:t>
      </w:r>
    </w:p>
    <w:p w14:paraId="0B50830C" w14:textId="77777777" w:rsidR="00815E93" w:rsidRPr="00673B05" w:rsidRDefault="00815E93" w:rsidP="00815E93">
      <w:pPr>
        <w:spacing w:after="120"/>
        <w:jc w:val="both"/>
        <w:rPr>
          <w:rFonts w:ascii="Arial" w:hAnsi="Arial" w:cs="Arial"/>
          <w:bCs/>
          <w:sz w:val="24"/>
          <w:szCs w:val="24"/>
        </w:rPr>
      </w:pPr>
      <w:r w:rsidRPr="00673B05">
        <w:rPr>
          <w:rFonts w:ascii="Arial" w:hAnsi="Arial" w:cs="Arial"/>
          <w:bCs/>
          <w:sz w:val="24"/>
          <w:szCs w:val="24"/>
        </w:rPr>
        <w:t>Funding Round 2</w:t>
      </w:r>
    </w:p>
    <w:p w14:paraId="2AC00B4C"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Funding Round Opens</w:t>
      </w:r>
    </w:p>
    <w:p w14:paraId="247E3555"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1 September </w:t>
      </w:r>
    </w:p>
    <w:p w14:paraId="18D0C5BD"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Applications closing date</w:t>
      </w:r>
    </w:p>
    <w:p w14:paraId="1C3E9E8E"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sz w:val="24"/>
          <w:szCs w:val="24"/>
        </w:rPr>
        <w:t>31 October</w:t>
      </w:r>
      <w:r w:rsidRPr="00673B05">
        <w:rPr>
          <w:rFonts w:ascii="Arial" w:hAnsi="Arial" w:cs="Arial"/>
          <w:b/>
          <w:bCs/>
          <w:sz w:val="24"/>
          <w:szCs w:val="24"/>
        </w:rPr>
        <w:t xml:space="preserve"> </w:t>
      </w:r>
    </w:p>
    <w:p w14:paraId="29557E96"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Indicative notification of outcome</w:t>
      </w:r>
    </w:p>
    <w:p w14:paraId="4FE60188"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December</w:t>
      </w:r>
    </w:p>
    <w:p w14:paraId="45D58B5C" w14:textId="77777777" w:rsidR="00815E93" w:rsidRPr="00673B05" w:rsidRDefault="00815E93" w:rsidP="00815E93">
      <w:pPr>
        <w:spacing w:after="120"/>
        <w:jc w:val="both"/>
        <w:rPr>
          <w:rFonts w:ascii="Arial" w:hAnsi="Arial" w:cs="Arial"/>
          <w:sz w:val="24"/>
          <w:szCs w:val="24"/>
        </w:rPr>
      </w:pPr>
    </w:p>
    <w:p w14:paraId="2C5010CE"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Annual Funding Round</w:t>
      </w:r>
    </w:p>
    <w:p w14:paraId="16A17426" w14:textId="77777777" w:rsidR="00815E93" w:rsidRPr="00673B05" w:rsidRDefault="00815E93" w:rsidP="00815E93">
      <w:pPr>
        <w:spacing w:after="120"/>
        <w:jc w:val="both"/>
        <w:rPr>
          <w:rFonts w:ascii="Arial" w:hAnsi="Arial" w:cs="Arial"/>
          <w:bCs/>
          <w:sz w:val="24"/>
          <w:szCs w:val="24"/>
        </w:rPr>
      </w:pPr>
      <w:r w:rsidRPr="00673B05">
        <w:rPr>
          <w:rFonts w:ascii="Arial" w:hAnsi="Arial" w:cs="Arial"/>
          <w:bCs/>
          <w:sz w:val="24"/>
          <w:szCs w:val="24"/>
        </w:rPr>
        <w:t>Funding Round 3</w:t>
      </w:r>
    </w:p>
    <w:p w14:paraId="4AF189F4"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Funding Round Opens</w:t>
      </w:r>
    </w:p>
    <w:p w14:paraId="2F463FAA"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1 November </w:t>
      </w:r>
    </w:p>
    <w:p w14:paraId="3505376C"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Applications closing date</w:t>
      </w:r>
    </w:p>
    <w:p w14:paraId="242BFBD5"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31 December  </w:t>
      </w:r>
    </w:p>
    <w:p w14:paraId="4668ECCD"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Indicative notification of outcome</w:t>
      </w:r>
    </w:p>
    <w:p w14:paraId="425146D2"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February</w:t>
      </w:r>
    </w:p>
    <w:p w14:paraId="4316B1AB" w14:textId="77777777" w:rsidR="00815E93" w:rsidRPr="00673B05" w:rsidRDefault="00815E93" w:rsidP="00815E93">
      <w:pPr>
        <w:spacing w:after="120"/>
        <w:jc w:val="both"/>
        <w:rPr>
          <w:rFonts w:ascii="Arial" w:hAnsi="Arial" w:cs="Arial"/>
          <w:sz w:val="24"/>
          <w:szCs w:val="24"/>
        </w:rPr>
      </w:pPr>
    </w:p>
    <w:p w14:paraId="58AABC9E"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Annual Funding Round</w:t>
      </w:r>
    </w:p>
    <w:p w14:paraId="2912EEE3" w14:textId="77777777" w:rsidR="00815E93" w:rsidRPr="00673B05" w:rsidRDefault="00815E93" w:rsidP="00815E93">
      <w:pPr>
        <w:spacing w:after="120"/>
        <w:jc w:val="both"/>
        <w:rPr>
          <w:rFonts w:ascii="Arial" w:hAnsi="Arial" w:cs="Arial"/>
          <w:bCs/>
          <w:sz w:val="24"/>
          <w:szCs w:val="24"/>
        </w:rPr>
      </w:pPr>
      <w:r w:rsidRPr="00673B05">
        <w:rPr>
          <w:rFonts w:ascii="Arial" w:hAnsi="Arial" w:cs="Arial"/>
          <w:bCs/>
          <w:sz w:val="24"/>
          <w:szCs w:val="24"/>
        </w:rPr>
        <w:t>Funding Round 4</w:t>
      </w:r>
    </w:p>
    <w:p w14:paraId="56634D1C"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Funding Round Opens</w:t>
      </w:r>
    </w:p>
    <w:p w14:paraId="3A92126C"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1 January </w:t>
      </w:r>
    </w:p>
    <w:p w14:paraId="10D99E9E"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Applications closing date</w:t>
      </w:r>
    </w:p>
    <w:p w14:paraId="07A6BDA9"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Last day of February  </w:t>
      </w:r>
    </w:p>
    <w:p w14:paraId="22C6C0F5"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Indicative notification of outcome</w:t>
      </w:r>
    </w:p>
    <w:p w14:paraId="3DE53233"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April</w:t>
      </w:r>
    </w:p>
    <w:p w14:paraId="1CC3950A"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Annual Funding Round</w:t>
      </w:r>
    </w:p>
    <w:p w14:paraId="16395130" w14:textId="77777777" w:rsidR="00815E93" w:rsidRPr="00673B05" w:rsidRDefault="00815E93" w:rsidP="00815E93">
      <w:pPr>
        <w:spacing w:after="120"/>
        <w:jc w:val="both"/>
        <w:rPr>
          <w:rFonts w:ascii="Arial" w:hAnsi="Arial" w:cs="Arial"/>
          <w:bCs/>
          <w:sz w:val="24"/>
          <w:szCs w:val="24"/>
        </w:rPr>
      </w:pPr>
      <w:r w:rsidRPr="00673B05">
        <w:rPr>
          <w:rFonts w:ascii="Arial" w:hAnsi="Arial" w:cs="Arial"/>
          <w:bCs/>
          <w:sz w:val="24"/>
          <w:szCs w:val="24"/>
        </w:rPr>
        <w:t>Funding Round 5</w:t>
      </w:r>
    </w:p>
    <w:p w14:paraId="2FEC6CE4"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Funding Round Opens</w:t>
      </w:r>
    </w:p>
    <w:p w14:paraId="1C1A2120"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1 March </w:t>
      </w:r>
    </w:p>
    <w:p w14:paraId="3175883E"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Applications closing date</w:t>
      </w:r>
    </w:p>
    <w:p w14:paraId="04F86E2C"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30 April </w:t>
      </w:r>
    </w:p>
    <w:p w14:paraId="49A73193"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Indicative notification of outcome</w:t>
      </w:r>
    </w:p>
    <w:p w14:paraId="2E25B8F5" w14:textId="77777777" w:rsidR="00815E93" w:rsidRPr="00673B05" w:rsidRDefault="00815E93" w:rsidP="00815E93">
      <w:pPr>
        <w:tabs>
          <w:tab w:val="left" w:pos="976"/>
        </w:tabs>
        <w:spacing w:after="120"/>
        <w:jc w:val="both"/>
        <w:rPr>
          <w:rFonts w:ascii="Arial" w:hAnsi="Arial" w:cs="Arial"/>
          <w:sz w:val="24"/>
          <w:szCs w:val="24"/>
        </w:rPr>
      </w:pPr>
      <w:r w:rsidRPr="00673B05">
        <w:rPr>
          <w:rFonts w:ascii="Arial" w:hAnsi="Arial" w:cs="Arial"/>
          <w:sz w:val="24"/>
          <w:szCs w:val="24"/>
        </w:rPr>
        <w:t>June</w:t>
      </w:r>
      <w:r w:rsidRPr="00673B05">
        <w:rPr>
          <w:rFonts w:ascii="Arial" w:hAnsi="Arial" w:cs="Arial"/>
          <w:sz w:val="24"/>
          <w:szCs w:val="24"/>
        </w:rPr>
        <w:tab/>
      </w:r>
    </w:p>
    <w:p w14:paraId="78355FB3" w14:textId="77777777" w:rsidR="00815E93" w:rsidRPr="00673B05" w:rsidRDefault="00815E93" w:rsidP="00815E93">
      <w:pPr>
        <w:tabs>
          <w:tab w:val="left" w:pos="976"/>
        </w:tabs>
        <w:spacing w:after="120"/>
        <w:jc w:val="both"/>
        <w:rPr>
          <w:rFonts w:ascii="Arial" w:hAnsi="Arial" w:cs="Arial"/>
          <w:sz w:val="24"/>
          <w:szCs w:val="24"/>
        </w:rPr>
      </w:pPr>
    </w:p>
    <w:p w14:paraId="32A547EB"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Annual Funding Round</w:t>
      </w:r>
    </w:p>
    <w:p w14:paraId="09C4DFCF" w14:textId="77777777" w:rsidR="00815E93" w:rsidRPr="00673B05" w:rsidRDefault="00815E93" w:rsidP="00815E93">
      <w:pPr>
        <w:spacing w:after="120"/>
        <w:jc w:val="both"/>
        <w:rPr>
          <w:rFonts w:ascii="Arial" w:hAnsi="Arial" w:cs="Arial"/>
          <w:bCs/>
          <w:sz w:val="24"/>
          <w:szCs w:val="24"/>
        </w:rPr>
      </w:pPr>
      <w:r w:rsidRPr="00673B05">
        <w:rPr>
          <w:rFonts w:ascii="Arial" w:hAnsi="Arial" w:cs="Arial"/>
          <w:bCs/>
          <w:sz w:val="24"/>
          <w:szCs w:val="24"/>
        </w:rPr>
        <w:t>Funding Round 6</w:t>
      </w:r>
    </w:p>
    <w:p w14:paraId="60CACF14"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Funding Round Opens</w:t>
      </w:r>
    </w:p>
    <w:p w14:paraId="5F772C06"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1 May </w:t>
      </w:r>
    </w:p>
    <w:p w14:paraId="79E0C262"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Applications closing date</w:t>
      </w:r>
    </w:p>
    <w:p w14:paraId="3E8E327F" w14:textId="77777777" w:rsidR="00815E93" w:rsidRPr="00673B05" w:rsidRDefault="00815E93" w:rsidP="00815E93">
      <w:pPr>
        <w:spacing w:after="120"/>
        <w:jc w:val="both"/>
        <w:rPr>
          <w:rFonts w:ascii="Arial" w:hAnsi="Arial" w:cs="Arial"/>
          <w:sz w:val="24"/>
          <w:szCs w:val="24"/>
        </w:rPr>
      </w:pPr>
      <w:r w:rsidRPr="00673B05">
        <w:rPr>
          <w:rFonts w:ascii="Arial" w:hAnsi="Arial" w:cs="Arial"/>
          <w:sz w:val="24"/>
          <w:szCs w:val="24"/>
        </w:rPr>
        <w:t xml:space="preserve">30 June </w:t>
      </w:r>
    </w:p>
    <w:p w14:paraId="70340694" w14:textId="77777777" w:rsidR="00815E93" w:rsidRPr="00673B05" w:rsidRDefault="00815E93" w:rsidP="00815E93">
      <w:pPr>
        <w:spacing w:after="120"/>
        <w:jc w:val="both"/>
        <w:rPr>
          <w:rFonts w:ascii="Arial" w:hAnsi="Arial" w:cs="Arial"/>
          <w:b/>
          <w:bCs/>
          <w:sz w:val="24"/>
          <w:szCs w:val="24"/>
        </w:rPr>
      </w:pPr>
      <w:r w:rsidRPr="00673B05">
        <w:rPr>
          <w:rFonts w:ascii="Arial" w:hAnsi="Arial" w:cs="Arial"/>
          <w:b/>
          <w:bCs/>
          <w:sz w:val="24"/>
          <w:szCs w:val="24"/>
        </w:rPr>
        <w:t>Indicative notification of outcome</w:t>
      </w:r>
    </w:p>
    <w:p w14:paraId="16ED50CE" w14:textId="77777777" w:rsidR="00815E93" w:rsidRPr="00673B05" w:rsidRDefault="00815E93" w:rsidP="00815E93">
      <w:pPr>
        <w:tabs>
          <w:tab w:val="left" w:pos="976"/>
        </w:tabs>
        <w:spacing w:after="120"/>
        <w:jc w:val="both"/>
        <w:rPr>
          <w:rFonts w:ascii="Arial" w:hAnsi="Arial" w:cs="Arial"/>
          <w:sz w:val="24"/>
          <w:szCs w:val="24"/>
        </w:rPr>
      </w:pPr>
      <w:r w:rsidRPr="00673B05">
        <w:rPr>
          <w:rFonts w:ascii="Arial" w:hAnsi="Arial" w:cs="Arial"/>
          <w:sz w:val="24"/>
          <w:szCs w:val="24"/>
        </w:rPr>
        <w:t>August</w:t>
      </w:r>
    </w:p>
    <w:p w14:paraId="2941BE30" w14:textId="77777777" w:rsidR="001D0A56" w:rsidRPr="00673B05" w:rsidRDefault="001D0A56" w:rsidP="00815E93">
      <w:pPr>
        <w:tabs>
          <w:tab w:val="left" w:pos="976"/>
        </w:tabs>
        <w:spacing w:after="120"/>
        <w:jc w:val="both"/>
        <w:rPr>
          <w:rFonts w:ascii="Arial" w:hAnsi="Arial" w:cs="Arial"/>
          <w:sz w:val="24"/>
          <w:szCs w:val="24"/>
        </w:rPr>
      </w:pPr>
    </w:p>
    <w:p w14:paraId="5A29F8A0" w14:textId="77777777" w:rsidR="001D0A56" w:rsidRPr="00673B05" w:rsidRDefault="001D0A56" w:rsidP="001D0A56">
      <w:pPr>
        <w:jc w:val="both"/>
        <w:rPr>
          <w:rFonts w:ascii="Arial" w:hAnsi="Arial" w:cs="Arial"/>
          <w:sz w:val="24"/>
          <w:szCs w:val="24"/>
        </w:rPr>
      </w:pPr>
      <w:r w:rsidRPr="00673B05">
        <w:rPr>
          <w:rFonts w:ascii="Arial" w:hAnsi="Arial" w:cs="Arial"/>
          <w:sz w:val="24"/>
          <w:szCs w:val="24"/>
        </w:rPr>
        <w:t xml:space="preserve">Applications may be considered outside these timelines on a case by case basis. </w:t>
      </w:r>
    </w:p>
    <w:p w14:paraId="1733ED04" w14:textId="77777777" w:rsidR="001D0A56" w:rsidRPr="00673B05" w:rsidRDefault="001D0A56">
      <w:pPr>
        <w:rPr>
          <w:rFonts w:ascii="Arial" w:hAnsi="Arial" w:cs="Arial"/>
          <w:b/>
          <w:sz w:val="32"/>
          <w:szCs w:val="32"/>
        </w:rPr>
      </w:pPr>
      <w:bookmarkStart w:id="28" w:name="_Toc513713114"/>
      <w:r w:rsidRPr="00673B05">
        <w:rPr>
          <w:rFonts w:ascii="Arial" w:hAnsi="Arial" w:cs="Arial"/>
          <w:sz w:val="32"/>
          <w:szCs w:val="32"/>
        </w:rPr>
        <w:br w:type="page"/>
      </w:r>
    </w:p>
    <w:p w14:paraId="3E187298" w14:textId="77777777" w:rsidR="00815E93" w:rsidRPr="00673B05" w:rsidRDefault="00815E93" w:rsidP="00815E93">
      <w:pPr>
        <w:pStyle w:val="Heading2"/>
        <w:spacing w:after="240"/>
        <w:rPr>
          <w:rFonts w:cs="Arial"/>
          <w:color w:val="auto"/>
          <w:sz w:val="32"/>
          <w:szCs w:val="32"/>
        </w:rPr>
      </w:pPr>
      <w:bookmarkStart w:id="29" w:name="_Toc513791856"/>
      <w:r w:rsidRPr="00673B05">
        <w:rPr>
          <w:rFonts w:cs="Arial"/>
          <w:color w:val="auto"/>
          <w:sz w:val="32"/>
          <w:szCs w:val="32"/>
        </w:rPr>
        <w:t>6.1 Assessment Criteria</w:t>
      </w:r>
      <w:bookmarkEnd w:id="28"/>
      <w:bookmarkEnd w:id="29"/>
    </w:p>
    <w:tbl>
      <w:tblPr>
        <w:tblW w:w="9571"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571"/>
      </w:tblGrid>
      <w:tr w:rsidR="00815E93" w:rsidRPr="00673B05" w14:paraId="194B3244" w14:textId="77777777" w:rsidTr="00815E93">
        <w:trPr>
          <w:trHeight w:val="60"/>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14:paraId="4AF0F747" w14:textId="77777777" w:rsidR="00815E93" w:rsidRPr="00673B05" w:rsidRDefault="00815E93" w:rsidP="00815E93">
            <w:pPr>
              <w:pStyle w:val="DHHStablecolhead"/>
              <w:spacing w:before="0" w:after="0"/>
              <w:rPr>
                <w:rFonts w:cs="Arial"/>
                <w:color w:val="auto"/>
                <w:sz w:val="24"/>
                <w:szCs w:val="24"/>
              </w:rPr>
            </w:pPr>
            <w:r w:rsidRPr="00673B05">
              <w:rPr>
                <w:rFonts w:cs="Arial"/>
                <w:color w:val="auto"/>
                <w:sz w:val="24"/>
                <w:szCs w:val="24"/>
              </w:rPr>
              <w:t xml:space="preserve">Sport Development Benefits </w:t>
            </w:r>
          </w:p>
        </w:tc>
      </w:tr>
      <w:tr w:rsidR="00815E93" w:rsidRPr="00673B05" w14:paraId="0830755E"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14:paraId="74D41B83" w14:textId="77777777" w:rsidR="00815E93" w:rsidRPr="00673B05" w:rsidRDefault="00815E93" w:rsidP="0059528E">
            <w:pPr>
              <w:rPr>
                <w:rFonts w:ascii="Arial" w:hAnsi="Arial" w:cs="Arial"/>
                <w:sz w:val="24"/>
                <w:szCs w:val="24"/>
              </w:rPr>
            </w:pPr>
            <w:r w:rsidRPr="00673B05">
              <w:rPr>
                <w:rFonts w:ascii="Arial" w:hAnsi="Arial" w:cs="Arial"/>
                <w:sz w:val="24"/>
                <w:szCs w:val="24"/>
              </w:rPr>
              <w:t>Provide details to demonstrate how the event showcases sport, is part of a high-performance pathway or supports talent developmen</w:t>
            </w:r>
            <w:r w:rsidR="0059528E" w:rsidRPr="00673B05">
              <w:rPr>
                <w:rFonts w:ascii="Arial" w:hAnsi="Arial" w:cs="Arial"/>
                <w:sz w:val="24"/>
                <w:szCs w:val="24"/>
              </w:rPr>
              <w:t>t.</w:t>
            </w:r>
          </w:p>
        </w:tc>
      </w:tr>
      <w:tr w:rsidR="00815E93" w:rsidRPr="00673B05" w14:paraId="6C5F3697"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46134587" w14:textId="77777777" w:rsidR="00815E93" w:rsidRPr="00673B05" w:rsidRDefault="00815E93" w:rsidP="0059528E">
            <w:pPr>
              <w:rPr>
                <w:rFonts w:ascii="Arial" w:hAnsi="Arial" w:cs="Arial"/>
                <w:sz w:val="24"/>
                <w:szCs w:val="24"/>
              </w:rPr>
            </w:pPr>
            <w:r w:rsidRPr="00673B05">
              <w:rPr>
                <w:rFonts w:ascii="Arial" w:hAnsi="Arial" w:cs="Arial"/>
                <w:sz w:val="24"/>
                <w:szCs w:val="24"/>
              </w:rPr>
              <w:t xml:space="preserve">Describe how the event builds capacity within the sport (activities/actions that will increase the sports capacity to </w:t>
            </w:r>
            <w:r w:rsidR="0059528E" w:rsidRPr="00673B05">
              <w:rPr>
                <w:rFonts w:ascii="Arial" w:hAnsi="Arial" w:cs="Arial"/>
                <w:sz w:val="24"/>
                <w:szCs w:val="24"/>
              </w:rPr>
              <w:t xml:space="preserve">provide participation opportunities </w:t>
            </w:r>
            <w:r w:rsidRPr="00673B05">
              <w:rPr>
                <w:rFonts w:ascii="Arial" w:hAnsi="Arial" w:cs="Arial"/>
                <w:sz w:val="24"/>
                <w:szCs w:val="24"/>
              </w:rPr>
              <w:t>– i.e. the number of officials accredited).</w:t>
            </w:r>
          </w:p>
        </w:tc>
      </w:tr>
      <w:tr w:rsidR="00815E93" w:rsidRPr="00673B05" w14:paraId="68756303"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1BBE23F0" w14:textId="77777777" w:rsidR="00815E93" w:rsidRPr="00673B05" w:rsidRDefault="00815E93" w:rsidP="00815E93">
            <w:pPr>
              <w:rPr>
                <w:rFonts w:ascii="Arial" w:hAnsi="Arial" w:cs="Arial"/>
                <w:sz w:val="24"/>
                <w:szCs w:val="24"/>
              </w:rPr>
            </w:pPr>
            <w:r w:rsidRPr="00673B05">
              <w:rPr>
                <w:rFonts w:ascii="Arial" w:hAnsi="Arial" w:cs="Arial"/>
                <w:sz w:val="24"/>
                <w:szCs w:val="24"/>
              </w:rPr>
              <w:t>Describe how the event raises awareness of the sport.</w:t>
            </w:r>
          </w:p>
        </w:tc>
      </w:tr>
      <w:tr w:rsidR="00815E93" w:rsidRPr="00673B05" w14:paraId="04BBF68B"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7A644619"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Outline how </w:t>
            </w:r>
            <w:r w:rsidRPr="00673B05">
              <w:rPr>
                <w:rFonts w:ascii="Arial" w:hAnsi="Arial" w:cs="Arial"/>
                <w:spacing w:val="-2"/>
                <w:sz w:val="24"/>
                <w:szCs w:val="24"/>
              </w:rPr>
              <w:t>the event provides sport development opportunities. Include details on specific proposed opportunities</w:t>
            </w:r>
            <w:r w:rsidR="0059528E" w:rsidRPr="00673B05">
              <w:rPr>
                <w:rFonts w:ascii="Arial" w:hAnsi="Arial" w:cs="Arial"/>
                <w:spacing w:val="-2"/>
                <w:sz w:val="24"/>
                <w:szCs w:val="24"/>
              </w:rPr>
              <w:t xml:space="preserve">. </w:t>
            </w:r>
            <w:r w:rsidR="0059528E" w:rsidRPr="00673B05">
              <w:rPr>
                <w:rFonts w:ascii="Arial" w:hAnsi="Arial" w:cs="Arial"/>
                <w:sz w:val="24"/>
                <w:szCs w:val="24"/>
              </w:rPr>
              <w:t xml:space="preserve">Examples include, but are not limited to: </w:t>
            </w:r>
          </w:p>
          <w:p w14:paraId="73E22F61" w14:textId="77777777" w:rsidR="00815E93" w:rsidRPr="00673B05" w:rsidRDefault="00815E93" w:rsidP="00815E93">
            <w:pPr>
              <w:pStyle w:val="ListParagraph"/>
              <w:numPr>
                <w:ilvl w:val="0"/>
                <w:numId w:val="18"/>
              </w:numPr>
              <w:rPr>
                <w:rFonts w:ascii="Arial" w:hAnsi="Arial" w:cs="Arial"/>
                <w:spacing w:val="-2"/>
              </w:rPr>
            </w:pPr>
            <w:r w:rsidRPr="00673B05">
              <w:rPr>
                <w:rFonts w:ascii="Arial" w:hAnsi="Arial" w:cs="Arial"/>
                <w:spacing w:val="-2"/>
              </w:rPr>
              <w:t>school visits</w:t>
            </w:r>
          </w:p>
          <w:p w14:paraId="474097A5" w14:textId="77777777" w:rsidR="00815E93" w:rsidRPr="00673B05" w:rsidRDefault="00815E93" w:rsidP="00815E93">
            <w:pPr>
              <w:pStyle w:val="ListParagraph"/>
              <w:numPr>
                <w:ilvl w:val="0"/>
                <w:numId w:val="18"/>
              </w:numPr>
              <w:rPr>
                <w:rFonts w:ascii="Arial" w:hAnsi="Arial" w:cs="Arial"/>
                <w:spacing w:val="-2"/>
              </w:rPr>
            </w:pPr>
            <w:r w:rsidRPr="00673B05">
              <w:rPr>
                <w:rFonts w:ascii="Arial" w:hAnsi="Arial" w:cs="Arial"/>
                <w:spacing w:val="-2"/>
              </w:rPr>
              <w:t xml:space="preserve">coaching clinics </w:t>
            </w:r>
          </w:p>
          <w:p w14:paraId="14067514" w14:textId="77777777" w:rsidR="00815E93" w:rsidRPr="00673B05" w:rsidRDefault="00815E93" w:rsidP="00815E93">
            <w:pPr>
              <w:pStyle w:val="ListParagraph"/>
              <w:numPr>
                <w:ilvl w:val="0"/>
                <w:numId w:val="18"/>
              </w:numPr>
              <w:rPr>
                <w:rFonts w:ascii="Arial" w:hAnsi="Arial" w:cs="Arial"/>
                <w:spacing w:val="-2"/>
              </w:rPr>
            </w:pPr>
            <w:r w:rsidRPr="00673B05">
              <w:rPr>
                <w:rFonts w:ascii="Arial" w:hAnsi="Arial" w:cs="Arial"/>
                <w:spacing w:val="-2"/>
              </w:rPr>
              <w:t xml:space="preserve">conferences/seminars </w:t>
            </w:r>
          </w:p>
          <w:p w14:paraId="56C63577" w14:textId="77777777" w:rsidR="00815E93" w:rsidRPr="00673B05" w:rsidRDefault="00815E93" w:rsidP="00815E93">
            <w:pPr>
              <w:pStyle w:val="ListParagraph"/>
              <w:numPr>
                <w:ilvl w:val="0"/>
                <w:numId w:val="18"/>
              </w:numPr>
              <w:rPr>
                <w:rFonts w:ascii="Arial" w:hAnsi="Arial" w:cs="Arial"/>
                <w:spacing w:val="-2"/>
              </w:rPr>
            </w:pPr>
            <w:r w:rsidRPr="00673B05">
              <w:rPr>
                <w:rFonts w:ascii="Arial" w:hAnsi="Arial" w:cs="Arial"/>
                <w:spacing w:val="-2"/>
              </w:rPr>
              <w:t xml:space="preserve">activities with local clubs and/or the community </w:t>
            </w:r>
          </w:p>
          <w:p w14:paraId="0CFDEEB9" w14:textId="77777777" w:rsidR="00815E93" w:rsidRPr="00673B05" w:rsidRDefault="00815E93" w:rsidP="00815E93">
            <w:pPr>
              <w:pStyle w:val="ListParagraph"/>
              <w:numPr>
                <w:ilvl w:val="0"/>
                <w:numId w:val="18"/>
              </w:numPr>
              <w:rPr>
                <w:rFonts w:ascii="Arial" w:hAnsi="Arial" w:cs="Arial"/>
                <w:spacing w:val="-2"/>
              </w:rPr>
            </w:pPr>
            <w:r w:rsidRPr="00673B05">
              <w:rPr>
                <w:rFonts w:ascii="Arial" w:hAnsi="Arial" w:cs="Arial"/>
                <w:spacing w:val="-2"/>
              </w:rPr>
              <w:t>promotion of junior or modified versions of the sport.</w:t>
            </w:r>
          </w:p>
        </w:tc>
      </w:tr>
      <w:tr w:rsidR="00815E93" w:rsidRPr="00673B05" w14:paraId="7629584D"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39EDE2FA" w14:textId="77777777" w:rsidR="00815E93" w:rsidRPr="00673B05" w:rsidRDefault="00815E93" w:rsidP="00815E93">
            <w:pPr>
              <w:pStyle w:val="DHHStablecolhead"/>
              <w:spacing w:before="0" w:after="0"/>
              <w:rPr>
                <w:rFonts w:cs="Arial"/>
                <w:sz w:val="24"/>
                <w:szCs w:val="24"/>
              </w:rPr>
            </w:pPr>
            <w:r w:rsidRPr="00673B05">
              <w:rPr>
                <w:rFonts w:cs="Arial"/>
                <w:color w:val="auto"/>
                <w:sz w:val="24"/>
                <w:szCs w:val="24"/>
              </w:rPr>
              <w:t>Strategic Alignment / Government Priorities</w:t>
            </w:r>
          </w:p>
        </w:tc>
      </w:tr>
      <w:tr w:rsidR="00815E93" w:rsidRPr="00673B05" w14:paraId="07CBB96E"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2B2D66C1" w14:textId="77777777" w:rsidR="00815E93" w:rsidRPr="00673B05" w:rsidRDefault="00815E93" w:rsidP="00815E93">
            <w:pPr>
              <w:rPr>
                <w:rFonts w:ascii="Arial" w:hAnsi="Arial" w:cs="Arial"/>
                <w:sz w:val="24"/>
                <w:szCs w:val="24"/>
              </w:rPr>
            </w:pPr>
            <w:r w:rsidRPr="00673B05">
              <w:rPr>
                <w:rFonts w:ascii="Arial" w:hAnsi="Arial" w:cs="Arial"/>
                <w:sz w:val="24"/>
                <w:szCs w:val="24"/>
              </w:rPr>
              <w:t>Describe how the event aligns with the relevant sporting body’s state or national strategic plan.</w:t>
            </w:r>
          </w:p>
        </w:tc>
      </w:tr>
      <w:tr w:rsidR="00815E93" w:rsidRPr="00673B05" w14:paraId="2663BDA5"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2D957718"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Describe how the event addresses the vision of Sport and Recreation Victoria – refer to Sport and Recreation Victoria’s strategic framework. Examples include, but are not limited to: </w:t>
            </w:r>
          </w:p>
          <w:p w14:paraId="5A06AE28" w14:textId="77777777" w:rsidR="00815E93" w:rsidRPr="00673B05" w:rsidRDefault="00815E93" w:rsidP="00815E93">
            <w:pPr>
              <w:pStyle w:val="ListParagraph"/>
              <w:numPr>
                <w:ilvl w:val="0"/>
                <w:numId w:val="19"/>
              </w:numPr>
              <w:rPr>
                <w:rFonts w:ascii="Arial" w:hAnsi="Arial" w:cs="Arial"/>
              </w:rPr>
            </w:pPr>
            <w:r w:rsidRPr="00673B05">
              <w:rPr>
                <w:rFonts w:ascii="Arial" w:hAnsi="Arial" w:cs="Arial"/>
                <w:b/>
              </w:rPr>
              <w:t>more active</w:t>
            </w:r>
            <w:r w:rsidRPr="00673B05">
              <w:rPr>
                <w:rFonts w:ascii="Arial" w:hAnsi="Arial" w:cs="Arial"/>
              </w:rPr>
              <w:t xml:space="preserve"> -  how does your event </w:t>
            </w:r>
            <w:r w:rsidR="0059528E" w:rsidRPr="00673B05">
              <w:rPr>
                <w:rFonts w:ascii="Arial" w:hAnsi="Arial" w:cs="Arial"/>
              </w:rPr>
              <w:t>increase the proportion of Victorians participating in sport?</w:t>
            </w:r>
          </w:p>
          <w:p w14:paraId="4D541796" w14:textId="77777777" w:rsidR="00815E93" w:rsidRPr="00673B05" w:rsidRDefault="00815E93" w:rsidP="00815E93">
            <w:pPr>
              <w:pStyle w:val="ListParagraph"/>
              <w:numPr>
                <w:ilvl w:val="0"/>
                <w:numId w:val="19"/>
              </w:numPr>
              <w:rPr>
                <w:rFonts w:ascii="Arial" w:hAnsi="Arial" w:cs="Arial"/>
              </w:rPr>
            </w:pPr>
            <w:r w:rsidRPr="00673B05">
              <w:rPr>
                <w:rFonts w:ascii="Arial" w:hAnsi="Arial" w:cs="Arial"/>
                <w:b/>
              </w:rPr>
              <w:t>more diverse and inclusive</w:t>
            </w:r>
            <w:r w:rsidRPr="00673B05">
              <w:rPr>
                <w:rFonts w:ascii="Arial" w:hAnsi="Arial" w:cs="Arial"/>
              </w:rPr>
              <w:t xml:space="preserve"> - how does your event address </w:t>
            </w:r>
            <w:r w:rsidR="0059528E" w:rsidRPr="00673B05">
              <w:rPr>
                <w:rFonts w:ascii="Arial" w:hAnsi="Arial" w:cs="Arial"/>
              </w:rPr>
              <w:t>inclusion</w:t>
            </w:r>
            <w:r w:rsidRPr="00673B05">
              <w:rPr>
                <w:rFonts w:ascii="Arial" w:hAnsi="Arial" w:cs="Arial"/>
              </w:rPr>
              <w:t>? (i.e. participation opportunities for Aboriginal Victorians or for other under-represented communities including people with disability, LGBTI people and disengaged youth)</w:t>
            </w:r>
          </w:p>
          <w:p w14:paraId="2E19B447" w14:textId="77777777" w:rsidR="00815E93" w:rsidRPr="00673B05" w:rsidRDefault="00815E93" w:rsidP="00815E93">
            <w:pPr>
              <w:pStyle w:val="ListParagraph"/>
              <w:numPr>
                <w:ilvl w:val="0"/>
                <w:numId w:val="19"/>
              </w:numPr>
              <w:rPr>
                <w:rFonts w:ascii="Arial" w:hAnsi="Arial" w:cs="Arial"/>
              </w:rPr>
            </w:pPr>
            <w:r w:rsidRPr="00673B05">
              <w:rPr>
                <w:rFonts w:ascii="Arial" w:hAnsi="Arial" w:cs="Arial"/>
                <w:b/>
              </w:rPr>
              <w:t>collaborative</w:t>
            </w:r>
            <w:r w:rsidRPr="00673B05">
              <w:rPr>
                <w:rFonts w:ascii="Arial" w:hAnsi="Arial" w:cs="Arial"/>
              </w:rPr>
              <w:t xml:space="preserve"> – how is your event planned to increase positive outcomes/benefits</w:t>
            </w:r>
            <w:r w:rsidR="0059528E" w:rsidRPr="00673B05">
              <w:rPr>
                <w:rFonts w:ascii="Arial" w:hAnsi="Arial" w:cs="Arial"/>
              </w:rPr>
              <w:t xml:space="preserve"> and align with your strategic priorities</w:t>
            </w:r>
            <w:r w:rsidRPr="00673B05">
              <w:rPr>
                <w:rFonts w:ascii="Arial" w:hAnsi="Arial" w:cs="Arial"/>
              </w:rPr>
              <w:t>?</w:t>
            </w:r>
          </w:p>
          <w:p w14:paraId="2B25D904" w14:textId="77777777" w:rsidR="00815E93" w:rsidRPr="00673B05" w:rsidRDefault="00815E93" w:rsidP="00815E93">
            <w:pPr>
              <w:pStyle w:val="ListParagraph"/>
              <w:numPr>
                <w:ilvl w:val="0"/>
                <w:numId w:val="19"/>
              </w:numPr>
              <w:rPr>
                <w:rFonts w:ascii="Arial" w:hAnsi="Arial" w:cs="Arial"/>
              </w:rPr>
            </w:pPr>
            <w:r w:rsidRPr="00673B05">
              <w:rPr>
                <w:rFonts w:ascii="Arial" w:hAnsi="Arial" w:cs="Arial"/>
                <w:b/>
              </w:rPr>
              <w:t>robust, flexible, sustainable and affordable</w:t>
            </w:r>
            <w:r w:rsidRPr="00673B05">
              <w:rPr>
                <w:rFonts w:ascii="Arial" w:hAnsi="Arial" w:cs="Arial"/>
              </w:rPr>
              <w:t xml:space="preserve"> – how does your event offer flexible and affordable choices for participants</w:t>
            </w:r>
            <w:r w:rsidR="0059528E" w:rsidRPr="00673B05">
              <w:rPr>
                <w:rFonts w:ascii="Arial" w:hAnsi="Arial" w:cs="Arial"/>
              </w:rPr>
              <w:t xml:space="preserve"> and spectators</w:t>
            </w:r>
            <w:r w:rsidRPr="00673B05">
              <w:rPr>
                <w:rFonts w:ascii="Arial" w:hAnsi="Arial" w:cs="Arial"/>
              </w:rPr>
              <w:t>?</w:t>
            </w:r>
          </w:p>
          <w:p w14:paraId="66034465" w14:textId="77777777" w:rsidR="00815E93" w:rsidRPr="00673B05" w:rsidRDefault="00815E93" w:rsidP="0059528E">
            <w:pPr>
              <w:pStyle w:val="ListParagraph"/>
              <w:numPr>
                <w:ilvl w:val="0"/>
                <w:numId w:val="19"/>
              </w:numPr>
              <w:rPr>
                <w:rFonts w:ascii="Arial" w:hAnsi="Arial" w:cs="Arial"/>
              </w:rPr>
            </w:pPr>
            <w:r w:rsidRPr="00673B05">
              <w:rPr>
                <w:rFonts w:ascii="Arial" w:eastAsia="Times New Roman" w:hAnsi="Arial" w:cs="Arial"/>
                <w:b/>
              </w:rPr>
              <w:t>broad-based and connected</w:t>
            </w:r>
            <w:r w:rsidRPr="00673B05">
              <w:rPr>
                <w:rFonts w:ascii="Arial" w:eastAsia="Times New Roman" w:hAnsi="Arial" w:cs="Arial"/>
              </w:rPr>
              <w:t xml:space="preserve"> – </w:t>
            </w:r>
            <w:r w:rsidRPr="00673B05">
              <w:rPr>
                <w:rFonts w:ascii="Arial" w:hAnsi="Arial" w:cs="Arial"/>
              </w:rPr>
              <w:t xml:space="preserve">how does your event maximise the pathways and connections across </w:t>
            </w:r>
            <w:r w:rsidR="0059528E" w:rsidRPr="00673B05">
              <w:rPr>
                <w:rFonts w:ascii="Arial" w:hAnsi="Arial" w:cs="Arial"/>
              </w:rPr>
              <w:t>sport</w:t>
            </w:r>
            <w:r w:rsidRPr="00673B05">
              <w:rPr>
                <w:rFonts w:ascii="Arial" w:hAnsi="Arial" w:cs="Arial"/>
              </w:rPr>
              <w:t>?</w:t>
            </w:r>
          </w:p>
        </w:tc>
      </w:tr>
      <w:tr w:rsidR="00815E93" w:rsidRPr="00673B05" w14:paraId="62A73517"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5B6F2C72"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Describe how the event aligns with broader State Government priorities/initiatives. Examples include, but are not limited to: </w:t>
            </w:r>
          </w:p>
          <w:p w14:paraId="5308F285" w14:textId="77777777" w:rsidR="00815E93" w:rsidRPr="00673B05" w:rsidRDefault="00815E93" w:rsidP="00815E93">
            <w:pPr>
              <w:pStyle w:val="ListParagraph"/>
              <w:numPr>
                <w:ilvl w:val="0"/>
                <w:numId w:val="20"/>
              </w:numPr>
              <w:rPr>
                <w:rFonts w:ascii="Arial" w:hAnsi="Arial" w:cs="Arial"/>
              </w:rPr>
            </w:pPr>
            <w:r w:rsidRPr="00673B05">
              <w:rPr>
                <w:rFonts w:ascii="Arial" w:hAnsi="Arial" w:cs="Arial"/>
              </w:rPr>
              <w:t xml:space="preserve">international engagement opportunities </w:t>
            </w:r>
          </w:p>
          <w:p w14:paraId="194CC1BE" w14:textId="77777777" w:rsidR="00815E93" w:rsidRPr="00673B05" w:rsidRDefault="00815E93" w:rsidP="00815E93">
            <w:pPr>
              <w:pStyle w:val="ListParagraph"/>
              <w:numPr>
                <w:ilvl w:val="0"/>
                <w:numId w:val="20"/>
              </w:numPr>
              <w:rPr>
                <w:rFonts w:ascii="Arial" w:hAnsi="Arial" w:cs="Arial"/>
              </w:rPr>
            </w:pPr>
            <w:r w:rsidRPr="00673B05">
              <w:rPr>
                <w:rFonts w:ascii="Arial" w:hAnsi="Arial" w:cs="Arial"/>
              </w:rPr>
              <w:t>Visitor Economy strategy</w:t>
            </w:r>
            <w:r w:rsidR="0059528E" w:rsidRPr="00673B05">
              <w:rPr>
                <w:rFonts w:ascii="Arial" w:hAnsi="Arial" w:cs="Arial"/>
              </w:rPr>
              <w:t xml:space="preserve"> outcomes</w:t>
            </w:r>
          </w:p>
          <w:p w14:paraId="30B15F4E" w14:textId="77777777" w:rsidR="00815E93" w:rsidRPr="00673B05" w:rsidRDefault="00815E93" w:rsidP="00815E93">
            <w:pPr>
              <w:pStyle w:val="ListParagraph"/>
              <w:numPr>
                <w:ilvl w:val="0"/>
                <w:numId w:val="20"/>
              </w:numPr>
              <w:rPr>
                <w:rFonts w:ascii="Arial" w:hAnsi="Arial" w:cs="Arial"/>
              </w:rPr>
            </w:pPr>
            <w:r w:rsidRPr="00673B05">
              <w:rPr>
                <w:rFonts w:ascii="Arial" w:hAnsi="Arial" w:cs="Arial"/>
              </w:rPr>
              <w:t xml:space="preserve">Universal Design Principles </w:t>
            </w:r>
          </w:p>
          <w:p w14:paraId="1FA1FF8A" w14:textId="77777777" w:rsidR="00815E93" w:rsidRPr="00673B05" w:rsidRDefault="00815E93" w:rsidP="00815E93">
            <w:pPr>
              <w:pStyle w:val="ListParagraph"/>
              <w:numPr>
                <w:ilvl w:val="0"/>
                <w:numId w:val="20"/>
              </w:numPr>
              <w:rPr>
                <w:rFonts w:ascii="Arial" w:hAnsi="Arial" w:cs="Arial"/>
              </w:rPr>
            </w:pPr>
            <w:r w:rsidRPr="00673B05">
              <w:rPr>
                <w:rFonts w:ascii="Arial" w:hAnsi="Arial" w:cs="Arial"/>
              </w:rPr>
              <w:t xml:space="preserve">links to education priorities </w:t>
            </w:r>
          </w:p>
          <w:p w14:paraId="24D5208F" w14:textId="77777777" w:rsidR="0059528E" w:rsidRPr="00673B05" w:rsidRDefault="0059528E" w:rsidP="00815E93">
            <w:pPr>
              <w:pStyle w:val="ListParagraph"/>
              <w:numPr>
                <w:ilvl w:val="0"/>
                <w:numId w:val="20"/>
              </w:numPr>
              <w:rPr>
                <w:rFonts w:ascii="Arial" w:hAnsi="Arial" w:cs="Arial"/>
              </w:rPr>
            </w:pPr>
            <w:r w:rsidRPr="00673B05">
              <w:rPr>
                <w:rFonts w:ascii="Arial" w:hAnsi="Arial" w:cs="Arial"/>
              </w:rPr>
              <w:t>gender equality</w:t>
            </w:r>
          </w:p>
          <w:p w14:paraId="1F4ED61C" w14:textId="77777777" w:rsidR="00815E93" w:rsidRPr="00673B05" w:rsidRDefault="00815E93" w:rsidP="00815E93">
            <w:pPr>
              <w:pStyle w:val="ListParagraph"/>
              <w:numPr>
                <w:ilvl w:val="0"/>
                <w:numId w:val="20"/>
              </w:numPr>
              <w:rPr>
                <w:rFonts w:ascii="Arial" w:hAnsi="Arial" w:cs="Arial"/>
              </w:rPr>
            </w:pPr>
            <w:r w:rsidRPr="00673B05">
              <w:rPr>
                <w:rFonts w:ascii="Arial" w:hAnsi="Arial" w:cs="Arial"/>
              </w:rPr>
              <w:t>workforce development</w:t>
            </w:r>
          </w:p>
          <w:p w14:paraId="2E78A094" w14:textId="77777777" w:rsidR="00815E93" w:rsidRPr="00673B05" w:rsidRDefault="00815E93" w:rsidP="00815E93">
            <w:pPr>
              <w:pStyle w:val="ListParagraph"/>
              <w:numPr>
                <w:ilvl w:val="0"/>
                <w:numId w:val="20"/>
              </w:numPr>
              <w:rPr>
                <w:rFonts w:ascii="Arial" w:hAnsi="Arial" w:cs="Arial"/>
              </w:rPr>
            </w:pPr>
            <w:r w:rsidRPr="00673B05">
              <w:rPr>
                <w:rFonts w:ascii="Arial" w:hAnsi="Arial" w:cs="Arial"/>
              </w:rPr>
              <w:t>integrity</w:t>
            </w:r>
          </w:p>
          <w:p w14:paraId="64B50E47" w14:textId="77777777" w:rsidR="00815E93" w:rsidRPr="00673B05" w:rsidRDefault="00815E93" w:rsidP="00815E93">
            <w:pPr>
              <w:pStyle w:val="ListParagraph"/>
              <w:numPr>
                <w:ilvl w:val="0"/>
                <w:numId w:val="20"/>
              </w:numPr>
              <w:rPr>
                <w:rFonts w:ascii="Arial" w:hAnsi="Arial" w:cs="Arial"/>
              </w:rPr>
            </w:pPr>
            <w:r w:rsidRPr="00673B05">
              <w:rPr>
                <w:rFonts w:ascii="Arial" w:hAnsi="Arial" w:cs="Arial"/>
              </w:rPr>
              <w:t>regional strategies.</w:t>
            </w:r>
          </w:p>
          <w:p w14:paraId="10F1A2B2" w14:textId="77777777" w:rsidR="00815E93" w:rsidRPr="00673B05" w:rsidRDefault="00815E93" w:rsidP="00815E93">
            <w:pPr>
              <w:pStyle w:val="ListParagraph"/>
              <w:rPr>
                <w:rFonts w:ascii="Arial" w:hAnsi="Arial" w:cs="Arial"/>
              </w:rPr>
            </w:pPr>
          </w:p>
          <w:p w14:paraId="20FB4588" w14:textId="77777777" w:rsidR="00815E93" w:rsidRPr="00673B05" w:rsidRDefault="00815E93" w:rsidP="00815E93">
            <w:pPr>
              <w:rPr>
                <w:rFonts w:ascii="Arial" w:hAnsi="Arial" w:cs="Arial"/>
                <w:sz w:val="24"/>
                <w:szCs w:val="24"/>
              </w:rPr>
            </w:pPr>
            <w:r w:rsidRPr="00673B05">
              <w:rPr>
                <w:rFonts w:ascii="Arial" w:hAnsi="Arial" w:cs="Arial"/>
                <w:i/>
                <w:sz w:val="24"/>
                <w:szCs w:val="24"/>
              </w:rPr>
              <w:t xml:space="preserve">You do not need to address all areas noted above within your application, </w:t>
            </w:r>
            <w:r w:rsidRPr="00673B05">
              <w:rPr>
                <w:rFonts w:ascii="Arial" w:hAnsi="Arial" w:cs="Arial"/>
                <w:i/>
                <w:iCs/>
                <w:sz w:val="24"/>
                <w:szCs w:val="24"/>
                <w:lang w:eastAsia="en-AU"/>
              </w:rPr>
              <w:t>though all applications should consider universal design principles to ensure people of all abilities can access to spectate and/or participate in the event.</w:t>
            </w:r>
          </w:p>
        </w:tc>
      </w:tr>
      <w:tr w:rsidR="00815E93" w:rsidRPr="00673B05" w14:paraId="517D1D1F"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43ACA685" w14:textId="77777777" w:rsidR="00815E93" w:rsidRPr="00673B05" w:rsidRDefault="00815E93" w:rsidP="00815E93">
            <w:pPr>
              <w:pStyle w:val="DHHStablecolhead"/>
              <w:spacing w:before="0" w:after="0"/>
              <w:rPr>
                <w:rFonts w:cs="Arial"/>
                <w:sz w:val="24"/>
                <w:szCs w:val="24"/>
              </w:rPr>
            </w:pPr>
            <w:r w:rsidRPr="00673B05">
              <w:rPr>
                <w:rFonts w:cs="Arial"/>
                <w:color w:val="auto"/>
                <w:sz w:val="24"/>
                <w:szCs w:val="24"/>
              </w:rPr>
              <w:t xml:space="preserve">Participation, Visitation and Economic Benefit  </w:t>
            </w:r>
          </w:p>
        </w:tc>
      </w:tr>
      <w:tr w:rsidR="00815E93" w:rsidRPr="00673B05" w14:paraId="09D2F21E"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47D3222D" w14:textId="77777777" w:rsidR="00815E93" w:rsidRPr="00673B05" w:rsidRDefault="00815E93" w:rsidP="00815E93">
            <w:pPr>
              <w:rPr>
                <w:rFonts w:ascii="Arial" w:hAnsi="Arial" w:cs="Arial"/>
                <w:sz w:val="24"/>
                <w:szCs w:val="24"/>
              </w:rPr>
            </w:pPr>
            <w:r w:rsidRPr="00673B05">
              <w:rPr>
                <w:rFonts w:ascii="Arial" w:hAnsi="Arial" w:cs="Arial"/>
                <w:sz w:val="24"/>
                <w:szCs w:val="24"/>
              </w:rPr>
              <w:t>Describe how the event will increase</w:t>
            </w:r>
            <w:r w:rsidR="0059528E" w:rsidRPr="00673B05">
              <w:rPr>
                <w:rFonts w:ascii="Arial" w:hAnsi="Arial" w:cs="Arial"/>
                <w:sz w:val="24"/>
                <w:szCs w:val="24"/>
              </w:rPr>
              <w:t xml:space="preserve">, </w:t>
            </w:r>
            <w:r w:rsidRPr="00673B05">
              <w:rPr>
                <w:rFonts w:ascii="Arial" w:hAnsi="Arial" w:cs="Arial"/>
                <w:sz w:val="24"/>
                <w:szCs w:val="24"/>
              </w:rPr>
              <w:t xml:space="preserve">promote </w:t>
            </w:r>
            <w:r w:rsidR="0059528E" w:rsidRPr="00673B05">
              <w:rPr>
                <w:rFonts w:ascii="Arial" w:hAnsi="Arial" w:cs="Arial"/>
                <w:sz w:val="24"/>
                <w:szCs w:val="24"/>
              </w:rPr>
              <w:t xml:space="preserve">and/or sustain </w:t>
            </w:r>
            <w:r w:rsidRPr="00673B05">
              <w:rPr>
                <w:rFonts w:ascii="Arial" w:hAnsi="Arial" w:cs="Arial"/>
                <w:sz w:val="24"/>
                <w:szCs w:val="24"/>
              </w:rPr>
              <w:t>participation opportunities within the sport.</w:t>
            </w:r>
          </w:p>
        </w:tc>
      </w:tr>
      <w:tr w:rsidR="00815E93" w:rsidRPr="00673B05" w14:paraId="5C5C8097" w14:textId="77777777" w:rsidTr="00815E93">
        <w:trPr>
          <w:trHeight w:val="552"/>
        </w:trPr>
        <w:tc>
          <w:tcPr>
            <w:tcW w:w="9571"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14:paraId="7C9F0D3C" w14:textId="77777777" w:rsidR="00815E93" w:rsidRPr="00673B05" w:rsidRDefault="00815E93" w:rsidP="00815E93">
            <w:pPr>
              <w:overflowPunct w:val="0"/>
              <w:autoSpaceDE w:val="0"/>
              <w:autoSpaceDN w:val="0"/>
              <w:adjustRightInd w:val="0"/>
              <w:spacing w:before="120" w:after="120"/>
              <w:contextualSpacing/>
              <w:jc w:val="both"/>
              <w:textAlignment w:val="baseline"/>
              <w:rPr>
                <w:rFonts w:ascii="Arial" w:hAnsi="Arial" w:cs="Arial"/>
                <w:sz w:val="24"/>
                <w:szCs w:val="24"/>
              </w:rPr>
            </w:pPr>
            <w:r w:rsidRPr="00673B05">
              <w:rPr>
                <w:rFonts w:ascii="Arial" w:hAnsi="Arial" w:cs="Arial"/>
                <w:sz w:val="24"/>
                <w:szCs w:val="24"/>
              </w:rPr>
              <w:t>Outline how your event will drive benefit into the location it is being held (i.e. how does the event improve liveability, does the event promote mid-week visitation, if a regional event – is the time of the event during a low period/shoulder season for the area?)</w:t>
            </w:r>
          </w:p>
          <w:p w14:paraId="7CCBBAAB" w14:textId="77777777" w:rsidR="00815E93" w:rsidRPr="00673B05" w:rsidRDefault="00815E93" w:rsidP="00815E93">
            <w:pPr>
              <w:overflowPunct w:val="0"/>
              <w:autoSpaceDE w:val="0"/>
              <w:autoSpaceDN w:val="0"/>
              <w:adjustRightInd w:val="0"/>
              <w:spacing w:before="120" w:after="120"/>
              <w:contextualSpacing/>
              <w:jc w:val="both"/>
              <w:textAlignment w:val="baseline"/>
              <w:rPr>
                <w:rFonts w:ascii="Arial" w:hAnsi="Arial" w:cs="Arial"/>
                <w:i/>
                <w:sz w:val="24"/>
                <w:szCs w:val="24"/>
              </w:rPr>
            </w:pPr>
          </w:p>
          <w:p w14:paraId="2EC52656" w14:textId="77777777" w:rsidR="00815E93" w:rsidRPr="00673B05" w:rsidRDefault="00815E93" w:rsidP="00815E93">
            <w:pPr>
              <w:rPr>
                <w:rFonts w:ascii="Arial" w:hAnsi="Arial" w:cs="Arial"/>
                <w:spacing w:val="-4"/>
                <w:sz w:val="24"/>
                <w:szCs w:val="24"/>
              </w:rPr>
            </w:pPr>
            <w:r w:rsidRPr="00673B05">
              <w:rPr>
                <w:rFonts w:ascii="Arial" w:hAnsi="Arial" w:cs="Arial"/>
                <w:i/>
                <w:sz w:val="24"/>
                <w:szCs w:val="24"/>
              </w:rPr>
              <w:t>This response will be assessed in conjunction with the participation/attendance numbers provided as part of your application.</w:t>
            </w:r>
          </w:p>
        </w:tc>
      </w:tr>
    </w:tbl>
    <w:p w14:paraId="63BE0868" w14:textId="77777777" w:rsidR="00815E93" w:rsidRPr="00673B05" w:rsidRDefault="00815E93" w:rsidP="00815E93">
      <w:pPr>
        <w:pStyle w:val="Heading2"/>
        <w:spacing w:after="240"/>
        <w:rPr>
          <w:rFonts w:cs="Arial"/>
          <w:color w:val="auto"/>
          <w:sz w:val="32"/>
          <w:szCs w:val="32"/>
        </w:rPr>
      </w:pPr>
      <w:bookmarkStart w:id="30" w:name="_6.8_Planning"/>
      <w:bookmarkStart w:id="31" w:name="_Toc513713115"/>
      <w:bookmarkStart w:id="32" w:name="_Toc513791857"/>
      <w:bookmarkEnd w:id="30"/>
      <w:r w:rsidRPr="00673B05">
        <w:rPr>
          <w:rFonts w:cs="Arial"/>
          <w:color w:val="auto"/>
          <w:sz w:val="32"/>
          <w:szCs w:val="32"/>
        </w:rPr>
        <w:t>6.2 Information you will need to provide as part of your application</w:t>
      </w:r>
      <w:bookmarkEnd w:id="31"/>
      <w:bookmarkEnd w:id="32"/>
    </w:p>
    <w:p w14:paraId="0C5558AC" w14:textId="77777777" w:rsidR="00815E93" w:rsidRPr="00673B05" w:rsidRDefault="00815E93" w:rsidP="00815E93">
      <w:pPr>
        <w:rPr>
          <w:rFonts w:ascii="Arial" w:hAnsi="Arial" w:cs="Arial"/>
          <w:b/>
          <w:sz w:val="24"/>
          <w:szCs w:val="24"/>
        </w:rPr>
      </w:pPr>
      <w:r w:rsidRPr="00673B05">
        <w:rPr>
          <w:rFonts w:ascii="Arial" w:hAnsi="Arial" w:cs="Arial"/>
          <w:b/>
          <w:sz w:val="24"/>
          <w:szCs w:val="24"/>
        </w:rPr>
        <w:t>Application Checklist</w:t>
      </w:r>
    </w:p>
    <w:p w14:paraId="41377EA0" w14:textId="77777777" w:rsidR="00815E93" w:rsidRPr="00673B05" w:rsidRDefault="00815E93" w:rsidP="00815E93">
      <w:pPr>
        <w:rPr>
          <w:rFonts w:ascii="Arial" w:hAnsi="Arial" w:cs="Arial"/>
          <w:b/>
          <w:sz w:val="24"/>
          <w:szCs w:val="24"/>
        </w:rPr>
      </w:pPr>
    </w:p>
    <w:p w14:paraId="09018630"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The following documentation will be assessed in conjunction with </w:t>
      </w:r>
      <w:r w:rsidR="0059528E" w:rsidRPr="00673B05">
        <w:rPr>
          <w:rFonts w:ascii="Arial" w:hAnsi="Arial" w:cs="Arial"/>
          <w:sz w:val="24"/>
          <w:szCs w:val="24"/>
        </w:rPr>
        <w:t>your application</w:t>
      </w:r>
      <w:r w:rsidRPr="00673B05">
        <w:rPr>
          <w:rFonts w:ascii="Arial" w:hAnsi="Arial" w:cs="Arial"/>
          <w:sz w:val="24"/>
          <w:szCs w:val="24"/>
        </w:rPr>
        <w:t xml:space="preserve">. </w:t>
      </w:r>
    </w:p>
    <w:p w14:paraId="1A858C8C" w14:textId="77777777" w:rsidR="00815E93" w:rsidRPr="00673B05" w:rsidRDefault="00815E93" w:rsidP="00815E93">
      <w:pPr>
        <w:rPr>
          <w:rFonts w:ascii="Arial" w:hAnsi="Arial" w:cs="Arial"/>
          <w:b/>
          <w:sz w:val="24"/>
          <w:szCs w:val="24"/>
        </w:rPr>
      </w:pPr>
    </w:p>
    <w:p w14:paraId="106D97AD" w14:textId="77777777" w:rsidR="00815E93" w:rsidRPr="00673B05" w:rsidRDefault="00815E93" w:rsidP="00815E93">
      <w:pPr>
        <w:rPr>
          <w:rFonts w:ascii="Arial" w:hAnsi="Arial" w:cs="Arial"/>
          <w:b/>
          <w:sz w:val="24"/>
          <w:szCs w:val="24"/>
        </w:rPr>
      </w:pPr>
      <w:r w:rsidRPr="00673B05">
        <w:rPr>
          <w:rFonts w:ascii="Arial" w:hAnsi="Arial" w:cs="Arial"/>
          <w:b/>
          <w:sz w:val="24"/>
          <w:szCs w:val="24"/>
        </w:rPr>
        <w:t>Mandatory</w:t>
      </w:r>
    </w:p>
    <w:p w14:paraId="57607FE5" w14:textId="77777777" w:rsidR="00815E93" w:rsidRPr="00673B05" w:rsidRDefault="00815E93" w:rsidP="00815E93">
      <w:pPr>
        <w:numPr>
          <w:ilvl w:val="0"/>
          <w:numId w:val="15"/>
        </w:numPr>
        <w:overflowPunct w:val="0"/>
        <w:autoSpaceDE w:val="0"/>
        <w:autoSpaceDN w:val="0"/>
        <w:adjustRightInd w:val="0"/>
        <w:spacing w:before="120" w:after="240"/>
        <w:ind w:left="697" w:hanging="357"/>
        <w:contextualSpacing/>
        <w:jc w:val="both"/>
        <w:textAlignment w:val="baseline"/>
        <w:rPr>
          <w:rFonts w:ascii="Arial" w:hAnsi="Arial" w:cs="Arial"/>
          <w:sz w:val="24"/>
          <w:szCs w:val="24"/>
        </w:rPr>
      </w:pPr>
      <w:r w:rsidRPr="00673B05">
        <w:rPr>
          <w:rFonts w:ascii="Arial" w:hAnsi="Arial" w:cs="Arial"/>
          <w:sz w:val="24"/>
          <w:szCs w:val="24"/>
        </w:rPr>
        <w:t xml:space="preserve">Event budget (draft budgets will be accepted) </w:t>
      </w:r>
    </w:p>
    <w:p w14:paraId="2C1748F0" w14:textId="77777777" w:rsidR="00815E93" w:rsidRPr="00673B05" w:rsidRDefault="00815E93" w:rsidP="00815E93">
      <w:pPr>
        <w:numPr>
          <w:ilvl w:val="0"/>
          <w:numId w:val="15"/>
        </w:numPr>
        <w:overflowPunct w:val="0"/>
        <w:autoSpaceDE w:val="0"/>
        <w:autoSpaceDN w:val="0"/>
        <w:adjustRightInd w:val="0"/>
        <w:spacing w:before="120" w:after="120"/>
        <w:contextualSpacing/>
        <w:jc w:val="both"/>
        <w:textAlignment w:val="baseline"/>
        <w:rPr>
          <w:rFonts w:ascii="Arial" w:hAnsi="Arial" w:cs="Arial"/>
          <w:sz w:val="24"/>
          <w:szCs w:val="24"/>
        </w:rPr>
      </w:pPr>
      <w:r w:rsidRPr="00673B05">
        <w:rPr>
          <w:rFonts w:ascii="Arial" w:hAnsi="Arial" w:cs="Arial"/>
          <w:sz w:val="24"/>
          <w:szCs w:val="24"/>
        </w:rPr>
        <w:t xml:space="preserve">Evidence of support </w:t>
      </w:r>
      <w:r w:rsidR="0059528E" w:rsidRPr="00673B05">
        <w:rPr>
          <w:rFonts w:ascii="Arial" w:hAnsi="Arial" w:cs="Arial"/>
          <w:sz w:val="24"/>
          <w:szCs w:val="24"/>
        </w:rPr>
        <w:t xml:space="preserve">for </w:t>
      </w:r>
      <w:r w:rsidRPr="00673B05">
        <w:rPr>
          <w:rFonts w:ascii="Arial" w:hAnsi="Arial" w:cs="Arial"/>
          <w:sz w:val="24"/>
          <w:szCs w:val="24"/>
        </w:rPr>
        <w:t>the event from the relevant state, national or international body (i.e. letter of support).</w:t>
      </w:r>
    </w:p>
    <w:p w14:paraId="1455E360" w14:textId="77777777" w:rsidR="00815E93" w:rsidRPr="00673B05" w:rsidRDefault="00815E93" w:rsidP="00815E93">
      <w:pPr>
        <w:ind w:left="709"/>
        <w:rPr>
          <w:rFonts w:ascii="Arial" w:hAnsi="Arial" w:cs="Arial"/>
          <w:sz w:val="24"/>
          <w:szCs w:val="24"/>
        </w:rPr>
      </w:pPr>
    </w:p>
    <w:p w14:paraId="3E009897" w14:textId="77777777" w:rsidR="00815E93" w:rsidRPr="00673B05" w:rsidRDefault="00815E93" w:rsidP="00815E93">
      <w:pPr>
        <w:rPr>
          <w:rFonts w:ascii="Arial" w:hAnsi="Arial" w:cs="Arial"/>
          <w:b/>
          <w:sz w:val="24"/>
          <w:szCs w:val="24"/>
        </w:rPr>
      </w:pPr>
      <w:r w:rsidRPr="00673B05">
        <w:rPr>
          <w:rFonts w:ascii="Arial" w:hAnsi="Arial" w:cs="Arial"/>
          <w:b/>
          <w:sz w:val="24"/>
          <w:szCs w:val="24"/>
        </w:rPr>
        <w:t xml:space="preserve">If Applicable/Available </w:t>
      </w:r>
    </w:p>
    <w:p w14:paraId="37EAB3F8" w14:textId="77777777" w:rsidR="00815E93" w:rsidRPr="00673B05" w:rsidRDefault="00815E93" w:rsidP="00815E93">
      <w:pPr>
        <w:numPr>
          <w:ilvl w:val="0"/>
          <w:numId w:val="15"/>
        </w:numPr>
        <w:rPr>
          <w:rFonts w:ascii="Arial" w:hAnsi="Arial" w:cs="Arial"/>
          <w:sz w:val="24"/>
          <w:szCs w:val="24"/>
        </w:rPr>
      </w:pPr>
      <w:r w:rsidRPr="00673B05">
        <w:rPr>
          <w:rFonts w:ascii="Arial" w:hAnsi="Arial" w:cs="Arial"/>
          <w:sz w:val="24"/>
          <w:szCs w:val="24"/>
        </w:rPr>
        <w:t xml:space="preserve">Evidence of confirmation of other funding sources for event (e.g. letter from council CEO) </w:t>
      </w:r>
    </w:p>
    <w:p w14:paraId="42070623" w14:textId="77777777" w:rsidR="00815E93" w:rsidRPr="00673B05" w:rsidRDefault="00815E93" w:rsidP="00815E93">
      <w:pPr>
        <w:numPr>
          <w:ilvl w:val="0"/>
          <w:numId w:val="15"/>
        </w:numPr>
        <w:overflowPunct w:val="0"/>
        <w:autoSpaceDE w:val="0"/>
        <w:autoSpaceDN w:val="0"/>
        <w:adjustRightInd w:val="0"/>
        <w:spacing w:before="120" w:after="120"/>
        <w:contextualSpacing/>
        <w:jc w:val="both"/>
        <w:textAlignment w:val="baseline"/>
        <w:rPr>
          <w:rFonts w:ascii="Arial" w:hAnsi="Arial" w:cs="Arial"/>
          <w:sz w:val="24"/>
          <w:szCs w:val="24"/>
        </w:rPr>
      </w:pPr>
      <w:r w:rsidRPr="00673B05">
        <w:rPr>
          <w:rFonts w:ascii="Arial" w:hAnsi="Arial" w:cs="Arial"/>
          <w:sz w:val="24"/>
          <w:szCs w:val="24"/>
        </w:rPr>
        <w:t>Previous event reports or evaluations</w:t>
      </w:r>
    </w:p>
    <w:p w14:paraId="22834CC6" w14:textId="77777777" w:rsidR="00815E93" w:rsidRPr="00673B05" w:rsidRDefault="00815E93" w:rsidP="00815E93">
      <w:pPr>
        <w:numPr>
          <w:ilvl w:val="0"/>
          <w:numId w:val="15"/>
        </w:numPr>
        <w:overflowPunct w:val="0"/>
        <w:autoSpaceDE w:val="0"/>
        <w:autoSpaceDN w:val="0"/>
        <w:adjustRightInd w:val="0"/>
        <w:spacing w:before="120" w:after="120"/>
        <w:contextualSpacing/>
        <w:jc w:val="both"/>
        <w:textAlignment w:val="baseline"/>
        <w:rPr>
          <w:rFonts w:ascii="Arial" w:hAnsi="Arial" w:cs="Arial"/>
          <w:sz w:val="24"/>
          <w:szCs w:val="24"/>
        </w:rPr>
      </w:pPr>
      <w:r w:rsidRPr="00673B05">
        <w:rPr>
          <w:rFonts w:ascii="Arial" w:hAnsi="Arial" w:cs="Arial"/>
          <w:sz w:val="24"/>
          <w:szCs w:val="24"/>
        </w:rPr>
        <w:t>Marketing Plan / Social Media Strategy.</w:t>
      </w:r>
    </w:p>
    <w:p w14:paraId="22251C87" w14:textId="77777777" w:rsidR="00815E93" w:rsidRPr="00673B05" w:rsidRDefault="00815E93" w:rsidP="00AD3E7F">
      <w:pPr>
        <w:pStyle w:val="Heading1"/>
        <w:rPr>
          <w:rFonts w:cs="Arial"/>
        </w:rPr>
      </w:pPr>
      <w:bookmarkStart w:id="33" w:name="_Toc513713116"/>
      <w:bookmarkStart w:id="34" w:name="_Toc513791858"/>
      <w:r w:rsidRPr="00673B05">
        <w:rPr>
          <w:rFonts w:cs="Arial"/>
        </w:rPr>
        <w:t>7. Resources and additional information</w:t>
      </w:r>
      <w:bookmarkEnd w:id="33"/>
      <w:bookmarkEnd w:id="34"/>
    </w:p>
    <w:p w14:paraId="04C41D4C" w14:textId="77777777" w:rsidR="00815E93" w:rsidRDefault="00815E93" w:rsidP="00815E93">
      <w:pPr>
        <w:rPr>
          <w:rStyle w:val="Hyperlink"/>
          <w:rFonts w:ascii="Arial" w:hAnsi="Arial" w:cs="Arial"/>
          <w:sz w:val="24"/>
          <w:szCs w:val="24"/>
        </w:rPr>
      </w:pPr>
      <w:r w:rsidRPr="00673B05">
        <w:rPr>
          <w:rFonts w:ascii="Arial" w:hAnsi="Arial" w:cs="Arial"/>
          <w:sz w:val="24"/>
          <w:szCs w:val="24"/>
        </w:rPr>
        <w:t xml:space="preserve">Sport and Recreation Victoria has consolidated a number of helpful tools and resources to assist with application development that can be found </w:t>
      </w:r>
      <w:r w:rsidR="00F76B3B" w:rsidRPr="00673B05">
        <w:rPr>
          <w:rFonts w:ascii="Arial" w:hAnsi="Arial" w:cs="Arial"/>
          <w:sz w:val="24"/>
          <w:szCs w:val="24"/>
        </w:rPr>
        <w:t xml:space="preserve">on the </w:t>
      </w:r>
      <w:hyperlink r:id="rId22" w:history="1">
        <w:r w:rsidR="009E661A" w:rsidRPr="009E661A">
          <w:rPr>
            <w:rStyle w:val="Hyperlink"/>
            <w:rFonts w:ascii="Arial" w:hAnsi="Arial" w:cs="Arial"/>
            <w:sz w:val="24"/>
            <w:szCs w:val="24"/>
          </w:rPr>
          <w:t>Funded project information – Forms and templates page</w:t>
        </w:r>
      </w:hyperlink>
      <w:r w:rsidR="009E661A">
        <w:rPr>
          <w:rFonts w:ascii="Arial" w:hAnsi="Arial" w:cs="Arial"/>
          <w:sz w:val="24"/>
          <w:szCs w:val="24"/>
        </w:rPr>
        <w:t xml:space="preserve"> on the </w:t>
      </w:r>
      <w:r w:rsidR="00BF00E4" w:rsidRPr="00BF00E4">
        <w:rPr>
          <w:rFonts w:ascii="Arial" w:hAnsi="Arial" w:cs="Arial"/>
          <w:sz w:val="24"/>
          <w:szCs w:val="24"/>
        </w:rPr>
        <w:t>Sport and Recreation Victoria website</w:t>
      </w:r>
      <w:r w:rsidR="00F76B3B" w:rsidRPr="00673B05">
        <w:rPr>
          <w:rFonts w:ascii="Arial" w:hAnsi="Arial" w:cs="Arial"/>
          <w:sz w:val="24"/>
          <w:szCs w:val="24"/>
        </w:rPr>
        <w:t xml:space="preserve"> &lt; </w:t>
      </w:r>
      <w:r w:rsidR="00B6516E" w:rsidRPr="009E661A">
        <w:rPr>
          <w:rFonts w:ascii="Arial" w:hAnsi="Arial" w:cs="Arial"/>
          <w:sz w:val="24"/>
          <w:szCs w:val="24"/>
        </w:rPr>
        <w:t>http://www.sport.vic.gov.au/grants-and-funding/funded-project-information-forms-and-templates</w:t>
      </w:r>
      <w:r w:rsidR="00B6516E" w:rsidRPr="009E661A">
        <w:t>&gt;</w:t>
      </w:r>
    </w:p>
    <w:p w14:paraId="72A48D33" w14:textId="77777777" w:rsidR="00815E93" w:rsidRPr="00673B05" w:rsidRDefault="00815E93" w:rsidP="00AD3E7F">
      <w:pPr>
        <w:pStyle w:val="Heading1"/>
        <w:rPr>
          <w:rFonts w:cs="Arial"/>
        </w:rPr>
      </w:pPr>
      <w:bookmarkStart w:id="35" w:name="_Toc513713117"/>
      <w:bookmarkStart w:id="36" w:name="_Toc513791859"/>
      <w:r w:rsidRPr="00673B05">
        <w:rPr>
          <w:rFonts w:cs="Arial"/>
        </w:rPr>
        <w:t>8. Conditions that apply to applications and funding</w:t>
      </w:r>
      <w:bookmarkEnd w:id="35"/>
      <w:bookmarkEnd w:id="36"/>
    </w:p>
    <w:p w14:paraId="2DC9DE41" w14:textId="77777777" w:rsidR="00815E93" w:rsidRPr="00673B05" w:rsidRDefault="00815E93" w:rsidP="00815E93">
      <w:pPr>
        <w:pStyle w:val="Heading2"/>
        <w:spacing w:after="240" w:line="240" w:lineRule="auto"/>
        <w:rPr>
          <w:rFonts w:cs="Arial"/>
          <w:color w:val="auto"/>
          <w:sz w:val="24"/>
          <w:szCs w:val="24"/>
        </w:rPr>
      </w:pPr>
      <w:bookmarkStart w:id="37" w:name="_Toc513713118"/>
      <w:bookmarkStart w:id="38" w:name="_Toc513791860"/>
      <w:r w:rsidRPr="00673B05">
        <w:rPr>
          <w:rFonts w:cs="Arial"/>
          <w:color w:val="auto"/>
          <w:sz w:val="32"/>
          <w:szCs w:val="32"/>
        </w:rPr>
        <w:t>8.1. Funding Agreements</w:t>
      </w:r>
      <w:bookmarkEnd w:id="37"/>
      <w:bookmarkEnd w:id="38"/>
    </w:p>
    <w:p w14:paraId="34603FDA"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Successful applicants must enter into a Funding Agreement with the Department of Health and Human Services. Funding Agreements establish the parties and outline their commitments and obligations to each other, as well as setting out the general funding terms and conditions. </w:t>
      </w:r>
      <w:r w:rsidRPr="00673B05">
        <w:rPr>
          <w:rFonts w:ascii="Arial" w:hAnsi="Arial" w:cs="Arial"/>
          <w:sz w:val="24"/>
          <w:szCs w:val="24"/>
        </w:rPr>
        <w:br/>
      </w:r>
    </w:p>
    <w:p w14:paraId="6B7E58AC"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A Funding Agreement is required to be executed (signed) by both parties. The Agreement sets out the:</w:t>
      </w:r>
    </w:p>
    <w:p w14:paraId="691CAD73" w14:textId="77777777" w:rsidR="00815E93" w:rsidRPr="00673B05" w:rsidRDefault="00815E93" w:rsidP="00815E93">
      <w:pPr>
        <w:pStyle w:val="DHHSbullet2"/>
        <w:spacing w:after="0" w:line="240" w:lineRule="auto"/>
        <w:rPr>
          <w:rFonts w:cs="Arial"/>
          <w:sz w:val="24"/>
          <w:szCs w:val="24"/>
        </w:rPr>
      </w:pPr>
      <w:r w:rsidRPr="00673B05">
        <w:rPr>
          <w:rFonts w:cs="Arial"/>
          <w:sz w:val="24"/>
          <w:szCs w:val="24"/>
        </w:rPr>
        <w:t>activity details</w:t>
      </w:r>
    </w:p>
    <w:p w14:paraId="0C37156F" w14:textId="77777777" w:rsidR="00815E93" w:rsidRPr="00673B05" w:rsidRDefault="00815E93" w:rsidP="00815E93">
      <w:pPr>
        <w:pStyle w:val="DHHSbullet2"/>
        <w:spacing w:after="0" w:line="240" w:lineRule="auto"/>
        <w:rPr>
          <w:rFonts w:cs="Arial"/>
          <w:sz w:val="24"/>
          <w:szCs w:val="24"/>
        </w:rPr>
      </w:pPr>
      <w:r w:rsidRPr="00673B05">
        <w:rPr>
          <w:rFonts w:cs="Arial"/>
          <w:sz w:val="24"/>
          <w:szCs w:val="24"/>
        </w:rPr>
        <w:t>funding amounts</w:t>
      </w:r>
    </w:p>
    <w:p w14:paraId="383DF215" w14:textId="77777777" w:rsidR="00815E93" w:rsidRPr="00673B05" w:rsidRDefault="00815E93" w:rsidP="00815E93">
      <w:pPr>
        <w:pStyle w:val="DHHSbullet2"/>
        <w:spacing w:after="0" w:line="240" w:lineRule="auto"/>
        <w:rPr>
          <w:rFonts w:cs="Arial"/>
          <w:sz w:val="24"/>
          <w:szCs w:val="24"/>
        </w:rPr>
      </w:pPr>
      <w:r w:rsidRPr="00673B05">
        <w:rPr>
          <w:rFonts w:cs="Arial"/>
          <w:sz w:val="24"/>
          <w:szCs w:val="24"/>
        </w:rPr>
        <w:t>agreed milestones and payments</w:t>
      </w:r>
    </w:p>
    <w:p w14:paraId="3B7CD04B" w14:textId="77777777" w:rsidR="00815E93" w:rsidRPr="00673B05" w:rsidRDefault="00815E93" w:rsidP="00815E93">
      <w:pPr>
        <w:pStyle w:val="DHHSbullet2"/>
        <w:spacing w:after="0" w:line="240" w:lineRule="auto"/>
        <w:rPr>
          <w:rFonts w:cs="Arial"/>
          <w:sz w:val="24"/>
          <w:szCs w:val="24"/>
        </w:rPr>
      </w:pPr>
      <w:r w:rsidRPr="00673B05">
        <w:rPr>
          <w:rFonts w:cs="Arial"/>
          <w:sz w:val="24"/>
          <w:szCs w:val="24"/>
        </w:rPr>
        <w:t>reporting requirements</w:t>
      </w:r>
    </w:p>
    <w:p w14:paraId="3E4F9DB8" w14:textId="77777777" w:rsidR="00815E93" w:rsidRPr="00673B05" w:rsidRDefault="00815E93" w:rsidP="00815E93">
      <w:pPr>
        <w:pStyle w:val="DHHSbullet2"/>
        <w:spacing w:after="0" w:line="240" w:lineRule="auto"/>
        <w:rPr>
          <w:rFonts w:cs="Arial"/>
          <w:sz w:val="24"/>
          <w:szCs w:val="24"/>
        </w:rPr>
      </w:pPr>
      <w:r w:rsidRPr="00673B05">
        <w:rPr>
          <w:rFonts w:cs="Arial"/>
          <w:sz w:val="24"/>
          <w:szCs w:val="24"/>
        </w:rPr>
        <w:t>acknowledgement and publicity requirements</w:t>
      </w:r>
    </w:p>
    <w:p w14:paraId="0F6278D5" w14:textId="77777777" w:rsidR="00815E93" w:rsidRPr="00673B05" w:rsidRDefault="00815E93" w:rsidP="00815E93">
      <w:pPr>
        <w:pStyle w:val="DHHSbullet2"/>
        <w:spacing w:after="120" w:line="240" w:lineRule="auto"/>
        <w:rPr>
          <w:rFonts w:cs="Arial"/>
          <w:sz w:val="24"/>
          <w:szCs w:val="24"/>
        </w:rPr>
      </w:pPr>
      <w:r w:rsidRPr="00673B05">
        <w:rPr>
          <w:rFonts w:cs="Arial"/>
          <w:sz w:val="24"/>
          <w:szCs w:val="24"/>
        </w:rPr>
        <w:t>other activity specific requirements/notices.</w:t>
      </w:r>
    </w:p>
    <w:p w14:paraId="4FC246D0" w14:textId="77777777" w:rsidR="00815E93" w:rsidRPr="00673B05" w:rsidRDefault="00815E93" w:rsidP="00815E93">
      <w:pPr>
        <w:pStyle w:val="DHHSbullet1"/>
        <w:spacing w:after="120" w:line="240" w:lineRule="auto"/>
        <w:rPr>
          <w:rFonts w:cs="Arial"/>
          <w:sz w:val="24"/>
          <w:szCs w:val="24"/>
        </w:rPr>
      </w:pPr>
      <w:r w:rsidRPr="00673B05">
        <w:rPr>
          <w:rFonts w:cs="Arial"/>
          <w:sz w:val="24"/>
          <w:szCs w:val="24"/>
        </w:rPr>
        <w:t>Funds must be spent on the event as described in the application and outlined in the Schedule, unless changes are agreed to in writing.</w:t>
      </w:r>
    </w:p>
    <w:p w14:paraId="6B2385AF" w14:textId="77777777" w:rsidR="001724B2" w:rsidRPr="00673B05" w:rsidRDefault="00815E93" w:rsidP="00F76B3B">
      <w:pPr>
        <w:pStyle w:val="DHHSbullet1"/>
        <w:rPr>
          <w:rFonts w:cs="Arial"/>
          <w:sz w:val="24"/>
          <w:szCs w:val="24"/>
        </w:rPr>
      </w:pPr>
      <w:r w:rsidRPr="00673B05">
        <w:rPr>
          <w:rFonts w:cs="Arial"/>
          <w:sz w:val="24"/>
          <w:szCs w:val="24"/>
        </w:rPr>
        <w:t>Successful applicants are expected to</w:t>
      </w:r>
      <w:r w:rsidR="001724B2" w:rsidRPr="00673B05">
        <w:rPr>
          <w:rFonts w:cs="Arial"/>
          <w:sz w:val="24"/>
          <w:szCs w:val="24"/>
        </w:rPr>
        <w:t>:</w:t>
      </w:r>
    </w:p>
    <w:p w14:paraId="4CCC6889" w14:textId="77777777" w:rsidR="00B6516E" w:rsidRPr="009E661A" w:rsidRDefault="00815E93" w:rsidP="00B6516E">
      <w:pPr>
        <w:pStyle w:val="DHHSbullet1lastline"/>
        <w:rPr>
          <w:rFonts w:cs="Arial"/>
          <w:sz w:val="24"/>
          <w:szCs w:val="24"/>
        </w:rPr>
      </w:pPr>
      <w:r w:rsidRPr="00673B05">
        <w:rPr>
          <w:rFonts w:cs="Arial"/>
        </w:rPr>
        <w:t xml:space="preserve"> </w:t>
      </w:r>
      <w:r w:rsidR="001724B2" w:rsidRPr="009E661A">
        <w:rPr>
          <w:rFonts w:cs="Arial"/>
          <w:sz w:val="24"/>
          <w:szCs w:val="24"/>
        </w:rPr>
        <w:t>a</w:t>
      </w:r>
      <w:r w:rsidR="00F76B3B" w:rsidRPr="009E661A">
        <w:rPr>
          <w:rFonts w:cs="Arial"/>
          <w:sz w:val="24"/>
          <w:szCs w:val="24"/>
        </w:rPr>
        <w:t>dhere to the</w:t>
      </w:r>
      <w:r w:rsidR="00F76B3B" w:rsidRPr="00673B05">
        <w:rPr>
          <w:rFonts w:cs="Arial"/>
        </w:rPr>
        <w:t xml:space="preserve"> </w:t>
      </w:r>
      <w:hyperlink r:id="rId23" w:history="1">
        <w:r w:rsidR="00F76B3B" w:rsidRPr="009E661A">
          <w:rPr>
            <w:rStyle w:val="Hyperlink"/>
            <w:rFonts w:cs="Arial"/>
            <w:sz w:val="24"/>
            <w:szCs w:val="24"/>
          </w:rPr>
          <w:t>Fair Play Code</w:t>
        </w:r>
      </w:hyperlink>
      <w:r w:rsidR="00F76B3B" w:rsidRPr="00673B05">
        <w:rPr>
          <w:rFonts w:cs="Arial"/>
        </w:rPr>
        <w:t xml:space="preserve"> </w:t>
      </w:r>
      <w:r w:rsidR="009E661A" w:rsidRPr="009E661A">
        <w:rPr>
          <w:rFonts w:cs="Arial"/>
          <w:sz w:val="24"/>
          <w:szCs w:val="24"/>
        </w:rPr>
        <w:t xml:space="preserve">&lt;http://sport.vic.gov.au/publications-and-resources/community-sport-resources/fair-play-code&gt; </w:t>
      </w:r>
      <w:r w:rsidR="00F76B3B" w:rsidRPr="009E661A">
        <w:rPr>
          <w:rFonts w:cs="Arial"/>
          <w:sz w:val="24"/>
          <w:szCs w:val="24"/>
        </w:rPr>
        <w:t xml:space="preserve">(formerly known as the Victorian Code of Conduct for Community Sport) </w:t>
      </w:r>
    </w:p>
    <w:p w14:paraId="58D32137" w14:textId="77777777" w:rsidR="00B6516E" w:rsidRPr="00B6516E" w:rsidRDefault="00F76B3B" w:rsidP="00B6516E">
      <w:pPr>
        <w:pStyle w:val="DHHSbullet1lastline"/>
        <w:rPr>
          <w:rFonts w:cs="Arial"/>
        </w:rPr>
      </w:pPr>
      <w:r w:rsidRPr="00B6516E">
        <w:rPr>
          <w:rFonts w:cs="Arial"/>
          <w:sz w:val="24"/>
          <w:szCs w:val="24"/>
        </w:rPr>
        <w:t xml:space="preserve">comply with the expectations of the </w:t>
      </w:r>
      <w:hyperlink r:id="rId24" w:history="1">
        <w:r w:rsidRPr="009E661A">
          <w:rPr>
            <w:rStyle w:val="Hyperlink"/>
            <w:rFonts w:cs="Arial"/>
            <w:i/>
            <w:iCs/>
            <w:sz w:val="24"/>
            <w:szCs w:val="24"/>
          </w:rPr>
          <w:t>Victorian Anti-doping Policy 2012</w:t>
        </w:r>
      </w:hyperlink>
      <w:r w:rsidR="00B6516E">
        <w:rPr>
          <w:rFonts w:cs="Arial"/>
          <w:sz w:val="24"/>
          <w:szCs w:val="24"/>
        </w:rPr>
        <w:t xml:space="preserve"> </w:t>
      </w:r>
      <w:r w:rsidR="009E661A">
        <w:rPr>
          <w:rFonts w:cs="Arial"/>
          <w:sz w:val="24"/>
          <w:szCs w:val="24"/>
        </w:rPr>
        <w:t>&lt;https://</w:t>
      </w:r>
      <w:r w:rsidR="00B6516E" w:rsidRPr="009E661A">
        <w:rPr>
          <w:rFonts w:cs="Arial"/>
          <w:sz w:val="24"/>
          <w:szCs w:val="24"/>
        </w:rPr>
        <w:t>www.sport.vic.gov.au/publications-and-resources/integrity-sport/anti-doping</w:t>
      </w:r>
      <w:r w:rsidR="009E661A">
        <w:rPr>
          <w:rFonts w:cs="Arial"/>
          <w:sz w:val="24"/>
          <w:szCs w:val="24"/>
        </w:rPr>
        <w:t>&gt;</w:t>
      </w:r>
    </w:p>
    <w:p w14:paraId="36AE25D4" w14:textId="77777777" w:rsidR="00815E93" w:rsidRPr="00B6516E" w:rsidRDefault="00815E93" w:rsidP="00B6516E">
      <w:pPr>
        <w:pStyle w:val="DHHSbullet1lastline"/>
        <w:rPr>
          <w:rFonts w:cs="Arial"/>
        </w:rPr>
      </w:pPr>
      <w:r w:rsidRPr="00B6516E">
        <w:rPr>
          <w:rFonts w:cs="Arial"/>
          <w:sz w:val="24"/>
          <w:szCs w:val="24"/>
        </w:rPr>
        <w:t>Successful applicants will be required to contribute information on activity outcomes for use in outcomes reporting, program evaluation reviews or Department of Health and Human Services publications.</w:t>
      </w:r>
    </w:p>
    <w:p w14:paraId="51EE109A" w14:textId="77777777" w:rsidR="00815E93" w:rsidRPr="00673B05" w:rsidRDefault="00815E93" w:rsidP="00815E93">
      <w:pPr>
        <w:rPr>
          <w:rFonts w:ascii="Arial" w:hAnsi="Arial" w:cs="Arial"/>
          <w:sz w:val="24"/>
          <w:szCs w:val="24"/>
        </w:rPr>
      </w:pPr>
    </w:p>
    <w:p w14:paraId="34FFD4F0" w14:textId="77777777" w:rsidR="00815E93" w:rsidRPr="00673B05" w:rsidRDefault="00815E93" w:rsidP="00815E93">
      <w:pPr>
        <w:pStyle w:val="Heading2"/>
        <w:spacing w:before="120" w:after="240" w:line="240" w:lineRule="auto"/>
        <w:rPr>
          <w:rFonts w:cs="Arial"/>
          <w:color w:val="auto"/>
          <w:sz w:val="32"/>
          <w:szCs w:val="32"/>
        </w:rPr>
      </w:pPr>
      <w:bookmarkStart w:id="39" w:name="_Toc513713119"/>
      <w:bookmarkStart w:id="40" w:name="_Toc513791861"/>
      <w:r w:rsidRPr="00673B05">
        <w:rPr>
          <w:rFonts w:cs="Arial"/>
          <w:color w:val="auto"/>
          <w:sz w:val="32"/>
          <w:szCs w:val="32"/>
        </w:rPr>
        <w:t>8.2. Acknowledging the Victorian Government’s support and promoting success</w:t>
      </w:r>
      <w:bookmarkEnd w:id="39"/>
      <w:bookmarkEnd w:id="40"/>
    </w:p>
    <w:p w14:paraId="5598D1BB" w14:textId="77777777" w:rsidR="00815E93" w:rsidRPr="00673B05" w:rsidRDefault="00815E93" w:rsidP="00815E93">
      <w:pPr>
        <w:rPr>
          <w:rFonts w:ascii="Arial" w:hAnsi="Arial" w:cs="Arial"/>
          <w:sz w:val="24"/>
          <w:szCs w:val="24"/>
        </w:rPr>
      </w:pPr>
      <w:r w:rsidRPr="00673B05">
        <w:rPr>
          <w:rFonts w:ascii="Arial" w:hAnsi="Arial" w:cs="Arial"/>
          <w:sz w:val="24"/>
          <w:szCs w:val="24"/>
        </w:rPr>
        <w:t>Successful applicants need to acknowledge the Victorian Government’s support through the</w:t>
      </w:r>
      <w:r w:rsidRPr="00673B05">
        <w:rPr>
          <w:rFonts w:ascii="Arial" w:hAnsi="Arial" w:cs="Arial"/>
          <w:b/>
          <w:i/>
          <w:sz w:val="24"/>
          <w:szCs w:val="24"/>
        </w:rPr>
        <w:t xml:space="preserve"> </w:t>
      </w:r>
      <w:r w:rsidRPr="00673B05">
        <w:rPr>
          <w:rFonts w:ascii="Arial" w:hAnsi="Arial" w:cs="Arial"/>
          <w:i/>
          <w:sz w:val="24"/>
          <w:szCs w:val="24"/>
        </w:rPr>
        <w:t>Significant Sporting Events Program</w:t>
      </w:r>
      <w:r w:rsidRPr="00673B05">
        <w:rPr>
          <w:rFonts w:ascii="Arial" w:hAnsi="Arial" w:cs="Arial"/>
          <w:sz w:val="24"/>
          <w:szCs w:val="24"/>
        </w:rPr>
        <w:t xml:space="preserve">. Acknowledgement and publicity guidelines form part of the Funding Agreement and include the requirement that all activities acknowledge Victorian Government support through logo </w:t>
      </w:r>
      <w:r w:rsidR="0059528E" w:rsidRPr="00673B05">
        <w:rPr>
          <w:rFonts w:ascii="Arial" w:hAnsi="Arial" w:cs="Arial"/>
          <w:sz w:val="24"/>
          <w:szCs w:val="24"/>
        </w:rPr>
        <w:t xml:space="preserve">placement </w:t>
      </w:r>
      <w:r w:rsidRPr="00673B05">
        <w:rPr>
          <w:rFonts w:ascii="Arial" w:hAnsi="Arial" w:cs="Arial"/>
          <w:sz w:val="24"/>
          <w:szCs w:val="24"/>
        </w:rPr>
        <w:t xml:space="preserve">on any activity-related publications, media releases, promotional material and/or </w:t>
      </w:r>
      <w:r w:rsidR="0059528E" w:rsidRPr="00673B05">
        <w:rPr>
          <w:rFonts w:ascii="Arial" w:hAnsi="Arial" w:cs="Arial"/>
          <w:sz w:val="24"/>
          <w:szCs w:val="24"/>
        </w:rPr>
        <w:t>placement of</w:t>
      </w:r>
      <w:r w:rsidRPr="00673B05">
        <w:rPr>
          <w:rFonts w:ascii="Arial" w:hAnsi="Arial" w:cs="Arial"/>
          <w:sz w:val="24"/>
          <w:szCs w:val="24"/>
        </w:rPr>
        <w:t xml:space="preserve"> Victorian Government endorsed sign</w:t>
      </w:r>
      <w:r w:rsidR="0059528E" w:rsidRPr="00673B05">
        <w:rPr>
          <w:rFonts w:ascii="Arial" w:hAnsi="Arial" w:cs="Arial"/>
          <w:sz w:val="24"/>
          <w:szCs w:val="24"/>
        </w:rPr>
        <w:t>age</w:t>
      </w:r>
      <w:r w:rsidRPr="00673B05">
        <w:rPr>
          <w:rFonts w:ascii="Arial" w:hAnsi="Arial" w:cs="Arial"/>
          <w:sz w:val="24"/>
          <w:szCs w:val="24"/>
        </w:rPr>
        <w:t xml:space="preserve"> at the event site(s). </w:t>
      </w:r>
    </w:p>
    <w:p w14:paraId="62B2C4E7" w14:textId="77777777" w:rsidR="00815E93" w:rsidRPr="00673B05" w:rsidRDefault="00815E93" w:rsidP="00815E93">
      <w:pPr>
        <w:rPr>
          <w:rFonts w:ascii="Arial" w:hAnsi="Arial" w:cs="Arial"/>
          <w:sz w:val="24"/>
          <w:szCs w:val="24"/>
        </w:rPr>
      </w:pPr>
    </w:p>
    <w:p w14:paraId="7F38C72D" w14:textId="77777777" w:rsidR="009E661A" w:rsidRDefault="00815E93" w:rsidP="00815E93">
      <w:pPr>
        <w:rPr>
          <w:rFonts w:ascii="Arial" w:hAnsi="Arial" w:cs="Arial"/>
          <w:sz w:val="24"/>
          <w:szCs w:val="24"/>
        </w:rPr>
      </w:pPr>
      <w:r w:rsidRPr="00673B05">
        <w:rPr>
          <w:rFonts w:ascii="Arial" w:hAnsi="Arial" w:cs="Arial"/>
          <w:sz w:val="24"/>
          <w:szCs w:val="24"/>
        </w:rPr>
        <w:t>Successful applicants must liaise with Sport and Recreation Victoria to coordinate any events or announcements related to the event.</w:t>
      </w:r>
    </w:p>
    <w:p w14:paraId="403E13D1" w14:textId="77777777" w:rsidR="009E661A" w:rsidRDefault="009E661A" w:rsidP="00815E93">
      <w:pPr>
        <w:rPr>
          <w:rFonts w:ascii="Arial" w:hAnsi="Arial" w:cs="Arial"/>
          <w:sz w:val="24"/>
          <w:szCs w:val="24"/>
        </w:rPr>
      </w:pPr>
    </w:p>
    <w:p w14:paraId="288B062E"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Successful </w:t>
      </w:r>
      <w:r w:rsidR="00360823" w:rsidRPr="00673B05">
        <w:rPr>
          <w:rFonts w:ascii="Arial" w:hAnsi="Arial" w:cs="Arial"/>
          <w:sz w:val="24"/>
          <w:szCs w:val="24"/>
        </w:rPr>
        <w:t>organisations</w:t>
      </w:r>
      <w:r w:rsidRPr="00673B05">
        <w:rPr>
          <w:rFonts w:ascii="Arial" w:hAnsi="Arial" w:cs="Arial"/>
          <w:sz w:val="24"/>
          <w:szCs w:val="24"/>
        </w:rPr>
        <w:t xml:space="preserve"> are also required to invite the Minister for Sport to the event and provide opportunities where relevant (i.e. launches, media and photo opportunities) via </w:t>
      </w:r>
      <w:hyperlink r:id="rId25" w:history="1">
        <w:r w:rsidRPr="009E661A">
          <w:rPr>
            <w:rStyle w:val="Hyperlink"/>
            <w:rFonts w:ascii="Arial" w:hAnsi="Arial" w:cs="Arial"/>
            <w:sz w:val="24"/>
            <w:szCs w:val="24"/>
          </w:rPr>
          <w:t>email invitation</w:t>
        </w:r>
      </w:hyperlink>
      <w:r w:rsidRPr="00673B05">
        <w:rPr>
          <w:rFonts w:ascii="Arial" w:hAnsi="Arial" w:cs="Arial"/>
          <w:sz w:val="24"/>
          <w:szCs w:val="24"/>
        </w:rPr>
        <w:t xml:space="preserve"> </w:t>
      </w:r>
      <w:r w:rsidR="00C733A9" w:rsidRPr="00673B05">
        <w:rPr>
          <w:rFonts w:ascii="Arial" w:hAnsi="Arial" w:cs="Arial"/>
          <w:sz w:val="24"/>
          <w:szCs w:val="24"/>
        </w:rPr>
        <w:t>&lt;</w:t>
      </w:r>
      <w:r w:rsidRPr="009E661A">
        <w:rPr>
          <w:rFonts w:ascii="Arial" w:hAnsi="Arial" w:cs="Arial"/>
          <w:sz w:val="24"/>
          <w:szCs w:val="24"/>
        </w:rPr>
        <w:t>invitations.eren@minstaff.vic.gov.au</w:t>
      </w:r>
      <w:r w:rsidR="00C733A9" w:rsidRPr="009E661A">
        <w:rPr>
          <w:rFonts w:ascii="Arial" w:hAnsi="Arial" w:cs="Arial"/>
          <w:sz w:val="24"/>
          <w:szCs w:val="24"/>
        </w:rPr>
        <w:t>&gt;</w:t>
      </w:r>
    </w:p>
    <w:p w14:paraId="7878D099" w14:textId="77777777" w:rsidR="00815E93" w:rsidRPr="00673B05" w:rsidRDefault="00815E93" w:rsidP="00815E93">
      <w:pPr>
        <w:rPr>
          <w:rFonts w:ascii="Arial" w:hAnsi="Arial" w:cs="Arial"/>
          <w:sz w:val="24"/>
          <w:szCs w:val="24"/>
        </w:rPr>
      </w:pPr>
    </w:p>
    <w:p w14:paraId="4DE77F22" w14:textId="77777777" w:rsidR="00815E93" w:rsidRPr="00673B05" w:rsidRDefault="00815E93" w:rsidP="00815E93">
      <w:pPr>
        <w:rPr>
          <w:rFonts w:ascii="Arial" w:hAnsi="Arial" w:cs="Arial"/>
          <w:sz w:val="24"/>
          <w:szCs w:val="24"/>
        </w:rPr>
      </w:pPr>
      <w:r w:rsidRPr="00673B05">
        <w:rPr>
          <w:rFonts w:ascii="Arial" w:hAnsi="Arial" w:cs="Arial"/>
          <w:sz w:val="24"/>
          <w:szCs w:val="24"/>
        </w:rPr>
        <w:t xml:space="preserve">These guidelines have recently been updated to reflect current expectations of Victorian Government recognition. </w:t>
      </w:r>
      <w:r w:rsidRPr="00B6516E">
        <w:rPr>
          <w:rFonts w:ascii="Arial" w:hAnsi="Arial" w:cs="Arial"/>
          <w:sz w:val="24"/>
          <w:szCs w:val="24"/>
        </w:rPr>
        <w:t>Acknowledgement and Publicity Guidelines</w:t>
      </w:r>
      <w:r w:rsidRPr="00673B05">
        <w:rPr>
          <w:rFonts w:ascii="Arial" w:hAnsi="Arial" w:cs="Arial"/>
          <w:sz w:val="24"/>
          <w:szCs w:val="24"/>
        </w:rPr>
        <w:t xml:space="preserve"> can be found </w:t>
      </w:r>
      <w:r w:rsidR="009E661A">
        <w:rPr>
          <w:rFonts w:ascii="Arial" w:hAnsi="Arial" w:cs="Arial"/>
          <w:sz w:val="24"/>
          <w:szCs w:val="24"/>
        </w:rPr>
        <w:t xml:space="preserve">on the </w:t>
      </w:r>
      <w:hyperlink r:id="rId26" w:history="1">
        <w:r w:rsidR="009E661A" w:rsidRPr="009E661A">
          <w:rPr>
            <w:rStyle w:val="Hyperlink"/>
            <w:rFonts w:ascii="Arial" w:hAnsi="Arial" w:cs="Arial"/>
            <w:sz w:val="24"/>
            <w:szCs w:val="24"/>
          </w:rPr>
          <w:t>Funded project information – Forms and templates page</w:t>
        </w:r>
      </w:hyperlink>
      <w:r w:rsidR="009E661A">
        <w:rPr>
          <w:rFonts w:ascii="Arial" w:hAnsi="Arial" w:cs="Arial"/>
          <w:sz w:val="24"/>
          <w:szCs w:val="24"/>
        </w:rPr>
        <w:t xml:space="preserve"> of the Sport and Recreation Victoria website</w:t>
      </w:r>
      <w:r w:rsidRPr="00673B05">
        <w:rPr>
          <w:rFonts w:ascii="Arial" w:hAnsi="Arial" w:cs="Arial"/>
          <w:sz w:val="24"/>
          <w:szCs w:val="24"/>
        </w:rPr>
        <w:t xml:space="preserve"> </w:t>
      </w:r>
      <w:r w:rsidR="009E661A">
        <w:rPr>
          <w:rFonts w:ascii="Arial" w:hAnsi="Arial" w:cs="Arial"/>
          <w:sz w:val="24"/>
          <w:szCs w:val="24"/>
        </w:rPr>
        <w:t>&lt;</w:t>
      </w:r>
      <w:r w:rsidR="00703798" w:rsidRPr="00673B05">
        <w:rPr>
          <w:rFonts w:ascii="Arial" w:hAnsi="Arial" w:cs="Arial"/>
          <w:sz w:val="24"/>
          <w:szCs w:val="24"/>
        </w:rPr>
        <w:t>http://</w:t>
      </w:r>
      <w:r w:rsidRPr="009E661A">
        <w:rPr>
          <w:rFonts w:ascii="Arial" w:hAnsi="Arial" w:cs="Arial"/>
          <w:sz w:val="24"/>
          <w:szCs w:val="24"/>
        </w:rPr>
        <w:t>www.sport.vic.gov.au/grants-and-funding/funded-project-information-forms-and-templates</w:t>
      </w:r>
      <w:r w:rsidR="009E661A">
        <w:rPr>
          <w:rFonts w:ascii="Arial" w:hAnsi="Arial" w:cs="Arial"/>
          <w:sz w:val="24"/>
          <w:szCs w:val="24"/>
        </w:rPr>
        <w:t>&gt;</w:t>
      </w:r>
      <w:r w:rsidRPr="00673B05">
        <w:rPr>
          <w:rFonts w:ascii="Arial" w:hAnsi="Arial" w:cs="Arial"/>
          <w:sz w:val="24"/>
          <w:szCs w:val="24"/>
        </w:rPr>
        <w:t xml:space="preserve"> </w:t>
      </w:r>
    </w:p>
    <w:p w14:paraId="45051770" w14:textId="77777777" w:rsidR="00815E93" w:rsidRPr="00673B05" w:rsidRDefault="00815E93" w:rsidP="00815E93">
      <w:pPr>
        <w:pStyle w:val="Heading2"/>
        <w:spacing w:after="240" w:line="240" w:lineRule="auto"/>
        <w:rPr>
          <w:rFonts w:cs="Arial"/>
          <w:color w:val="auto"/>
          <w:sz w:val="32"/>
          <w:szCs w:val="32"/>
        </w:rPr>
      </w:pPr>
      <w:bookmarkStart w:id="41" w:name="_Toc513713120"/>
      <w:bookmarkStart w:id="42" w:name="_Toc513791862"/>
      <w:r w:rsidRPr="00673B05">
        <w:rPr>
          <w:rFonts w:cs="Arial"/>
          <w:color w:val="auto"/>
          <w:sz w:val="32"/>
          <w:szCs w:val="32"/>
        </w:rPr>
        <w:t>8.3. Payments</w:t>
      </w:r>
      <w:bookmarkEnd w:id="41"/>
      <w:bookmarkEnd w:id="42"/>
    </w:p>
    <w:p w14:paraId="6F610697" w14:textId="77777777" w:rsidR="00815E93" w:rsidRPr="00673B05" w:rsidRDefault="00815E93" w:rsidP="00815E93">
      <w:pPr>
        <w:rPr>
          <w:rFonts w:ascii="Arial" w:hAnsi="Arial" w:cs="Arial"/>
          <w:sz w:val="24"/>
          <w:szCs w:val="24"/>
        </w:rPr>
      </w:pPr>
      <w:r w:rsidRPr="00673B05">
        <w:rPr>
          <w:rFonts w:ascii="Arial" w:hAnsi="Arial" w:cs="Arial"/>
          <w:sz w:val="24"/>
          <w:szCs w:val="24"/>
        </w:rPr>
        <w:t>Upfront payments for funded events may be made if/when:</w:t>
      </w:r>
    </w:p>
    <w:p w14:paraId="7846C610" w14:textId="77777777" w:rsidR="00815E93" w:rsidRPr="00673B05" w:rsidRDefault="00815E93" w:rsidP="00815E93">
      <w:pPr>
        <w:rPr>
          <w:rFonts w:ascii="Arial" w:hAnsi="Arial" w:cs="Arial"/>
          <w:sz w:val="24"/>
          <w:szCs w:val="24"/>
        </w:rPr>
      </w:pPr>
    </w:p>
    <w:p w14:paraId="4E2953B7"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 xml:space="preserve">a Funding Agreement has been signed by both parties and any special conditions have been met </w:t>
      </w:r>
    </w:p>
    <w:p w14:paraId="227D6FB8"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grant recipients provide reports as required, or otherwise demonstrate that the event is progressing as expected</w:t>
      </w:r>
    </w:p>
    <w:p w14:paraId="4133B053" w14:textId="77777777" w:rsidR="00815E93" w:rsidRPr="00673B05" w:rsidRDefault="00815E93" w:rsidP="00815E93">
      <w:pPr>
        <w:pStyle w:val="DHHSbullet1"/>
        <w:spacing w:after="0" w:line="240" w:lineRule="auto"/>
        <w:rPr>
          <w:rFonts w:cs="Arial"/>
          <w:sz w:val="24"/>
          <w:szCs w:val="24"/>
        </w:rPr>
      </w:pPr>
      <w:r w:rsidRPr="00673B05">
        <w:rPr>
          <w:rFonts w:cs="Arial"/>
          <w:sz w:val="24"/>
          <w:szCs w:val="24"/>
        </w:rPr>
        <w:t>other terms and conditions of funding continue to be met.</w:t>
      </w:r>
    </w:p>
    <w:p w14:paraId="770028C1" w14:textId="77777777" w:rsidR="00815E93" w:rsidRPr="00673B05" w:rsidRDefault="00815E93" w:rsidP="00815E93">
      <w:pPr>
        <w:rPr>
          <w:rFonts w:ascii="Arial" w:hAnsi="Arial" w:cs="Arial"/>
          <w:sz w:val="24"/>
          <w:szCs w:val="24"/>
        </w:rPr>
      </w:pPr>
    </w:p>
    <w:bookmarkEnd w:id="7"/>
    <w:p w14:paraId="5C2874B0" w14:textId="77777777" w:rsidR="00815E93" w:rsidRPr="00673B05" w:rsidRDefault="00815E93" w:rsidP="00815E93">
      <w:pPr>
        <w:rPr>
          <w:rFonts w:ascii="Arial" w:hAnsi="Arial" w:cs="Arial"/>
        </w:rPr>
      </w:pPr>
      <w:r w:rsidRPr="00673B05">
        <w:rPr>
          <w:rFonts w:ascii="Arial" w:hAnsi="Arial" w:cs="Arial"/>
          <w:sz w:val="24"/>
          <w:szCs w:val="24"/>
        </w:rPr>
        <w:t>For all grants over $10,000, a minimum of ten per cent of the total funding will be paid on provision and acceptance of a Final Event Report, which will be due</w:t>
      </w:r>
      <w:r w:rsidR="0059528E" w:rsidRPr="00673B05">
        <w:rPr>
          <w:rFonts w:ascii="Arial" w:hAnsi="Arial" w:cs="Arial"/>
          <w:sz w:val="24"/>
          <w:szCs w:val="24"/>
        </w:rPr>
        <w:t xml:space="preserve"> no later than</w:t>
      </w:r>
      <w:r w:rsidRPr="00673B05">
        <w:rPr>
          <w:rFonts w:ascii="Arial" w:hAnsi="Arial" w:cs="Arial"/>
          <w:sz w:val="24"/>
          <w:szCs w:val="24"/>
        </w:rPr>
        <w:t xml:space="preserve"> 60 days after the completion of the event.</w:t>
      </w:r>
    </w:p>
    <w:p w14:paraId="17117874" w14:textId="77777777" w:rsidR="00815E93" w:rsidRPr="00673B05" w:rsidRDefault="00815E93" w:rsidP="00815E93">
      <w:pPr>
        <w:pStyle w:val="Heading2"/>
        <w:spacing w:after="240" w:line="240" w:lineRule="auto"/>
        <w:rPr>
          <w:rFonts w:cs="Arial"/>
          <w:color w:val="auto"/>
          <w:sz w:val="32"/>
          <w:szCs w:val="32"/>
        </w:rPr>
      </w:pPr>
      <w:bookmarkStart w:id="43" w:name="_Toc509835928"/>
      <w:bookmarkStart w:id="44" w:name="_Toc513713121"/>
      <w:bookmarkStart w:id="45" w:name="_Toc513791863"/>
      <w:r w:rsidRPr="00673B05">
        <w:rPr>
          <w:rFonts w:cs="Arial"/>
          <w:color w:val="auto"/>
          <w:sz w:val="32"/>
          <w:szCs w:val="32"/>
        </w:rPr>
        <w:t>8.4.</w:t>
      </w:r>
      <w:r w:rsidRPr="00673B05">
        <w:rPr>
          <w:rFonts w:cs="Arial"/>
          <w:color w:val="auto"/>
          <w:sz w:val="32"/>
          <w:szCs w:val="32"/>
        </w:rPr>
        <w:tab/>
        <w:t>Privacy</w:t>
      </w:r>
      <w:bookmarkEnd w:id="43"/>
      <w:bookmarkEnd w:id="44"/>
      <w:bookmarkEnd w:id="45"/>
    </w:p>
    <w:p w14:paraId="1446BEEE" w14:textId="77777777" w:rsidR="00815E93" w:rsidRPr="00673B05" w:rsidRDefault="00815E93" w:rsidP="00815E93">
      <w:pPr>
        <w:pStyle w:val="DHHSbody"/>
        <w:rPr>
          <w:rFonts w:cs="Arial"/>
          <w:sz w:val="24"/>
          <w:szCs w:val="24"/>
        </w:rPr>
      </w:pPr>
      <w:r w:rsidRPr="00673B05">
        <w:rPr>
          <w:rFonts w:cs="Arial"/>
          <w:sz w:val="24"/>
          <w:szCs w:val="24"/>
        </w:rPr>
        <w:t xml:space="preserve">Any personal information about you or a third party in your application will be collected by the department or a body within the department, for the purpose of grant administration. This information may be provided to other Victorian government bodies for the purposes of assessing your application. If you intend to include personal information about third parties in your application, please ensure that they are aware of the contents of this privacy statement. </w:t>
      </w:r>
    </w:p>
    <w:p w14:paraId="79175A31" w14:textId="77777777" w:rsidR="00815E93" w:rsidRPr="00673B05" w:rsidRDefault="00815E93" w:rsidP="00815E93">
      <w:pPr>
        <w:pStyle w:val="DHHSbody"/>
        <w:rPr>
          <w:rFonts w:cs="Arial"/>
          <w:sz w:val="24"/>
          <w:szCs w:val="24"/>
        </w:rPr>
      </w:pPr>
      <w:r w:rsidRPr="00673B05">
        <w:rPr>
          <w:rFonts w:cs="Arial"/>
          <w:sz w:val="24"/>
          <w:szCs w:val="24"/>
        </w:rPr>
        <w:t xml:space="preserve">Any personal information about you or a third party in your correspondence will be collected, held, managed, used, disclosed or transferred in accordance with the provisions of the </w:t>
      </w:r>
      <w:r w:rsidRPr="00673B05">
        <w:rPr>
          <w:rFonts w:cs="Arial"/>
          <w:i/>
          <w:sz w:val="24"/>
          <w:szCs w:val="24"/>
        </w:rPr>
        <w:t>Privacy and Data Protection Act 2014</w:t>
      </w:r>
      <w:r w:rsidRPr="00673B05">
        <w:rPr>
          <w:rFonts w:cs="Arial"/>
          <w:sz w:val="24"/>
          <w:szCs w:val="24"/>
        </w:rPr>
        <w:t xml:space="preserve"> and other applicable laws.</w:t>
      </w:r>
    </w:p>
    <w:p w14:paraId="0FEC10AD" w14:textId="77777777" w:rsidR="00B6516E" w:rsidRDefault="00703798" w:rsidP="00703798">
      <w:pPr>
        <w:pStyle w:val="DHHSbody"/>
        <w:rPr>
          <w:rFonts w:cs="Arial"/>
          <w:sz w:val="24"/>
          <w:szCs w:val="24"/>
        </w:rPr>
      </w:pPr>
      <w:r w:rsidRPr="00673B05">
        <w:rPr>
          <w:rFonts w:cs="Arial"/>
          <w:sz w:val="24"/>
          <w:szCs w:val="24"/>
        </w:rPr>
        <w:t xml:space="preserve">The department is committed to protecting the privacy of personal information. You can find the </w:t>
      </w:r>
      <w:r w:rsidRPr="00B6516E">
        <w:rPr>
          <w:rFonts w:cs="Arial"/>
          <w:sz w:val="24"/>
          <w:szCs w:val="24"/>
        </w:rPr>
        <w:t xml:space="preserve">Department of Health and Human Services </w:t>
      </w:r>
      <w:hyperlink r:id="rId27" w:history="1">
        <w:r w:rsidRPr="009E661A">
          <w:rPr>
            <w:rStyle w:val="Hyperlink"/>
            <w:rFonts w:cs="Arial"/>
            <w:sz w:val="24"/>
            <w:szCs w:val="24"/>
          </w:rPr>
          <w:t>Privacy Statement</w:t>
        </w:r>
      </w:hyperlink>
      <w:r w:rsidRPr="00673B05">
        <w:rPr>
          <w:rFonts w:cs="Arial"/>
          <w:sz w:val="24"/>
          <w:szCs w:val="24"/>
        </w:rPr>
        <w:t xml:space="preserve"> </w:t>
      </w:r>
      <w:r w:rsidR="009E661A">
        <w:rPr>
          <w:rFonts w:cs="Arial"/>
          <w:sz w:val="24"/>
          <w:szCs w:val="24"/>
        </w:rPr>
        <w:t>&lt;</w:t>
      </w:r>
      <w:r w:rsidR="009E661A" w:rsidRPr="009E661A">
        <w:rPr>
          <w:rFonts w:cs="Arial"/>
          <w:sz w:val="24"/>
          <w:szCs w:val="24"/>
        </w:rPr>
        <w:t>http://www.dhhs.vic.gov.au/privacy-statement</w:t>
      </w:r>
      <w:r w:rsidR="009E661A">
        <w:rPr>
          <w:rFonts w:cs="Arial"/>
          <w:sz w:val="24"/>
          <w:szCs w:val="24"/>
        </w:rPr>
        <w:t xml:space="preserve">&gt; </w:t>
      </w:r>
      <w:r w:rsidRPr="00673B05">
        <w:rPr>
          <w:rFonts w:cs="Arial"/>
          <w:sz w:val="24"/>
          <w:szCs w:val="24"/>
        </w:rPr>
        <w:t xml:space="preserve">online </w:t>
      </w:r>
    </w:p>
    <w:p w14:paraId="6E486E86" w14:textId="77777777" w:rsidR="00B6516E" w:rsidRDefault="00703798" w:rsidP="00703798">
      <w:pPr>
        <w:pStyle w:val="DHHSbody"/>
        <w:rPr>
          <w:rFonts w:cs="Arial"/>
          <w:sz w:val="24"/>
          <w:szCs w:val="24"/>
        </w:rPr>
      </w:pPr>
      <w:r w:rsidRPr="00673B05">
        <w:rPr>
          <w:rFonts w:cs="Arial"/>
          <w:sz w:val="24"/>
          <w:szCs w:val="24"/>
        </w:rPr>
        <w:t xml:space="preserve">Enquiries about access to information about you held by Department of Health and Human Services should be directed to the department’s Freedom of Information unit by phone (03) 9096 8449 or </w:t>
      </w:r>
      <w:hyperlink r:id="rId28" w:history="1">
        <w:r w:rsidRPr="009E661A">
          <w:rPr>
            <w:rStyle w:val="Hyperlink"/>
            <w:rFonts w:cs="Arial"/>
            <w:sz w:val="24"/>
            <w:szCs w:val="24"/>
          </w:rPr>
          <w:t>email Freedom of Information</w:t>
        </w:r>
      </w:hyperlink>
      <w:r w:rsidR="00B6516E">
        <w:rPr>
          <w:rFonts w:cs="Arial"/>
          <w:sz w:val="24"/>
          <w:szCs w:val="24"/>
        </w:rPr>
        <w:t xml:space="preserve"> </w:t>
      </w:r>
      <w:r w:rsidR="009E661A">
        <w:rPr>
          <w:rFonts w:cs="Arial"/>
          <w:sz w:val="24"/>
          <w:szCs w:val="24"/>
        </w:rPr>
        <w:t>&lt;</w:t>
      </w:r>
      <w:r w:rsidR="00B6516E" w:rsidRPr="009E661A">
        <w:rPr>
          <w:rFonts w:cs="Arial"/>
          <w:sz w:val="24"/>
          <w:szCs w:val="24"/>
        </w:rPr>
        <w:t>dhsfoi@dhs.vic.gov.au</w:t>
      </w:r>
      <w:r w:rsidR="009E661A">
        <w:rPr>
          <w:rFonts w:cs="Arial"/>
          <w:sz w:val="24"/>
          <w:szCs w:val="24"/>
        </w:rPr>
        <w:t>&gt;</w:t>
      </w:r>
    </w:p>
    <w:p w14:paraId="6BC4F4ED" w14:textId="77777777" w:rsidR="006D360C" w:rsidRPr="003072C6" w:rsidRDefault="00815E93" w:rsidP="009E661A">
      <w:r w:rsidRPr="00673B05">
        <w:rPr>
          <w:rFonts w:ascii="Arial" w:hAnsi="Arial" w:cs="Arial"/>
          <w:sz w:val="24"/>
          <w:szCs w:val="24"/>
        </w:rPr>
        <w:t xml:space="preserve">Please contact a Sport and Recreation Victoria representative for any further enquiries. </w:t>
      </w:r>
    </w:p>
    <w:sectPr w:rsidR="006D360C" w:rsidRPr="003072C6" w:rsidSect="00BA5E47">
      <w:headerReference w:type="even" r:id="rId29"/>
      <w:headerReference w:type="default" r:id="rId30"/>
      <w:footerReference w:type="even" r:id="rId31"/>
      <w:footerReference w:type="default" r:id="rId32"/>
      <w:footerReference w:type="first" r:id="rId33"/>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1D7F8" w14:textId="77777777" w:rsidR="006730D6" w:rsidRDefault="006730D6">
      <w:r>
        <w:separator/>
      </w:r>
    </w:p>
  </w:endnote>
  <w:endnote w:type="continuationSeparator" w:id="0">
    <w:p w14:paraId="4A7BBD51" w14:textId="77777777" w:rsidR="006730D6" w:rsidRDefault="0067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BE08" w14:textId="77777777" w:rsidR="0026016A" w:rsidRDefault="0026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81AB" w14:textId="77777777" w:rsidR="0026016A" w:rsidRDefault="00260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4ACD" w14:textId="77777777" w:rsidR="0026016A" w:rsidRDefault="00260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8F4D" w14:textId="77777777" w:rsidR="001724B2" w:rsidRDefault="001724B2" w:rsidP="00815E93">
    <w:pPr>
      <w:pStyle w:val="DHHSfooter"/>
    </w:pPr>
    <w:r>
      <w:t xml:space="preserve">Page </w:t>
    </w:r>
    <w:r w:rsidRPr="005A39EC">
      <w:fldChar w:fldCharType="begin"/>
    </w:r>
    <w:r w:rsidRPr="005A39EC">
      <w:instrText xml:space="preserve"> PAGE </w:instrText>
    </w:r>
    <w:r w:rsidRPr="005A39EC">
      <w:fldChar w:fldCharType="separate"/>
    </w:r>
    <w:r w:rsidR="009E661A">
      <w:rPr>
        <w:noProof/>
      </w:rPr>
      <w:t>6</w:t>
    </w:r>
    <w:r w:rsidRPr="005A39EC">
      <w:fldChar w:fldCharType="end"/>
    </w:r>
    <w:r>
      <w:tab/>
    </w:r>
    <w:r w:rsidRPr="00114385">
      <w:rPr>
        <w:bCs/>
      </w:rPr>
      <w:t>Sign</w:t>
    </w:r>
    <w:r>
      <w:rPr>
        <w:bCs/>
      </w:rPr>
      <w:t xml:space="preserve">ificant Sporting Events Program </w:t>
    </w:r>
    <w:r w:rsidRPr="00114385">
      <w:t>Application Guidelines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AB23" w14:textId="77777777" w:rsidR="001724B2" w:rsidRDefault="001724B2" w:rsidP="00AD3E7F">
    <w:pPr>
      <w:pStyle w:val="DHHSfooter"/>
    </w:pPr>
    <w:r w:rsidRPr="00114385">
      <w:rPr>
        <w:bCs/>
      </w:rPr>
      <w:t>Sign</w:t>
    </w:r>
    <w:r>
      <w:rPr>
        <w:bCs/>
      </w:rPr>
      <w:t xml:space="preserve">ificant Sporting Events Program </w:t>
    </w:r>
    <w:r w:rsidRPr="00114385">
      <w:t>Application Guidelines</w:t>
    </w:r>
    <w:r w:rsidRPr="0031753A">
      <w:tab/>
      <w:t xml:space="preserve">Page </w:t>
    </w:r>
    <w:r w:rsidRPr="0031753A">
      <w:fldChar w:fldCharType="begin"/>
    </w:r>
    <w:r w:rsidRPr="0031753A">
      <w:instrText xml:space="preserve"> PAGE </w:instrText>
    </w:r>
    <w:r w:rsidRPr="0031753A">
      <w:fldChar w:fldCharType="separate"/>
    </w:r>
    <w:r w:rsidR="009E661A">
      <w:rPr>
        <w:noProof/>
      </w:rPr>
      <w:t>5</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E4DF" w14:textId="77777777" w:rsidR="001724B2" w:rsidRPr="001A7E04" w:rsidRDefault="001724B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4303" w14:textId="77777777" w:rsidR="006730D6" w:rsidRDefault="006730D6">
      <w:r>
        <w:separator/>
      </w:r>
    </w:p>
  </w:footnote>
  <w:footnote w:type="continuationSeparator" w:id="0">
    <w:p w14:paraId="530D4D92" w14:textId="77777777" w:rsidR="006730D6" w:rsidRDefault="0067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5D85" w14:textId="77777777" w:rsidR="0026016A" w:rsidRDefault="0026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0C52" w14:textId="77777777" w:rsidR="0026016A" w:rsidRDefault="0026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C2B2" w14:textId="77777777" w:rsidR="0026016A" w:rsidRDefault="00260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8D5F" w14:textId="77777777" w:rsidR="001724B2" w:rsidRDefault="001724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504D" w14:textId="77777777" w:rsidR="001724B2" w:rsidRDefault="001724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540"/>
    <w:multiLevelType w:val="hybridMultilevel"/>
    <w:tmpl w:val="0C12622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 w15:restartNumberingAfterBreak="0">
    <w:nsid w:val="0DCB4764"/>
    <w:multiLevelType w:val="hybridMultilevel"/>
    <w:tmpl w:val="2818808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 w15:restartNumberingAfterBreak="0">
    <w:nsid w:val="180643CA"/>
    <w:multiLevelType w:val="hybridMultilevel"/>
    <w:tmpl w:val="E7B83C72"/>
    <w:lvl w:ilvl="0" w:tplc="99803DD6">
      <w:start w:val="1"/>
      <w:numFmt w:val="bullet"/>
      <w:lvlText w:val=""/>
      <w:lvlJc w:val="left"/>
      <w:pPr>
        <w:tabs>
          <w:tab w:val="num" w:pos="720"/>
        </w:tabs>
        <w:ind w:left="720" w:hanging="360"/>
      </w:pPr>
      <w:rPr>
        <w:rFonts w:ascii="Symbol" w:hAnsi="Symbol" w:hint="default"/>
      </w:rPr>
    </w:lvl>
    <w:lvl w:ilvl="1" w:tplc="27CADE5E">
      <w:numFmt w:val="bullet"/>
      <w:lvlText w:val=""/>
      <w:lvlJc w:val="left"/>
      <w:pPr>
        <w:tabs>
          <w:tab w:val="num" w:pos="1800"/>
        </w:tabs>
        <w:ind w:left="1800" w:hanging="720"/>
      </w:pPr>
      <w:rPr>
        <w:rFonts w:ascii="Wingdings" w:eastAsia="Times New Roman" w:hAnsi="Wingding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C0C63"/>
    <w:multiLevelType w:val="hybridMultilevel"/>
    <w:tmpl w:val="BCE41AF6"/>
    <w:lvl w:ilvl="0" w:tplc="BF1414B2">
      <w:start w:val="1"/>
      <w:numFmt w:val="bullet"/>
      <w:lvlText w:val=""/>
      <w:lvlJc w:val="left"/>
      <w:pPr>
        <w:ind w:left="701" w:hanging="360"/>
      </w:pPr>
      <w:rPr>
        <w:rFonts w:ascii="Wingdings" w:hAnsi="Wingdings" w:hint="default"/>
      </w:rPr>
    </w:lvl>
    <w:lvl w:ilvl="1" w:tplc="2110D610">
      <w:numFmt w:val="bullet"/>
      <w:lvlText w:val="-"/>
      <w:lvlJc w:val="left"/>
      <w:pPr>
        <w:ind w:left="1421" w:hanging="360"/>
      </w:pPr>
      <w:rPr>
        <w:rFonts w:ascii="Cambria" w:eastAsia="MS Mincho" w:hAnsi="Cambria"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4" w15:restartNumberingAfterBreak="0">
    <w:nsid w:val="20116005"/>
    <w:multiLevelType w:val="hybridMultilevel"/>
    <w:tmpl w:val="F818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D68C9"/>
    <w:multiLevelType w:val="hybridMultilevel"/>
    <w:tmpl w:val="6370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51B47"/>
    <w:multiLevelType w:val="multilevel"/>
    <w:tmpl w:val="4B4E7622"/>
    <w:numStyleLink w:val="ZZNumbers"/>
  </w:abstractNum>
  <w:abstractNum w:abstractNumId="7" w15:restartNumberingAfterBreak="0">
    <w:nsid w:val="35DD1236"/>
    <w:multiLevelType w:val="hybridMultilevel"/>
    <w:tmpl w:val="C00C47D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2"/>
  </w:num>
  <w:num w:numId="18">
    <w:abstractNumId w:val="1"/>
  </w:num>
  <w:num w:numId="19">
    <w:abstractNumId w:val="7"/>
  </w:num>
  <w:num w:numId="20">
    <w:abstractNumId w:val="4"/>
  </w:num>
  <w:num w:numId="21">
    <w:abstractNumId w:val="9"/>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18E"/>
    <w:rsid w:val="00002990"/>
    <w:rsid w:val="000048AC"/>
    <w:rsid w:val="00012A6D"/>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D7E0B"/>
    <w:rsid w:val="000E6F72"/>
    <w:rsid w:val="000F0478"/>
    <w:rsid w:val="000F0A50"/>
    <w:rsid w:val="00103D5E"/>
    <w:rsid w:val="00104EA7"/>
    <w:rsid w:val="00105FAD"/>
    <w:rsid w:val="0011155B"/>
    <w:rsid w:val="00111A6A"/>
    <w:rsid w:val="00114385"/>
    <w:rsid w:val="00121A43"/>
    <w:rsid w:val="00121BF1"/>
    <w:rsid w:val="00127A8B"/>
    <w:rsid w:val="00134BE5"/>
    <w:rsid w:val="001412D1"/>
    <w:rsid w:val="001423E3"/>
    <w:rsid w:val="001475EA"/>
    <w:rsid w:val="001504F5"/>
    <w:rsid w:val="001517BD"/>
    <w:rsid w:val="0017248D"/>
    <w:rsid w:val="001724B2"/>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44E3"/>
    <w:rsid w:val="001D0A56"/>
    <w:rsid w:val="001D2A82"/>
    <w:rsid w:val="001D3F5D"/>
    <w:rsid w:val="001D569B"/>
    <w:rsid w:val="001E0EA3"/>
    <w:rsid w:val="001E4995"/>
    <w:rsid w:val="001F09DC"/>
    <w:rsid w:val="001F43E6"/>
    <w:rsid w:val="00204CCF"/>
    <w:rsid w:val="00213772"/>
    <w:rsid w:val="00220749"/>
    <w:rsid w:val="0022422C"/>
    <w:rsid w:val="0022724E"/>
    <w:rsid w:val="00230666"/>
    <w:rsid w:val="00231153"/>
    <w:rsid w:val="0023252E"/>
    <w:rsid w:val="002331B6"/>
    <w:rsid w:val="00241C31"/>
    <w:rsid w:val="00241FB3"/>
    <w:rsid w:val="00256998"/>
    <w:rsid w:val="0026016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60823"/>
    <w:rsid w:val="003670D2"/>
    <w:rsid w:val="0038019F"/>
    <w:rsid w:val="00382071"/>
    <w:rsid w:val="003A2F25"/>
    <w:rsid w:val="003B2807"/>
    <w:rsid w:val="003C68F2"/>
    <w:rsid w:val="003D5CFB"/>
    <w:rsid w:val="003E2636"/>
    <w:rsid w:val="003E2E12"/>
    <w:rsid w:val="003F39CE"/>
    <w:rsid w:val="00401108"/>
    <w:rsid w:val="00402927"/>
    <w:rsid w:val="00407993"/>
    <w:rsid w:val="00411833"/>
    <w:rsid w:val="00412F64"/>
    <w:rsid w:val="00417BEB"/>
    <w:rsid w:val="004258ED"/>
    <w:rsid w:val="00430633"/>
    <w:rsid w:val="004324FF"/>
    <w:rsid w:val="00432A55"/>
    <w:rsid w:val="0044260A"/>
    <w:rsid w:val="00444D82"/>
    <w:rsid w:val="004564C6"/>
    <w:rsid w:val="004610CC"/>
    <w:rsid w:val="00465464"/>
    <w:rsid w:val="00465E87"/>
    <w:rsid w:val="004727A9"/>
    <w:rsid w:val="0047786A"/>
    <w:rsid w:val="00477A65"/>
    <w:rsid w:val="00482DB3"/>
    <w:rsid w:val="004A0236"/>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90730"/>
    <w:rsid w:val="0059528E"/>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53B14"/>
    <w:rsid w:val="00653B84"/>
    <w:rsid w:val="00653E0D"/>
    <w:rsid w:val="006730D6"/>
    <w:rsid w:val="00673B05"/>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6F0B49"/>
    <w:rsid w:val="007002B1"/>
    <w:rsid w:val="00703798"/>
    <w:rsid w:val="00704EB7"/>
    <w:rsid w:val="00705742"/>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B1C6C"/>
    <w:rsid w:val="007C02C7"/>
    <w:rsid w:val="007C21EE"/>
    <w:rsid w:val="007D3A2E"/>
    <w:rsid w:val="007D6652"/>
    <w:rsid w:val="007E343D"/>
    <w:rsid w:val="007F4383"/>
    <w:rsid w:val="00801601"/>
    <w:rsid w:val="00810991"/>
    <w:rsid w:val="00814A9B"/>
    <w:rsid w:val="00814F66"/>
    <w:rsid w:val="00815E93"/>
    <w:rsid w:val="00817C9E"/>
    <w:rsid w:val="008205AF"/>
    <w:rsid w:val="008225E5"/>
    <w:rsid w:val="00831053"/>
    <w:rsid w:val="008314D2"/>
    <w:rsid w:val="0083254D"/>
    <w:rsid w:val="00836249"/>
    <w:rsid w:val="00836F00"/>
    <w:rsid w:val="00844C9E"/>
    <w:rsid w:val="00846192"/>
    <w:rsid w:val="00850806"/>
    <w:rsid w:val="00856A1B"/>
    <w:rsid w:val="008621C3"/>
    <w:rsid w:val="00865486"/>
    <w:rsid w:val="00871232"/>
    <w:rsid w:val="00876275"/>
    <w:rsid w:val="00882B99"/>
    <w:rsid w:val="008A295B"/>
    <w:rsid w:val="008A6604"/>
    <w:rsid w:val="008B0041"/>
    <w:rsid w:val="008B5482"/>
    <w:rsid w:val="008C11F4"/>
    <w:rsid w:val="008C2BEC"/>
    <w:rsid w:val="008C6D0E"/>
    <w:rsid w:val="008D09D2"/>
    <w:rsid w:val="008D35EC"/>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A4780"/>
    <w:rsid w:val="009A5824"/>
    <w:rsid w:val="009B266D"/>
    <w:rsid w:val="009B5CBF"/>
    <w:rsid w:val="009C184A"/>
    <w:rsid w:val="009C2CA5"/>
    <w:rsid w:val="009D3E45"/>
    <w:rsid w:val="009E661A"/>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3E7F"/>
    <w:rsid w:val="00AD704E"/>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16E"/>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00E4"/>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54AD5"/>
    <w:rsid w:val="00C655F2"/>
    <w:rsid w:val="00C65B61"/>
    <w:rsid w:val="00C70E53"/>
    <w:rsid w:val="00C72979"/>
    <w:rsid w:val="00C733A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D79D3"/>
    <w:rsid w:val="00CE0942"/>
    <w:rsid w:val="00CE7CA5"/>
    <w:rsid w:val="00CF1D81"/>
    <w:rsid w:val="00CF2DC9"/>
    <w:rsid w:val="00CF7CB6"/>
    <w:rsid w:val="00D311AB"/>
    <w:rsid w:val="00D325A8"/>
    <w:rsid w:val="00D36D54"/>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18E"/>
    <w:rsid w:val="00DD4B55"/>
    <w:rsid w:val="00DE1E90"/>
    <w:rsid w:val="00DE24E6"/>
    <w:rsid w:val="00DF07AD"/>
    <w:rsid w:val="00DF3364"/>
    <w:rsid w:val="00E055BB"/>
    <w:rsid w:val="00E11988"/>
    <w:rsid w:val="00E15DA9"/>
    <w:rsid w:val="00E2095D"/>
    <w:rsid w:val="00E30414"/>
    <w:rsid w:val="00E40769"/>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76B3B"/>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AEC51"/>
  <w15:docId w15:val="{F4729FC3-24D5-4913-8747-EF6BD7A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uiPriority="1" w:qFormat="1"/>
    <w:lsdException w:name="heading 3"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114385"/>
    <w:rPr>
      <w:rFonts w:ascii="Arial" w:eastAsia="Times" w:hAnsi="Arial"/>
      <w:lang w:eastAsia="en-US"/>
    </w:rPr>
  </w:style>
  <w:style w:type="paragraph" w:customStyle="1" w:styleId="AccessibilitydetailsImprint">
    <w:name w:val="Accessibility details (Imprint)"/>
    <w:basedOn w:val="Normal"/>
    <w:uiPriority w:val="99"/>
    <w:rsid w:val="0011438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sz w:val="19"/>
      <w:szCs w:val="19"/>
      <w:lang w:val="en-GB" w:eastAsia="en-AU"/>
    </w:rPr>
  </w:style>
  <w:style w:type="character" w:styleId="CommentReference">
    <w:name w:val="annotation reference"/>
    <w:basedOn w:val="DefaultParagraphFont"/>
    <w:uiPriority w:val="99"/>
    <w:semiHidden/>
    <w:unhideWhenUsed/>
    <w:rsid w:val="00114385"/>
    <w:rPr>
      <w:sz w:val="16"/>
      <w:szCs w:val="16"/>
    </w:rPr>
  </w:style>
  <w:style w:type="paragraph" w:styleId="CommentText">
    <w:name w:val="annotation text"/>
    <w:basedOn w:val="Normal"/>
    <w:link w:val="CommentTextChar"/>
    <w:uiPriority w:val="99"/>
    <w:semiHidden/>
    <w:unhideWhenUsed/>
    <w:rsid w:val="00114385"/>
  </w:style>
  <w:style w:type="character" w:customStyle="1" w:styleId="CommentTextChar">
    <w:name w:val="Comment Text Char"/>
    <w:basedOn w:val="DefaultParagraphFont"/>
    <w:link w:val="CommentText"/>
    <w:uiPriority w:val="99"/>
    <w:semiHidden/>
    <w:rsid w:val="0011438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14385"/>
    <w:rPr>
      <w:b/>
      <w:bCs/>
    </w:rPr>
  </w:style>
  <w:style w:type="character" w:customStyle="1" w:styleId="CommentSubjectChar">
    <w:name w:val="Comment Subject Char"/>
    <w:basedOn w:val="CommentTextChar"/>
    <w:link w:val="CommentSubject"/>
    <w:uiPriority w:val="99"/>
    <w:semiHidden/>
    <w:rsid w:val="00114385"/>
    <w:rPr>
      <w:rFonts w:ascii="Cambria" w:hAnsi="Cambria"/>
      <w:b/>
      <w:bCs/>
      <w:lang w:eastAsia="en-US"/>
    </w:rPr>
  </w:style>
  <w:style w:type="paragraph" w:styleId="BalloonText">
    <w:name w:val="Balloon Text"/>
    <w:basedOn w:val="Normal"/>
    <w:link w:val="BalloonTextChar"/>
    <w:uiPriority w:val="99"/>
    <w:semiHidden/>
    <w:unhideWhenUsed/>
    <w:rsid w:val="00114385"/>
    <w:rPr>
      <w:rFonts w:ascii="Tahoma" w:hAnsi="Tahoma" w:cs="Tahoma"/>
      <w:sz w:val="16"/>
      <w:szCs w:val="16"/>
    </w:rPr>
  </w:style>
  <w:style w:type="character" w:customStyle="1" w:styleId="BalloonTextChar">
    <w:name w:val="Balloon Text Char"/>
    <w:basedOn w:val="DefaultParagraphFont"/>
    <w:link w:val="BalloonText"/>
    <w:uiPriority w:val="99"/>
    <w:semiHidden/>
    <w:rsid w:val="00114385"/>
    <w:rPr>
      <w:rFonts w:ascii="Tahoma" w:hAnsi="Tahoma" w:cs="Tahoma"/>
      <w:sz w:val="16"/>
      <w:szCs w:val="16"/>
      <w:lang w:eastAsia="en-US"/>
    </w:rPr>
  </w:style>
  <w:style w:type="paragraph" w:styleId="TOCHeading">
    <w:name w:val="TOC Heading"/>
    <w:basedOn w:val="Heading1"/>
    <w:next w:val="Normal"/>
    <w:uiPriority w:val="71"/>
    <w:semiHidden/>
    <w:unhideWhenUsed/>
    <w:qFormat/>
    <w:rsid w:val="00114385"/>
    <w:pPr>
      <w:spacing w:before="480" w:after="0" w:line="240" w:lineRule="auto"/>
      <w:outlineLvl w:val="9"/>
    </w:pPr>
    <w:rPr>
      <w:rFonts w:asciiTheme="majorHAnsi" w:eastAsiaTheme="majorEastAsia" w:hAnsiTheme="majorHAnsi" w:cstheme="majorBidi"/>
      <w:b/>
      <w:color w:val="365F91" w:themeColor="accent1" w:themeShade="BF"/>
      <w:sz w:val="28"/>
      <w:szCs w:val="28"/>
    </w:rPr>
  </w:style>
  <w:style w:type="character" w:customStyle="1" w:styleId="BodycopyItalic">
    <w:name w:val="Bodycopy Italic"/>
    <w:uiPriority w:val="99"/>
    <w:rsid w:val="00815E93"/>
    <w:rPr>
      <w:i/>
    </w:rPr>
  </w:style>
  <w:style w:type="paragraph" w:styleId="ListParagraph">
    <w:name w:val="List Paragraph"/>
    <w:basedOn w:val="Normal"/>
    <w:uiPriority w:val="34"/>
    <w:qFormat/>
    <w:rsid w:val="00815E93"/>
    <w:pPr>
      <w:ind w:left="720"/>
      <w:contextualSpacing/>
    </w:pPr>
    <w:rPr>
      <w:rFonts w:eastAsia="MS Mincho"/>
      <w:sz w:val="24"/>
      <w:szCs w:val="24"/>
      <w:lang w:val="en-US"/>
    </w:rPr>
  </w:style>
  <w:style w:type="character" w:customStyle="1" w:styleId="BodycopyMedium">
    <w:name w:val="Bodycopy Medium"/>
    <w:uiPriority w:val="99"/>
    <w:rsid w:val="00815E93"/>
  </w:style>
  <w:style w:type="numbering" w:customStyle="1" w:styleId="Bullets">
    <w:name w:val="Bullets"/>
    <w:rsid w:val="00F76B3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port.vic.gov.au/publications-and-resources/design-everyone-guide" TargetMode="External"/><Relationship Id="rId26" Type="http://schemas.openxmlformats.org/officeDocument/2006/relationships/hyperlink" Target="http://www.sport.vic.gov.au/grants-and-funding/funded-project-information-forms-and-templates%3e" TargetMode="External"/><Relationship Id="rId3" Type="http://schemas.openxmlformats.org/officeDocument/2006/relationships/styles" Target="styles.xml"/><Relationship Id="rId21" Type="http://schemas.openxmlformats.org/officeDocument/2006/relationships/hyperlink" Target="mailto:events@sport.vic.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vic.gov.au/publications-and-resources/strategies/active-victoria-strategic-framework-sport-and-recreation" TargetMode="External"/><Relationship Id="rId25" Type="http://schemas.openxmlformats.org/officeDocument/2006/relationships/hyperlink" Target="mailto:invitations.eren@minstaff.vic.gov.au"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port.vic.gov.au/grants-and-funding/our-grants/significant-sporting-events-program" TargetMode="External"/><Relationship Id="rId20" Type="http://schemas.openxmlformats.org/officeDocument/2006/relationships/hyperlink" Target="http://www.sport.vic.gov.au/grants-and-programs/significant-sporting-events-progra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port.vic.gov.au/publications-and-resources/integrity-sport/anti-doping"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grantsinfo@sport.vic.gov.au" TargetMode="External"/><Relationship Id="rId23" Type="http://schemas.openxmlformats.org/officeDocument/2006/relationships/hyperlink" Target="http://sport.vic.gov.au/publications-and-resources/community-sport-resources/fair-play-code" TargetMode="External"/><Relationship Id="rId28" Type="http://schemas.openxmlformats.org/officeDocument/2006/relationships/hyperlink" Target="mailto:dhsfoi@dhs.vic.gov.au" TargetMode="External"/><Relationship Id="rId10" Type="http://schemas.openxmlformats.org/officeDocument/2006/relationships/header" Target="header2.xml"/><Relationship Id="rId19" Type="http://schemas.openxmlformats.org/officeDocument/2006/relationships/hyperlink" Target="mailto:events@sport.vic.gov.au?subject=Significant%20Sporting%20Events%20Program%2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port.vic.gov.au/grants-and-funding/funded-project-information-forms-and-templates%3e" TargetMode="External"/><Relationship Id="rId27" Type="http://schemas.openxmlformats.org/officeDocument/2006/relationships/hyperlink" Target="http://www.dhhs.vic.gov.au/privacy-statement" TargetMode="External"/><Relationship Id="rId30" Type="http://schemas.openxmlformats.org/officeDocument/2006/relationships/header" Target="header5.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reports\2016\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66B0-033A-4FB0-8C73-AB351CAF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2</TotalTime>
  <Pages>14</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Significant Sporting Events Program</vt:lpstr>
    </vt:vector>
  </TitlesOfParts>
  <Manager>Katie Davison</Manager>
  <Company>Department of Health and Human Services</Company>
  <LinksUpToDate>false</LinksUpToDate>
  <CharactersWithSpaces>21588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Sporting Events Program</dc:title>
  <dc:subject>Guidelines</dc:subject>
  <dc:creator>Sport and Recreation Victoria</dc:creator>
  <cp:keywords>SSEP, Guidelines, Sport and Recreation Victoria,</cp:keywords>
  <cp:lastModifiedBy>Dom Jurcec (DJPR)</cp:lastModifiedBy>
  <cp:revision>3</cp:revision>
  <cp:lastPrinted>2018-10-04T05:38:00Z</cp:lastPrinted>
  <dcterms:created xsi:type="dcterms:W3CDTF">2021-07-27T22:40:00Z</dcterms:created>
  <dcterms:modified xsi:type="dcterms:W3CDTF">2021-07-27T22:41:00Z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