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val="0"/>
          <w:color w:val="000000"/>
          <w:spacing w:val="0"/>
          <w:sz w:val="18"/>
          <w:szCs w:val="18"/>
          <w:lang w:val="en-US"/>
        </w:rPr>
        <w:id w:val="-1190906142"/>
        <w:docPartObj>
          <w:docPartGallery w:val="Cover Pages"/>
          <w:docPartUnique/>
        </w:docPartObj>
      </w:sdtPr>
      <w:sdtEndPr/>
      <w:sdtContent>
        <w:p w14:paraId="7165912E" w14:textId="604B4562" w:rsidR="00A976CE" w:rsidRPr="00845FAB" w:rsidRDefault="009955F9" w:rsidP="00E46734">
          <w:pPr>
            <w:pStyle w:val="Title"/>
          </w:pPr>
          <w:sdt>
            <w:sdtPr>
              <w:id w:val="-1805535528"/>
              <w:placeholder>
                <w:docPart w:val="E8779CD5E7174211B2682E631239C62C"/>
              </w:placeholder>
            </w:sdtPr>
            <w:sdtEndPr/>
            <w:sdtContent>
              <w:r w:rsidR="004B18BF">
                <w:t>2022-23 country football and netball program</w:t>
              </w:r>
            </w:sdtContent>
          </w:sdt>
        </w:p>
        <w:sdt>
          <w:sdtPr>
            <w:id w:val="-518473900"/>
            <w:placeholder>
              <w:docPart w:val="F842124FF5B543C894817F19C43E6D02"/>
            </w:placeholder>
          </w:sdtPr>
          <w:sdtEndPr/>
          <w:sdtContent>
            <w:p w14:paraId="607F7C08" w14:textId="75AA35DC" w:rsidR="00A976CE" w:rsidRPr="00845FAB" w:rsidRDefault="004B18BF" w:rsidP="00845FAB">
              <w:pPr>
                <w:pStyle w:val="Subtitle"/>
              </w:pPr>
              <w:r>
                <w:t>frequently asked questions</w:t>
              </w:r>
            </w:p>
          </w:sdtContent>
        </w:sdt>
        <w:p w14:paraId="15C63585" w14:textId="77777777" w:rsidR="00A976CE" w:rsidRDefault="009955F9" w:rsidP="00442F54">
          <w:pPr>
            <w:rPr>
              <w:sz w:val="28"/>
              <w:szCs w:val="28"/>
            </w:rPr>
            <w:sectPr w:rsidR="00A976CE"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6FFFF765" w14:textId="77777777" w:rsidR="004B661B" w:rsidRPr="004B661B" w:rsidRDefault="004B661B" w:rsidP="004B661B">
      <w:pPr>
        <w:spacing w:before="1920" w:line="340" w:lineRule="atLeast"/>
        <w:rPr>
          <w:sz w:val="28"/>
          <w:szCs w:val="28"/>
        </w:rPr>
      </w:pPr>
      <w:r w:rsidRPr="004B661B">
        <w:rPr>
          <w:sz w:val="28"/>
          <w:szCs w:val="28"/>
        </w:rPr>
        <w:lastRenderedPageBreak/>
        <w:t>TABLE OF CONTENTS</w:t>
      </w:r>
    </w:p>
    <w:p w14:paraId="27E50599" w14:textId="7A38A1D9" w:rsidR="007B61EC" w:rsidRDefault="0047378C">
      <w:pPr>
        <w:pStyle w:val="TOC2"/>
        <w:tabs>
          <w:tab w:val="right" w:leader="dot" w:pos="9174"/>
        </w:tabs>
        <w:rPr>
          <w:rFonts w:asciiTheme="minorHAnsi" w:eastAsiaTheme="minorEastAsia" w:hAnsiTheme="minorHAnsi" w:cstheme="minorBidi"/>
          <w:noProof/>
          <w:color w:val="auto"/>
          <w:sz w:val="22"/>
          <w:szCs w:val="22"/>
          <w:lang w:val="en-AU" w:eastAsia="en-AU"/>
        </w:rPr>
      </w:pPr>
      <w:r>
        <w:fldChar w:fldCharType="begin"/>
      </w:r>
      <w:r>
        <w:instrText xml:space="preserve"> TOC \o "1-2" \h \z \u </w:instrText>
      </w:r>
      <w:r>
        <w:fldChar w:fldCharType="separate"/>
      </w:r>
      <w:hyperlink w:anchor="_Toc126143457" w:history="1">
        <w:r w:rsidR="007B61EC" w:rsidRPr="002240E3">
          <w:rPr>
            <w:rStyle w:val="Hyperlink"/>
            <w:noProof/>
          </w:rPr>
          <w:t>What is the Country Football and Netball Program?</w:t>
        </w:r>
        <w:r w:rsidR="007B61EC">
          <w:rPr>
            <w:noProof/>
            <w:webHidden/>
          </w:rPr>
          <w:tab/>
        </w:r>
        <w:r w:rsidR="007B61EC">
          <w:rPr>
            <w:noProof/>
            <w:webHidden/>
          </w:rPr>
          <w:fldChar w:fldCharType="begin"/>
        </w:r>
        <w:r w:rsidR="007B61EC">
          <w:rPr>
            <w:noProof/>
            <w:webHidden/>
          </w:rPr>
          <w:instrText xml:space="preserve"> PAGEREF _Toc126143457 \h </w:instrText>
        </w:r>
        <w:r w:rsidR="007B61EC">
          <w:rPr>
            <w:noProof/>
            <w:webHidden/>
          </w:rPr>
        </w:r>
        <w:r w:rsidR="007B61EC">
          <w:rPr>
            <w:noProof/>
            <w:webHidden/>
          </w:rPr>
          <w:fldChar w:fldCharType="separate"/>
        </w:r>
        <w:r w:rsidR="007B61EC">
          <w:rPr>
            <w:noProof/>
            <w:webHidden/>
          </w:rPr>
          <w:t>1</w:t>
        </w:r>
        <w:r w:rsidR="007B61EC">
          <w:rPr>
            <w:noProof/>
            <w:webHidden/>
          </w:rPr>
          <w:fldChar w:fldCharType="end"/>
        </w:r>
      </w:hyperlink>
    </w:p>
    <w:p w14:paraId="1814986C" w14:textId="01A0A247"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58" w:history="1">
        <w:r w:rsidR="007B61EC" w:rsidRPr="002240E3">
          <w:rPr>
            <w:rStyle w:val="Hyperlink"/>
            <w:noProof/>
          </w:rPr>
          <w:t>Who is responsible for administering the Country Football and Netball Program?</w:t>
        </w:r>
        <w:r w:rsidR="007B61EC">
          <w:rPr>
            <w:noProof/>
            <w:webHidden/>
          </w:rPr>
          <w:tab/>
        </w:r>
        <w:r w:rsidR="007B61EC">
          <w:rPr>
            <w:noProof/>
            <w:webHidden/>
          </w:rPr>
          <w:fldChar w:fldCharType="begin"/>
        </w:r>
        <w:r w:rsidR="007B61EC">
          <w:rPr>
            <w:noProof/>
            <w:webHidden/>
          </w:rPr>
          <w:instrText xml:space="preserve"> PAGEREF _Toc126143458 \h </w:instrText>
        </w:r>
        <w:r w:rsidR="007B61EC">
          <w:rPr>
            <w:noProof/>
            <w:webHidden/>
          </w:rPr>
        </w:r>
        <w:r w:rsidR="007B61EC">
          <w:rPr>
            <w:noProof/>
            <w:webHidden/>
          </w:rPr>
          <w:fldChar w:fldCharType="separate"/>
        </w:r>
        <w:r w:rsidR="007B61EC">
          <w:rPr>
            <w:noProof/>
            <w:webHidden/>
          </w:rPr>
          <w:t>1</w:t>
        </w:r>
        <w:r w:rsidR="007B61EC">
          <w:rPr>
            <w:noProof/>
            <w:webHidden/>
          </w:rPr>
          <w:fldChar w:fldCharType="end"/>
        </w:r>
      </w:hyperlink>
    </w:p>
    <w:p w14:paraId="692838E7" w14:textId="125FB5CC"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59" w:history="1">
        <w:r w:rsidR="007B61EC" w:rsidRPr="002240E3">
          <w:rPr>
            <w:rStyle w:val="Hyperlink"/>
            <w:noProof/>
          </w:rPr>
          <w:t>How many rounds will be administered through Sport and Recreation Victoria?</w:t>
        </w:r>
        <w:r w:rsidR="007B61EC">
          <w:rPr>
            <w:noProof/>
            <w:webHidden/>
          </w:rPr>
          <w:tab/>
        </w:r>
        <w:r w:rsidR="007B61EC">
          <w:rPr>
            <w:noProof/>
            <w:webHidden/>
          </w:rPr>
          <w:fldChar w:fldCharType="begin"/>
        </w:r>
        <w:r w:rsidR="007B61EC">
          <w:rPr>
            <w:noProof/>
            <w:webHidden/>
          </w:rPr>
          <w:instrText xml:space="preserve"> PAGEREF _Toc126143459 \h </w:instrText>
        </w:r>
        <w:r w:rsidR="007B61EC">
          <w:rPr>
            <w:noProof/>
            <w:webHidden/>
          </w:rPr>
        </w:r>
        <w:r w:rsidR="007B61EC">
          <w:rPr>
            <w:noProof/>
            <w:webHidden/>
          </w:rPr>
          <w:fldChar w:fldCharType="separate"/>
        </w:r>
        <w:r w:rsidR="007B61EC">
          <w:rPr>
            <w:noProof/>
            <w:webHidden/>
          </w:rPr>
          <w:t>1</w:t>
        </w:r>
        <w:r w:rsidR="007B61EC">
          <w:rPr>
            <w:noProof/>
            <w:webHidden/>
          </w:rPr>
          <w:fldChar w:fldCharType="end"/>
        </w:r>
      </w:hyperlink>
    </w:p>
    <w:p w14:paraId="471BF5AC" w14:textId="4B500E56"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0" w:history="1">
        <w:r w:rsidR="007B61EC" w:rsidRPr="002240E3">
          <w:rPr>
            <w:rStyle w:val="Hyperlink"/>
            <w:noProof/>
          </w:rPr>
          <w:t>Who is eligible for the grant funding and who can apply?</w:t>
        </w:r>
        <w:r w:rsidR="007B61EC">
          <w:rPr>
            <w:noProof/>
            <w:webHidden/>
          </w:rPr>
          <w:tab/>
        </w:r>
        <w:r w:rsidR="007B61EC">
          <w:rPr>
            <w:noProof/>
            <w:webHidden/>
          </w:rPr>
          <w:fldChar w:fldCharType="begin"/>
        </w:r>
        <w:r w:rsidR="007B61EC">
          <w:rPr>
            <w:noProof/>
            <w:webHidden/>
          </w:rPr>
          <w:instrText xml:space="preserve"> PAGEREF _Toc126143460 \h </w:instrText>
        </w:r>
        <w:r w:rsidR="007B61EC">
          <w:rPr>
            <w:noProof/>
            <w:webHidden/>
          </w:rPr>
        </w:r>
        <w:r w:rsidR="007B61EC">
          <w:rPr>
            <w:noProof/>
            <w:webHidden/>
          </w:rPr>
          <w:fldChar w:fldCharType="separate"/>
        </w:r>
        <w:r w:rsidR="007B61EC">
          <w:rPr>
            <w:noProof/>
            <w:webHidden/>
          </w:rPr>
          <w:t>1</w:t>
        </w:r>
        <w:r w:rsidR="007B61EC">
          <w:rPr>
            <w:noProof/>
            <w:webHidden/>
          </w:rPr>
          <w:fldChar w:fldCharType="end"/>
        </w:r>
      </w:hyperlink>
    </w:p>
    <w:p w14:paraId="16AC95B6" w14:textId="191966DC"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1" w:history="1">
        <w:r w:rsidR="007B61EC" w:rsidRPr="002240E3">
          <w:rPr>
            <w:rStyle w:val="Hyperlink"/>
            <w:noProof/>
          </w:rPr>
          <w:t>What types of projects will be considered for funding?</w:t>
        </w:r>
        <w:r w:rsidR="007B61EC">
          <w:rPr>
            <w:noProof/>
            <w:webHidden/>
          </w:rPr>
          <w:tab/>
        </w:r>
        <w:r w:rsidR="007B61EC">
          <w:rPr>
            <w:noProof/>
            <w:webHidden/>
          </w:rPr>
          <w:fldChar w:fldCharType="begin"/>
        </w:r>
        <w:r w:rsidR="007B61EC">
          <w:rPr>
            <w:noProof/>
            <w:webHidden/>
          </w:rPr>
          <w:instrText xml:space="preserve"> PAGEREF _Toc126143461 \h </w:instrText>
        </w:r>
        <w:r w:rsidR="007B61EC">
          <w:rPr>
            <w:noProof/>
            <w:webHidden/>
          </w:rPr>
        </w:r>
        <w:r w:rsidR="007B61EC">
          <w:rPr>
            <w:noProof/>
            <w:webHidden/>
          </w:rPr>
          <w:fldChar w:fldCharType="separate"/>
        </w:r>
        <w:r w:rsidR="007B61EC">
          <w:rPr>
            <w:noProof/>
            <w:webHidden/>
          </w:rPr>
          <w:t>2</w:t>
        </w:r>
        <w:r w:rsidR="007B61EC">
          <w:rPr>
            <w:noProof/>
            <w:webHidden/>
          </w:rPr>
          <w:fldChar w:fldCharType="end"/>
        </w:r>
      </w:hyperlink>
    </w:p>
    <w:p w14:paraId="75F832DE" w14:textId="64EBF307"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2" w:history="1">
        <w:r w:rsidR="007B61EC" w:rsidRPr="002240E3">
          <w:rPr>
            <w:rStyle w:val="Hyperlink"/>
            <w:noProof/>
          </w:rPr>
          <w:t>What types of activities will not be considered for funding?</w:t>
        </w:r>
        <w:r w:rsidR="007B61EC">
          <w:rPr>
            <w:noProof/>
            <w:webHidden/>
          </w:rPr>
          <w:tab/>
        </w:r>
        <w:r w:rsidR="007B61EC">
          <w:rPr>
            <w:noProof/>
            <w:webHidden/>
          </w:rPr>
          <w:fldChar w:fldCharType="begin"/>
        </w:r>
        <w:r w:rsidR="007B61EC">
          <w:rPr>
            <w:noProof/>
            <w:webHidden/>
          </w:rPr>
          <w:instrText xml:space="preserve"> PAGEREF _Toc126143462 \h </w:instrText>
        </w:r>
        <w:r w:rsidR="007B61EC">
          <w:rPr>
            <w:noProof/>
            <w:webHidden/>
          </w:rPr>
        </w:r>
        <w:r w:rsidR="007B61EC">
          <w:rPr>
            <w:noProof/>
            <w:webHidden/>
          </w:rPr>
          <w:fldChar w:fldCharType="separate"/>
        </w:r>
        <w:r w:rsidR="007B61EC">
          <w:rPr>
            <w:noProof/>
            <w:webHidden/>
          </w:rPr>
          <w:t>2</w:t>
        </w:r>
        <w:r w:rsidR="007B61EC">
          <w:rPr>
            <w:noProof/>
            <w:webHidden/>
          </w:rPr>
          <w:fldChar w:fldCharType="end"/>
        </w:r>
      </w:hyperlink>
    </w:p>
    <w:p w14:paraId="4DC460FD" w14:textId="286DA98C"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3" w:history="1">
        <w:r w:rsidR="007B61EC" w:rsidRPr="002240E3">
          <w:rPr>
            <w:rStyle w:val="Hyperlink"/>
            <w:noProof/>
          </w:rPr>
          <w:t>What type of projects will be prioritised for funding through the Country Football and Netball Program?</w:t>
        </w:r>
        <w:r w:rsidR="007B61EC">
          <w:rPr>
            <w:noProof/>
            <w:webHidden/>
          </w:rPr>
          <w:tab/>
        </w:r>
        <w:r w:rsidR="007B61EC">
          <w:rPr>
            <w:noProof/>
            <w:webHidden/>
          </w:rPr>
          <w:fldChar w:fldCharType="begin"/>
        </w:r>
        <w:r w:rsidR="007B61EC">
          <w:rPr>
            <w:noProof/>
            <w:webHidden/>
          </w:rPr>
          <w:instrText xml:space="preserve"> PAGEREF _Toc126143463 \h </w:instrText>
        </w:r>
        <w:r w:rsidR="007B61EC">
          <w:rPr>
            <w:noProof/>
            <w:webHidden/>
          </w:rPr>
        </w:r>
        <w:r w:rsidR="007B61EC">
          <w:rPr>
            <w:noProof/>
            <w:webHidden/>
          </w:rPr>
          <w:fldChar w:fldCharType="separate"/>
        </w:r>
        <w:r w:rsidR="007B61EC">
          <w:rPr>
            <w:noProof/>
            <w:webHidden/>
          </w:rPr>
          <w:t>3</w:t>
        </w:r>
        <w:r w:rsidR="007B61EC">
          <w:rPr>
            <w:noProof/>
            <w:webHidden/>
          </w:rPr>
          <w:fldChar w:fldCharType="end"/>
        </w:r>
      </w:hyperlink>
    </w:p>
    <w:p w14:paraId="01C9AAF2" w14:textId="4241C3D7"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4" w:history="1">
        <w:r w:rsidR="007B61EC" w:rsidRPr="002240E3">
          <w:rPr>
            <w:rStyle w:val="Hyperlink"/>
            <w:noProof/>
          </w:rPr>
          <w:t>What is the definition of Participation?</w:t>
        </w:r>
        <w:r w:rsidR="007B61EC">
          <w:rPr>
            <w:noProof/>
            <w:webHidden/>
          </w:rPr>
          <w:tab/>
        </w:r>
        <w:r w:rsidR="007B61EC">
          <w:rPr>
            <w:noProof/>
            <w:webHidden/>
          </w:rPr>
          <w:fldChar w:fldCharType="begin"/>
        </w:r>
        <w:r w:rsidR="007B61EC">
          <w:rPr>
            <w:noProof/>
            <w:webHidden/>
          </w:rPr>
          <w:instrText xml:space="preserve"> PAGEREF _Toc126143464 \h </w:instrText>
        </w:r>
        <w:r w:rsidR="007B61EC">
          <w:rPr>
            <w:noProof/>
            <w:webHidden/>
          </w:rPr>
        </w:r>
        <w:r w:rsidR="007B61EC">
          <w:rPr>
            <w:noProof/>
            <w:webHidden/>
          </w:rPr>
          <w:fldChar w:fldCharType="separate"/>
        </w:r>
        <w:r w:rsidR="007B61EC">
          <w:rPr>
            <w:noProof/>
            <w:webHidden/>
          </w:rPr>
          <w:t>3</w:t>
        </w:r>
        <w:r w:rsidR="007B61EC">
          <w:rPr>
            <w:noProof/>
            <w:webHidden/>
          </w:rPr>
          <w:fldChar w:fldCharType="end"/>
        </w:r>
      </w:hyperlink>
    </w:p>
    <w:p w14:paraId="30AFC202" w14:textId="376B1B09"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5" w:history="1">
        <w:r w:rsidR="007B61EC" w:rsidRPr="002240E3">
          <w:rPr>
            <w:rStyle w:val="Hyperlink"/>
            <w:noProof/>
          </w:rPr>
          <w:t>What if my project is on school land, is it eligible for funding?</w:t>
        </w:r>
        <w:r w:rsidR="007B61EC">
          <w:rPr>
            <w:noProof/>
            <w:webHidden/>
          </w:rPr>
          <w:tab/>
        </w:r>
        <w:r w:rsidR="007B61EC">
          <w:rPr>
            <w:noProof/>
            <w:webHidden/>
          </w:rPr>
          <w:fldChar w:fldCharType="begin"/>
        </w:r>
        <w:r w:rsidR="007B61EC">
          <w:rPr>
            <w:noProof/>
            <w:webHidden/>
          </w:rPr>
          <w:instrText xml:space="preserve"> PAGEREF _Toc126143465 \h </w:instrText>
        </w:r>
        <w:r w:rsidR="007B61EC">
          <w:rPr>
            <w:noProof/>
            <w:webHidden/>
          </w:rPr>
        </w:r>
        <w:r w:rsidR="007B61EC">
          <w:rPr>
            <w:noProof/>
            <w:webHidden/>
          </w:rPr>
          <w:fldChar w:fldCharType="separate"/>
        </w:r>
        <w:r w:rsidR="007B61EC">
          <w:rPr>
            <w:noProof/>
            <w:webHidden/>
          </w:rPr>
          <w:t>3</w:t>
        </w:r>
        <w:r w:rsidR="007B61EC">
          <w:rPr>
            <w:noProof/>
            <w:webHidden/>
          </w:rPr>
          <w:fldChar w:fldCharType="end"/>
        </w:r>
      </w:hyperlink>
    </w:p>
    <w:p w14:paraId="61B29421" w14:textId="7C7C9855"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6" w:history="1">
        <w:r w:rsidR="007B61EC" w:rsidRPr="002240E3">
          <w:rPr>
            <w:rStyle w:val="Hyperlink"/>
            <w:noProof/>
          </w:rPr>
          <w:t>What if we are a non-government school, are we still eligible for funding?</w:t>
        </w:r>
        <w:r w:rsidR="007B61EC">
          <w:rPr>
            <w:noProof/>
            <w:webHidden/>
          </w:rPr>
          <w:tab/>
        </w:r>
        <w:r w:rsidR="007B61EC">
          <w:rPr>
            <w:noProof/>
            <w:webHidden/>
          </w:rPr>
          <w:fldChar w:fldCharType="begin"/>
        </w:r>
        <w:r w:rsidR="007B61EC">
          <w:rPr>
            <w:noProof/>
            <w:webHidden/>
          </w:rPr>
          <w:instrText xml:space="preserve"> PAGEREF _Toc126143466 \h </w:instrText>
        </w:r>
        <w:r w:rsidR="007B61EC">
          <w:rPr>
            <w:noProof/>
            <w:webHidden/>
          </w:rPr>
        </w:r>
        <w:r w:rsidR="007B61EC">
          <w:rPr>
            <w:noProof/>
            <w:webHidden/>
          </w:rPr>
          <w:fldChar w:fldCharType="separate"/>
        </w:r>
        <w:r w:rsidR="007B61EC">
          <w:rPr>
            <w:noProof/>
            <w:webHidden/>
          </w:rPr>
          <w:t>3</w:t>
        </w:r>
        <w:r w:rsidR="007B61EC">
          <w:rPr>
            <w:noProof/>
            <w:webHidden/>
          </w:rPr>
          <w:fldChar w:fldCharType="end"/>
        </w:r>
      </w:hyperlink>
    </w:p>
    <w:p w14:paraId="1AE998D2" w14:textId="41DF3CBB"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7" w:history="1">
        <w:r w:rsidR="007B61EC" w:rsidRPr="002240E3">
          <w:rPr>
            <w:rStyle w:val="Hyperlink"/>
            <w:noProof/>
          </w:rPr>
          <w:t>What are the significant dates for the Program?</w:t>
        </w:r>
        <w:r w:rsidR="007B61EC">
          <w:rPr>
            <w:noProof/>
            <w:webHidden/>
          </w:rPr>
          <w:tab/>
        </w:r>
        <w:r w:rsidR="007B61EC">
          <w:rPr>
            <w:noProof/>
            <w:webHidden/>
          </w:rPr>
          <w:fldChar w:fldCharType="begin"/>
        </w:r>
        <w:r w:rsidR="007B61EC">
          <w:rPr>
            <w:noProof/>
            <w:webHidden/>
          </w:rPr>
          <w:instrText xml:space="preserve"> PAGEREF _Toc126143467 \h </w:instrText>
        </w:r>
        <w:r w:rsidR="007B61EC">
          <w:rPr>
            <w:noProof/>
            <w:webHidden/>
          </w:rPr>
        </w:r>
        <w:r w:rsidR="007B61EC">
          <w:rPr>
            <w:noProof/>
            <w:webHidden/>
          </w:rPr>
          <w:fldChar w:fldCharType="separate"/>
        </w:r>
        <w:r w:rsidR="007B61EC">
          <w:rPr>
            <w:noProof/>
            <w:webHidden/>
          </w:rPr>
          <w:t>4</w:t>
        </w:r>
        <w:r w:rsidR="007B61EC">
          <w:rPr>
            <w:noProof/>
            <w:webHidden/>
          </w:rPr>
          <w:fldChar w:fldCharType="end"/>
        </w:r>
      </w:hyperlink>
    </w:p>
    <w:p w14:paraId="0E987A2C" w14:textId="250F726B"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8" w:history="1">
        <w:r w:rsidR="007B61EC" w:rsidRPr="002240E3">
          <w:rPr>
            <w:rStyle w:val="Hyperlink"/>
            <w:noProof/>
          </w:rPr>
          <w:t>When will the applicant received notification if they have been successful?</w:t>
        </w:r>
        <w:r w:rsidR="007B61EC">
          <w:rPr>
            <w:noProof/>
            <w:webHidden/>
          </w:rPr>
          <w:tab/>
        </w:r>
        <w:r w:rsidR="007B61EC">
          <w:rPr>
            <w:noProof/>
            <w:webHidden/>
          </w:rPr>
          <w:fldChar w:fldCharType="begin"/>
        </w:r>
        <w:r w:rsidR="007B61EC">
          <w:rPr>
            <w:noProof/>
            <w:webHidden/>
          </w:rPr>
          <w:instrText xml:space="preserve"> PAGEREF _Toc126143468 \h </w:instrText>
        </w:r>
        <w:r w:rsidR="007B61EC">
          <w:rPr>
            <w:noProof/>
            <w:webHidden/>
          </w:rPr>
        </w:r>
        <w:r w:rsidR="007B61EC">
          <w:rPr>
            <w:noProof/>
            <w:webHidden/>
          </w:rPr>
          <w:fldChar w:fldCharType="separate"/>
        </w:r>
        <w:r w:rsidR="007B61EC">
          <w:rPr>
            <w:noProof/>
            <w:webHidden/>
          </w:rPr>
          <w:t>4</w:t>
        </w:r>
        <w:r w:rsidR="007B61EC">
          <w:rPr>
            <w:noProof/>
            <w:webHidden/>
          </w:rPr>
          <w:fldChar w:fldCharType="end"/>
        </w:r>
      </w:hyperlink>
    </w:p>
    <w:p w14:paraId="0A93A136" w14:textId="7574E18C"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69" w:history="1">
        <w:r w:rsidR="007B61EC" w:rsidRPr="002240E3">
          <w:rPr>
            <w:rStyle w:val="Hyperlink"/>
            <w:noProof/>
          </w:rPr>
          <w:t>What funding amount is available through the Country Football and Netball Program?</w:t>
        </w:r>
        <w:r w:rsidR="007B61EC">
          <w:rPr>
            <w:noProof/>
            <w:webHidden/>
          </w:rPr>
          <w:tab/>
        </w:r>
        <w:r w:rsidR="007B61EC">
          <w:rPr>
            <w:noProof/>
            <w:webHidden/>
          </w:rPr>
          <w:fldChar w:fldCharType="begin"/>
        </w:r>
        <w:r w:rsidR="007B61EC">
          <w:rPr>
            <w:noProof/>
            <w:webHidden/>
          </w:rPr>
          <w:instrText xml:space="preserve"> PAGEREF _Toc126143469 \h </w:instrText>
        </w:r>
        <w:r w:rsidR="007B61EC">
          <w:rPr>
            <w:noProof/>
            <w:webHidden/>
          </w:rPr>
        </w:r>
        <w:r w:rsidR="007B61EC">
          <w:rPr>
            <w:noProof/>
            <w:webHidden/>
          </w:rPr>
          <w:fldChar w:fldCharType="separate"/>
        </w:r>
        <w:r w:rsidR="007B61EC">
          <w:rPr>
            <w:noProof/>
            <w:webHidden/>
          </w:rPr>
          <w:t>4</w:t>
        </w:r>
        <w:r w:rsidR="007B61EC">
          <w:rPr>
            <w:noProof/>
            <w:webHidden/>
          </w:rPr>
          <w:fldChar w:fldCharType="end"/>
        </w:r>
      </w:hyperlink>
    </w:p>
    <w:p w14:paraId="5C9C4312" w14:textId="2A086B68"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0" w:history="1">
        <w:r w:rsidR="007B61EC" w:rsidRPr="002240E3">
          <w:rPr>
            <w:rStyle w:val="Hyperlink"/>
            <w:noProof/>
          </w:rPr>
          <w:t>Are applicants required to match funding?</w:t>
        </w:r>
        <w:r w:rsidR="007B61EC">
          <w:rPr>
            <w:noProof/>
            <w:webHidden/>
          </w:rPr>
          <w:tab/>
        </w:r>
        <w:r w:rsidR="007B61EC">
          <w:rPr>
            <w:noProof/>
            <w:webHidden/>
          </w:rPr>
          <w:fldChar w:fldCharType="begin"/>
        </w:r>
        <w:r w:rsidR="007B61EC">
          <w:rPr>
            <w:noProof/>
            <w:webHidden/>
          </w:rPr>
          <w:instrText xml:space="preserve"> PAGEREF _Toc126143470 \h </w:instrText>
        </w:r>
        <w:r w:rsidR="007B61EC">
          <w:rPr>
            <w:noProof/>
            <w:webHidden/>
          </w:rPr>
        </w:r>
        <w:r w:rsidR="007B61EC">
          <w:rPr>
            <w:noProof/>
            <w:webHidden/>
          </w:rPr>
          <w:fldChar w:fldCharType="separate"/>
        </w:r>
        <w:r w:rsidR="007B61EC">
          <w:rPr>
            <w:noProof/>
            <w:webHidden/>
          </w:rPr>
          <w:t>4</w:t>
        </w:r>
        <w:r w:rsidR="007B61EC">
          <w:rPr>
            <w:noProof/>
            <w:webHidden/>
          </w:rPr>
          <w:fldChar w:fldCharType="end"/>
        </w:r>
      </w:hyperlink>
    </w:p>
    <w:p w14:paraId="71C5FB0D" w14:textId="7147E82F"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1" w:history="1">
        <w:r w:rsidR="007B61EC" w:rsidRPr="002240E3">
          <w:rPr>
            <w:rStyle w:val="Hyperlink"/>
            <w:noProof/>
          </w:rPr>
          <w:t>What are the project construction timeline requirements?</w:t>
        </w:r>
        <w:r w:rsidR="007B61EC">
          <w:rPr>
            <w:noProof/>
            <w:webHidden/>
          </w:rPr>
          <w:tab/>
        </w:r>
        <w:r w:rsidR="007B61EC">
          <w:rPr>
            <w:noProof/>
            <w:webHidden/>
          </w:rPr>
          <w:fldChar w:fldCharType="begin"/>
        </w:r>
        <w:r w:rsidR="007B61EC">
          <w:rPr>
            <w:noProof/>
            <w:webHidden/>
          </w:rPr>
          <w:instrText xml:space="preserve"> PAGEREF _Toc126143471 \h </w:instrText>
        </w:r>
        <w:r w:rsidR="007B61EC">
          <w:rPr>
            <w:noProof/>
            <w:webHidden/>
          </w:rPr>
        </w:r>
        <w:r w:rsidR="007B61EC">
          <w:rPr>
            <w:noProof/>
            <w:webHidden/>
          </w:rPr>
          <w:fldChar w:fldCharType="separate"/>
        </w:r>
        <w:r w:rsidR="007B61EC">
          <w:rPr>
            <w:noProof/>
            <w:webHidden/>
          </w:rPr>
          <w:t>4</w:t>
        </w:r>
        <w:r w:rsidR="007B61EC">
          <w:rPr>
            <w:noProof/>
            <w:webHidden/>
          </w:rPr>
          <w:fldChar w:fldCharType="end"/>
        </w:r>
      </w:hyperlink>
    </w:p>
    <w:p w14:paraId="533D290B" w14:textId="2C282451"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2" w:history="1">
        <w:r w:rsidR="007B61EC" w:rsidRPr="002240E3">
          <w:rPr>
            <w:rStyle w:val="Hyperlink"/>
            <w:noProof/>
          </w:rPr>
          <w:t>How does the application process work?</w:t>
        </w:r>
        <w:r w:rsidR="007B61EC">
          <w:rPr>
            <w:noProof/>
            <w:webHidden/>
          </w:rPr>
          <w:tab/>
        </w:r>
        <w:r w:rsidR="007B61EC">
          <w:rPr>
            <w:noProof/>
            <w:webHidden/>
          </w:rPr>
          <w:fldChar w:fldCharType="begin"/>
        </w:r>
        <w:r w:rsidR="007B61EC">
          <w:rPr>
            <w:noProof/>
            <w:webHidden/>
          </w:rPr>
          <w:instrText xml:space="preserve"> PAGEREF _Toc126143472 \h </w:instrText>
        </w:r>
        <w:r w:rsidR="007B61EC">
          <w:rPr>
            <w:noProof/>
            <w:webHidden/>
          </w:rPr>
        </w:r>
        <w:r w:rsidR="007B61EC">
          <w:rPr>
            <w:noProof/>
            <w:webHidden/>
          </w:rPr>
          <w:fldChar w:fldCharType="separate"/>
        </w:r>
        <w:r w:rsidR="007B61EC">
          <w:rPr>
            <w:noProof/>
            <w:webHidden/>
          </w:rPr>
          <w:t>5</w:t>
        </w:r>
        <w:r w:rsidR="007B61EC">
          <w:rPr>
            <w:noProof/>
            <w:webHidden/>
          </w:rPr>
          <w:fldChar w:fldCharType="end"/>
        </w:r>
      </w:hyperlink>
    </w:p>
    <w:p w14:paraId="6C5C66A2" w14:textId="12700B44"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3" w:history="1">
        <w:r w:rsidR="007B61EC" w:rsidRPr="002240E3">
          <w:rPr>
            <w:rStyle w:val="Hyperlink"/>
            <w:noProof/>
          </w:rPr>
          <w:t>How do I submit an application?</w:t>
        </w:r>
        <w:r w:rsidR="007B61EC">
          <w:rPr>
            <w:noProof/>
            <w:webHidden/>
          </w:rPr>
          <w:tab/>
        </w:r>
        <w:r w:rsidR="007B61EC">
          <w:rPr>
            <w:noProof/>
            <w:webHidden/>
          </w:rPr>
          <w:fldChar w:fldCharType="begin"/>
        </w:r>
        <w:r w:rsidR="007B61EC">
          <w:rPr>
            <w:noProof/>
            <w:webHidden/>
          </w:rPr>
          <w:instrText xml:space="preserve"> PAGEREF _Toc126143473 \h </w:instrText>
        </w:r>
        <w:r w:rsidR="007B61EC">
          <w:rPr>
            <w:noProof/>
            <w:webHidden/>
          </w:rPr>
        </w:r>
        <w:r w:rsidR="007B61EC">
          <w:rPr>
            <w:noProof/>
            <w:webHidden/>
          </w:rPr>
          <w:fldChar w:fldCharType="separate"/>
        </w:r>
        <w:r w:rsidR="007B61EC">
          <w:rPr>
            <w:noProof/>
            <w:webHidden/>
          </w:rPr>
          <w:t>5</w:t>
        </w:r>
        <w:r w:rsidR="007B61EC">
          <w:rPr>
            <w:noProof/>
            <w:webHidden/>
          </w:rPr>
          <w:fldChar w:fldCharType="end"/>
        </w:r>
      </w:hyperlink>
    </w:p>
    <w:p w14:paraId="2FDA3450" w14:textId="17421E06"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4" w:history="1">
        <w:r w:rsidR="007B61EC" w:rsidRPr="002240E3">
          <w:rPr>
            <w:rStyle w:val="Hyperlink"/>
            <w:noProof/>
          </w:rPr>
          <w:t>Do I need to create an account to commence my online application?</w:t>
        </w:r>
        <w:r w:rsidR="007B61EC">
          <w:rPr>
            <w:noProof/>
            <w:webHidden/>
          </w:rPr>
          <w:tab/>
        </w:r>
        <w:r w:rsidR="007B61EC">
          <w:rPr>
            <w:noProof/>
            <w:webHidden/>
          </w:rPr>
          <w:fldChar w:fldCharType="begin"/>
        </w:r>
        <w:r w:rsidR="007B61EC">
          <w:rPr>
            <w:noProof/>
            <w:webHidden/>
          </w:rPr>
          <w:instrText xml:space="preserve"> PAGEREF _Toc126143474 \h </w:instrText>
        </w:r>
        <w:r w:rsidR="007B61EC">
          <w:rPr>
            <w:noProof/>
            <w:webHidden/>
          </w:rPr>
        </w:r>
        <w:r w:rsidR="007B61EC">
          <w:rPr>
            <w:noProof/>
            <w:webHidden/>
          </w:rPr>
          <w:fldChar w:fldCharType="separate"/>
        </w:r>
        <w:r w:rsidR="007B61EC">
          <w:rPr>
            <w:noProof/>
            <w:webHidden/>
          </w:rPr>
          <w:t>5</w:t>
        </w:r>
        <w:r w:rsidR="007B61EC">
          <w:rPr>
            <w:noProof/>
            <w:webHidden/>
          </w:rPr>
          <w:fldChar w:fldCharType="end"/>
        </w:r>
      </w:hyperlink>
    </w:p>
    <w:p w14:paraId="6115A46C" w14:textId="032333CB"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5" w:history="1">
        <w:r w:rsidR="007B61EC" w:rsidRPr="002240E3">
          <w:rPr>
            <w:rStyle w:val="Hyperlink"/>
            <w:noProof/>
          </w:rPr>
          <w:t>Can I save my online application and return later to complete?</w:t>
        </w:r>
        <w:r w:rsidR="007B61EC">
          <w:rPr>
            <w:noProof/>
            <w:webHidden/>
          </w:rPr>
          <w:tab/>
        </w:r>
        <w:r w:rsidR="007B61EC">
          <w:rPr>
            <w:noProof/>
            <w:webHidden/>
          </w:rPr>
          <w:fldChar w:fldCharType="begin"/>
        </w:r>
        <w:r w:rsidR="007B61EC">
          <w:rPr>
            <w:noProof/>
            <w:webHidden/>
          </w:rPr>
          <w:instrText xml:space="preserve"> PAGEREF _Toc126143475 \h </w:instrText>
        </w:r>
        <w:r w:rsidR="007B61EC">
          <w:rPr>
            <w:noProof/>
            <w:webHidden/>
          </w:rPr>
        </w:r>
        <w:r w:rsidR="007B61EC">
          <w:rPr>
            <w:noProof/>
            <w:webHidden/>
          </w:rPr>
          <w:fldChar w:fldCharType="separate"/>
        </w:r>
        <w:r w:rsidR="007B61EC">
          <w:rPr>
            <w:noProof/>
            <w:webHidden/>
          </w:rPr>
          <w:t>5</w:t>
        </w:r>
        <w:r w:rsidR="007B61EC">
          <w:rPr>
            <w:noProof/>
            <w:webHidden/>
          </w:rPr>
          <w:fldChar w:fldCharType="end"/>
        </w:r>
      </w:hyperlink>
    </w:p>
    <w:p w14:paraId="1651A864" w14:textId="062C843E"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6" w:history="1">
        <w:r w:rsidR="007B61EC" w:rsidRPr="002240E3">
          <w:rPr>
            <w:rStyle w:val="Hyperlink"/>
            <w:noProof/>
          </w:rPr>
          <w:t>When can I submit my application?</w:t>
        </w:r>
        <w:r w:rsidR="007B61EC">
          <w:rPr>
            <w:noProof/>
            <w:webHidden/>
          </w:rPr>
          <w:tab/>
        </w:r>
        <w:r w:rsidR="007B61EC">
          <w:rPr>
            <w:noProof/>
            <w:webHidden/>
          </w:rPr>
          <w:fldChar w:fldCharType="begin"/>
        </w:r>
        <w:r w:rsidR="007B61EC">
          <w:rPr>
            <w:noProof/>
            <w:webHidden/>
          </w:rPr>
          <w:instrText xml:space="preserve"> PAGEREF _Toc126143476 \h </w:instrText>
        </w:r>
        <w:r w:rsidR="007B61EC">
          <w:rPr>
            <w:noProof/>
            <w:webHidden/>
          </w:rPr>
        </w:r>
        <w:r w:rsidR="007B61EC">
          <w:rPr>
            <w:noProof/>
            <w:webHidden/>
          </w:rPr>
          <w:fldChar w:fldCharType="separate"/>
        </w:r>
        <w:r w:rsidR="007B61EC">
          <w:rPr>
            <w:noProof/>
            <w:webHidden/>
          </w:rPr>
          <w:t>5</w:t>
        </w:r>
        <w:r w:rsidR="007B61EC">
          <w:rPr>
            <w:noProof/>
            <w:webHidden/>
          </w:rPr>
          <w:fldChar w:fldCharType="end"/>
        </w:r>
      </w:hyperlink>
    </w:p>
    <w:p w14:paraId="55B5C00C" w14:textId="75FFD396"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7" w:history="1">
        <w:r w:rsidR="007B61EC" w:rsidRPr="002240E3">
          <w:rPr>
            <w:rStyle w:val="Hyperlink"/>
            <w:noProof/>
          </w:rPr>
          <w:t>What supporting documentation must I include with my application?</w:t>
        </w:r>
        <w:r w:rsidR="007B61EC">
          <w:rPr>
            <w:noProof/>
            <w:webHidden/>
          </w:rPr>
          <w:tab/>
        </w:r>
        <w:r w:rsidR="007B61EC">
          <w:rPr>
            <w:noProof/>
            <w:webHidden/>
          </w:rPr>
          <w:fldChar w:fldCharType="begin"/>
        </w:r>
        <w:r w:rsidR="007B61EC">
          <w:rPr>
            <w:noProof/>
            <w:webHidden/>
          </w:rPr>
          <w:instrText xml:space="preserve"> PAGEREF _Toc126143477 \h </w:instrText>
        </w:r>
        <w:r w:rsidR="007B61EC">
          <w:rPr>
            <w:noProof/>
            <w:webHidden/>
          </w:rPr>
        </w:r>
        <w:r w:rsidR="007B61EC">
          <w:rPr>
            <w:noProof/>
            <w:webHidden/>
          </w:rPr>
          <w:fldChar w:fldCharType="separate"/>
        </w:r>
        <w:r w:rsidR="007B61EC">
          <w:rPr>
            <w:noProof/>
            <w:webHidden/>
          </w:rPr>
          <w:t>6</w:t>
        </w:r>
        <w:r w:rsidR="007B61EC">
          <w:rPr>
            <w:noProof/>
            <w:webHidden/>
          </w:rPr>
          <w:fldChar w:fldCharType="end"/>
        </w:r>
      </w:hyperlink>
    </w:p>
    <w:p w14:paraId="38955D48" w14:textId="6C1348B4"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8" w:history="1">
        <w:r w:rsidR="007B61EC" w:rsidRPr="002240E3">
          <w:rPr>
            <w:rStyle w:val="Hyperlink"/>
            <w:noProof/>
          </w:rPr>
          <w:t>How do I access supporting documentation forms and templates?</w:t>
        </w:r>
        <w:r w:rsidR="007B61EC">
          <w:rPr>
            <w:noProof/>
            <w:webHidden/>
          </w:rPr>
          <w:tab/>
        </w:r>
        <w:r w:rsidR="007B61EC">
          <w:rPr>
            <w:noProof/>
            <w:webHidden/>
          </w:rPr>
          <w:fldChar w:fldCharType="begin"/>
        </w:r>
        <w:r w:rsidR="007B61EC">
          <w:rPr>
            <w:noProof/>
            <w:webHidden/>
          </w:rPr>
          <w:instrText xml:space="preserve"> PAGEREF _Toc126143478 \h </w:instrText>
        </w:r>
        <w:r w:rsidR="007B61EC">
          <w:rPr>
            <w:noProof/>
            <w:webHidden/>
          </w:rPr>
        </w:r>
        <w:r w:rsidR="007B61EC">
          <w:rPr>
            <w:noProof/>
            <w:webHidden/>
          </w:rPr>
          <w:fldChar w:fldCharType="separate"/>
        </w:r>
        <w:r w:rsidR="007B61EC">
          <w:rPr>
            <w:noProof/>
            <w:webHidden/>
          </w:rPr>
          <w:t>6</w:t>
        </w:r>
        <w:r w:rsidR="007B61EC">
          <w:rPr>
            <w:noProof/>
            <w:webHidden/>
          </w:rPr>
          <w:fldChar w:fldCharType="end"/>
        </w:r>
      </w:hyperlink>
    </w:p>
    <w:p w14:paraId="55287397" w14:textId="61ED17B9"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79" w:history="1">
        <w:r w:rsidR="007B61EC" w:rsidRPr="002240E3">
          <w:rPr>
            <w:rStyle w:val="Hyperlink"/>
            <w:noProof/>
          </w:rPr>
          <w:t>How do applicants submit my supporting documentation?</w:t>
        </w:r>
        <w:r w:rsidR="007B61EC">
          <w:rPr>
            <w:noProof/>
            <w:webHidden/>
          </w:rPr>
          <w:tab/>
        </w:r>
        <w:r w:rsidR="007B61EC">
          <w:rPr>
            <w:noProof/>
            <w:webHidden/>
          </w:rPr>
          <w:fldChar w:fldCharType="begin"/>
        </w:r>
        <w:r w:rsidR="007B61EC">
          <w:rPr>
            <w:noProof/>
            <w:webHidden/>
          </w:rPr>
          <w:instrText xml:space="preserve"> PAGEREF _Toc126143479 \h </w:instrText>
        </w:r>
        <w:r w:rsidR="007B61EC">
          <w:rPr>
            <w:noProof/>
            <w:webHidden/>
          </w:rPr>
        </w:r>
        <w:r w:rsidR="007B61EC">
          <w:rPr>
            <w:noProof/>
            <w:webHidden/>
          </w:rPr>
          <w:fldChar w:fldCharType="separate"/>
        </w:r>
        <w:r w:rsidR="007B61EC">
          <w:rPr>
            <w:noProof/>
            <w:webHidden/>
          </w:rPr>
          <w:t>6</w:t>
        </w:r>
        <w:r w:rsidR="007B61EC">
          <w:rPr>
            <w:noProof/>
            <w:webHidden/>
          </w:rPr>
          <w:fldChar w:fldCharType="end"/>
        </w:r>
      </w:hyperlink>
    </w:p>
    <w:p w14:paraId="0BE738EE" w14:textId="00F1F561"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80" w:history="1">
        <w:r w:rsidR="007B61EC" w:rsidRPr="002240E3">
          <w:rPr>
            <w:rStyle w:val="Hyperlink"/>
            <w:noProof/>
          </w:rPr>
          <w:t>How do I compress files into a compressed folder?</w:t>
        </w:r>
        <w:r w:rsidR="007B61EC">
          <w:rPr>
            <w:noProof/>
            <w:webHidden/>
          </w:rPr>
          <w:tab/>
        </w:r>
        <w:r w:rsidR="007B61EC">
          <w:rPr>
            <w:noProof/>
            <w:webHidden/>
          </w:rPr>
          <w:fldChar w:fldCharType="begin"/>
        </w:r>
        <w:r w:rsidR="007B61EC">
          <w:rPr>
            <w:noProof/>
            <w:webHidden/>
          </w:rPr>
          <w:instrText xml:space="preserve"> PAGEREF _Toc126143480 \h </w:instrText>
        </w:r>
        <w:r w:rsidR="007B61EC">
          <w:rPr>
            <w:noProof/>
            <w:webHidden/>
          </w:rPr>
        </w:r>
        <w:r w:rsidR="007B61EC">
          <w:rPr>
            <w:noProof/>
            <w:webHidden/>
          </w:rPr>
          <w:fldChar w:fldCharType="separate"/>
        </w:r>
        <w:r w:rsidR="007B61EC">
          <w:rPr>
            <w:noProof/>
            <w:webHidden/>
          </w:rPr>
          <w:t>6</w:t>
        </w:r>
        <w:r w:rsidR="007B61EC">
          <w:rPr>
            <w:noProof/>
            <w:webHidden/>
          </w:rPr>
          <w:fldChar w:fldCharType="end"/>
        </w:r>
      </w:hyperlink>
    </w:p>
    <w:p w14:paraId="407FCA78" w14:textId="76B3DC2E"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81" w:history="1">
        <w:r w:rsidR="007B61EC" w:rsidRPr="002240E3">
          <w:rPr>
            <w:rStyle w:val="Hyperlink"/>
            <w:noProof/>
          </w:rPr>
          <w:t>What is the assessment process?</w:t>
        </w:r>
        <w:r w:rsidR="007B61EC">
          <w:rPr>
            <w:noProof/>
            <w:webHidden/>
          </w:rPr>
          <w:tab/>
        </w:r>
        <w:r w:rsidR="007B61EC">
          <w:rPr>
            <w:noProof/>
            <w:webHidden/>
          </w:rPr>
          <w:fldChar w:fldCharType="begin"/>
        </w:r>
        <w:r w:rsidR="007B61EC">
          <w:rPr>
            <w:noProof/>
            <w:webHidden/>
          </w:rPr>
          <w:instrText xml:space="preserve"> PAGEREF _Toc126143481 \h </w:instrText>
        </w:r>
        <w:r w:rsidR="007B61EC">
          <w:rPr>
            <w:noProof/>
            <w:webHidden/>
          </w:rPr>
        </w:r>
        <w:r w:rsidR="007B61EC">
          <w:rPr>
            <w:noProof/>
            <w:webHidden/>
          </w:rPr>
          <w:fldChar w:fldCharType="separate"/>
        </w:r>
        <w:r w:rsidR="007B61EC">
          <w:rPr>
            <w:noProof/>
            <w:webHidden/>
          </w:rPr>
          <w:t>6</w:t>
        </w:r>
        <w:r w:rsidR="007B61EC">
          <w:rPr>
            <w:noProof/>
            <w:webHidden/>
          </w:rPr>
          <w:fldChar w:fldCharType="end"/>
        </w:r>
      </w:hyperlink>
    </w:p>
    <w:p w14:paraId="0187266E" w14:textId="06ACA9A4"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82" w:history="1">
        <w:r w:rsidR="007B61EC" w:rsidRPr="002240E3">
          <w:rPr>
            <w:rStyle w:val="Hyperlink"/>
            <w:noProof/>
          </w:rPr>
          <w:t>If I experience any issues with my online application, who can I contact?</w:t>
        </w:r>
        <w:r w:rsidR="007B61EC">
          <w:rPr>
            <w:noProof/>
            <w:webHidden/>
          </w:rPr>
          <w:tab/>
        </w:r>
        <w:r w:rsidR="007B61EC">
          <w:rPr>
            <w:noProof/>
            <w:webHidden/>
          </w:rPr>
          <w:fldChar w:fldCharType="begin"/>
        </w:r>
        <w:r w:rsidR="007B61EC">
          <w:rPr>
            <w:noProof/>
            <w:webHidden/>
          </w:rPr>
          <w:instrText xml:space="preserve"> PAGEREF _Toc126143482 \h </w:instrText>
        </w:r>
        <w:r w:rsidR="007B61EC">
          <w:rPr>
            <w:noProof/>
            <w:webHidden/>
          </w:rPr>
        </w:r>
        <w:r w:rsidR="007B61EC">
          <w:rPr>
            <w:noProof/>
            <w:webHidden/>
          </w:rPr>
          <w:fldChar w:fldCharType="separate"/>
        </w:r>
        <w:r w:rsidR="007B61EC">
          <w:rPr>
            <w:noProof/>
            <w:webHidden/>
          </w:rPr>
          <w:t>7</w:t>
        </w:r>
        <w:r w:rsidR="007B61EC">
          <w:rPr>
            <w:noProof/>
            <w:webHidden/>
          </w:rPr>
          <w:fldChar w:fldCharType="end"/>
        </w:r>
      </w:hyperlink>
    </w:p>
    <w:p w14:paraId="38D9EC5B" w14:textId="3ECD68DE"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83" w:history="1">
        <w:r w:rsidR="007B61EC" w:rsidRPr="002240E3">
          <w:rPr>
            <w:rStyle w:val="Hyperlink"/>
            <w:noProof/>
          </w:rPr>
          <w:t>Who can applicants contact for further information or help in completing their application?</w:t>
        </w:r>
        <w:r w:rsidR="007B61EC">
          <w:rPr>
            <w:noProof/>
            <w:webHidden/>
          </w:rPr>
          <w:tab/>
        </w:r>
        <w:r w:rsidR="007B61EC">
          <w:rPr>
            <w:noProof/>
            <w:webHidden/>
          </w:rPr>
          <w:fldChar w:fldCharType="begin"/>
        </w:r>
        <w:r w:rsidR="007B61EC">
          <w:rPr>
            <w:noProof/>
            <w:webHidden/>
          </w:rPr>
          <w:instrText xml:space="preserve"> PAGEREF _Toc126143483 \h </w:instrText>
        </w:r>
        <w:r w:rsidR="007B61EC">
          <w:rPr>
            <w:noProof/>
            <w:webHidden/>
          </w:rPr>
        </w:r>
        <w:r w:rsidR="007B61EC">
          <w:rPr>
            <w:noProof/>
            <w:webHidden/>
          </w:rPr>
          <w:fldChar w:fldCharType="separate"/>
        </w:r>
        <w:r w:rsidR="007B61EC">
          <w:rPr>
            <w:noProof/>
            <w:webHidden/>
          </w:rPr>
          <w:t>7</w:t>
        </w:r>
        <w:r w:rsidR="007B61EC">
          <w:rPr>
            <w:noProof/>
            <w:webHidden/>
          </w:rPr>
          <w:fldChar w:fldCharType="end"/>
        </w:r>
      </w:hyperlink>
    </w:p>
    <w:p w14:paraId="1B4D20D9" w14:textId="7A1E9D5C"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84" w:history="1">
        <w:r w:rsidR="007B61EC" w:rsidRPr="002240E3">
          <w:rPr>
            <w:rStyle w:val="Hyperlink"/>
            <w:noProof/>
          </w:rPr>
          <w:t>What other items must be considered?</w:t>
        </w:r>
        <w:r w:rsidR="007B61EC">
          <w:rPr>
            <w:noProof/>
            <w:webHidden/>
          </w:rPr>
          <w:tab/>
        </w:r>
        <w:r w:rsidR="007B61EC">
          <w:rPr>
            <w:noProof/>
            <w:webHidden/>
          </w:rPr>
          <w:fldChar w:fldCharType="begin"/>
        </w:r>
        <w:r w:rsidR="007B61EC">
          <w:rPr>
            <w:noProof/>
            <w:webHidden/>
          </w:rPr>
          <w:instrText xml:space="preserve"> PAGEREF _Toc126143484 \h </w:instrText>
        </w:r>
        <w:r w:rsidR="007B61EC">
          <w:rPr>
            <w:noProof/>
            <w:webHidden/>
          </w:rPr>
        </w:r>
        <w:r w:rsidR="007B61EC">
          <w:rPr>
            <w:noProof/>
            <w:webHidden/>
          </w:rPr>
          <w:fldChar w:fldCharType="separate"/>
        </w:r>
        <w:r w:rsidR="007B61EC">
          <w:rPr>
            <w:noProof/>
            <w:webHidden/>
          </w:rPr>
          <w:t>7</w:t>
        </w:r>
        <w:r w:rsidR="007B61EC">
          <w:rPr>
            <w:noProof/>
            <w:webHidden/>
          </w:rPr>
          <w:fldChar w:fldCharType="end"/>
        </w:r>
      </w:hyperlink>
    </w:p>
    <w:p w14:paraId="78F1F633" w14:textId="515FD68B" w:rsidR="007B61EC" w:rsidRDefault="009955F9">
      <w:pPr>
        <w:pStyle w:val="TOC2"/>
        <w:tabs>
          <w:tab w:val="right" w:leader="dot" w:pos="9174"/>
        </w:tabs>
        <w:rPr>
          <w:rFonts w:asciiTheme="minorHAnsi" w:eastAsiaTheme="minorEastAsia" w:hAnsiTheme="minorHAnsi" w:cstheme="minorBidi"/>
          <w:noProof/>
          <w:color w:val="auto"/>
          <w:sz w:val="22"/>
          <w:szCs w:val="22"/>
          <w:lang w:val="en-AU" w:eastAsia="en-AU"/>
        </w:rPr>
      </w:pPr>
      <w:hyperlink w:anchor="_Toc126143485" w:history="1">
        <w:r w:rsidR="007B61EC" w:rsidRPr="002240E3">
          <w:rPr>
            <w:rStyle w:val="Hyperlink"/>
            <w:noProof/>
          </w:rPr>
          <w:t>Do I need to provide any recognition of Victorian Government support?</w:t>
        </w:r>
        <w:r w:rsidR="007B61EC">
          <w:rPr>
            <w:noProof/>
            <w:webHidden/>
          </w:rPr>
          <w:tab/>
        </w:r>
        <w:r w:rsidR="007B61EC">
          <w:rPr>
            <w:noProof/>
            <w:webHidden/>
          </w:rPr>
          <w:fldChar w:fldCharType="begin"/>
        </w:r>
        <w:r w:rsidR="007B61EC">
          <w:rPr>
            <w:noProof/>
            <w:webHidden/>
          </w:rPr>
          <w:instrText xml:space="preserve"> PAGEREF _Toc126143485 \h </w:instrText>
        </w:r>
        <w:r w:rsidR="007B61EC">
          <w:rPr>
            <w:noProof/>
            <w:webHidden/>
          </w:rPr>
        </w:r>
        <w:r w:rsidR="007B61EC">
          <w:rPr>
            <w:noProof/>
            <w:webHidden/>
          </w:rPr>
          <w:fldChar w:fldCharType="separate"/>
        </w:r>
        <w:r w:rsidR="007B61EC">
          <w:rPr>
            <w:noProof/>
            <w:webHidden/>
          </w:rPr>
          <w:t>7</w:t>
        </w:r>
        <w:r w:rsidR="007B61EC">
          <w:rPr>
            <w:noProof/>
            <w:webHidden/>
          </w:rPr>
          <w:fldChar w:fldCharType="end"/>
        </w:r>
      </w:hyperlink>
    </w:p>
    <w:p w14:paraId="5869E7CB" w14:textId="757F0CC4" w:rsidR="004B661B" w:rsidRDefault="0047378C" w:rsidP="004B661B">
      <w:r>
        <w:fldChar w:fldCharType="end"/>
      </w:r>
    </w:p>
    <w:p w14:paraId="71EE2E7C" w14:textId="77777777" w:rsidR="004B661B" w:rsidRDefault="00376434" w:rsidP="00D6748F">
      <w:pPr>
        <w:spacing w:before="2400"/>
      </w:pPr>
      <w:r>
        <w:rPr>
          <w:noProof/>
        </w:rPr>
        <w:lastRenderedPageBreak/>
        <mc:AlternateContent>
          <mc:Choice Requires="wps">
            <w:drawing>
              <wp:inline distT="0" distB="0" distL="0" distR="0" wp14:anchorId="6AB18C68" wp14:editId="38645776">
                <wp:extent cx="5828400" cy="1584000"/>
                <wp:effectExtent l="0" t="0" r="1270" b="0"/>
                <wp:docPr id="10" name="Text Box 10"/>
                <wp:cNvGraphicFramePr/>
                <a:graphic xmlns:a="http://schemas.openxmlformats.org/drawingml/2006/main">
                  <a:graphicData uri="http://schemas.microsoft.com/office/word/2010/wordprocessingShape">
                    <wps:wsp>
                      <wps:cNvSpPr txBox="1"/>
                      <wps:spPr>
                        <a:xfrm>
                          <a:off x="0" y="0"/>
                          <a:ext cx="5828400" cy="1584000"/>
                        </a:xfrm>
                        <a:prstGeom prst="rect">
                          <a:avLst/>
                        </a:prstGeom>
                        <a:solidFill>
                          <a:schemeClr val="lt1"/>
                        </a:solidFill>
                        <a:ln w="6350">
                          <a:noFill/>
                        </a:ln>
                      </wps:spPr>
                      <wps:txbx>
                        <w:txbxContent>
                          <w:p w14:paraId="53C78840" w14:textId="6671A543" w:rsidR="00376434" w:rsidRDefault="00376434" w:rsidP="00376434">
                            <w:pPr>
                              <w:pStyle w:val="Authorisationtext"/>
                            </w:pPr>
                            <w:r>
                              <w:t xml:space="preserve">Authorised by the </w:t>
                            </w:r>
                            <w:r w:rsidR="007F2226">
                              <w:t>Victorian Government</w:t>
                            </w:r>
                          </w:p>
                          <w:p w14:paraId="598FF0AD" w14:textId="5FD0231F" w:rsidR="00376434" w:rsidRDefault="00376434" w:rsidP="00376434">
                            <w:pPr>
                              <w:pStyle w:val="Authorisationtext"/>
                            </w:pPr>
                            <w:r>
                              <w:t>Department of Jobs, Skills, Industry and Regions, 121 Exhibition Street Melbourne Victoria 3000</w:t>
                            </w:r>
                          </w:p>
                          <w:p w14:paraId="021108D3" w14:textId="77777777" w:rsidR="00376434" w:rsidRDefault="00376434" w:rsidP="00376434">
                            <w:pPr>
                              <w:pStyle w:val="Authorisationtext"/>
                            </w:pPr>
                            <w:r>
                              <w:t>© Copyright State of Victoria,</w:t>
                            </w:r>
                          </w:p>
                          <w:p w14:paraId="628C3050" w14:textId="77777777" w:rsidR="00376434" w:rsidRDefault="00376434" w:rsidP="00376434">
                            <w:pPr>
                              <w:pStyle w:val="Authorisationtext"/>
                            </w:pPr>
                            <w:r>
                              <w:t>Department of Jobs, Skills, Industry and Regions 2023</w:t>
                            </w:r>
                          </w:p>
                          <w:p w14:paraId="3726469B" w14:textId="77777777" w:rsidR="00376434" w:rsidRDefault="00376434" w:rsidP="00376434">
                            <w:pPr>
                              <w:pStyle w:val="Authorisationtext"/>
                            </w:pPr>
                            <w:r>
                              <w:t>Except for any logos, emblems, trademarks, artwork and photography this document is made available under the terms of the Creative Commons Attribution 3.0 Australia license.</w:t>
                            </w:r>
                          </w:p>
                          <w:p w14:paraId="526F751C" w14:textId="2A70448F" w:rsidR="00376434" w:rsidRDefault="00376434" w:rsidP="00376434">
                            <w:pPr>
                              <w:pStyle w:val="Authorisationtext"/>
                            </w:pPr>
                            <w:r>
                              <w:t>This document is also available in an accessible format at</w:t>
                            </w:r>
                            <w:r w:rsidR="00E019ED">
                              <w:t xml:space="preserve"> </w:t>
                            </w:r>
                            <w:sdt>
                              <w:sdtPr>
                                <w:id w:val="-1079979443"/>
                                <w:placeholder>
                                  <w:docPart w:val="2EC0E62183784AC5A4AFCF0D85842773"/>
                                </w:placeholder>
                                <w:showingPlcHdr/>
                              </w:sdtPr>
                              <w:sdtEndPr/>
                              <w:sdtContent>
                                <w:r w:rsidR="007F2226" w:rsidRPr="00C06936">
                                  <w:rPr>
                                    <w:rStyle w:val="PlaceholderText"/>
                                  </w:rPr>
                                  <w:t>Click or tap here to enter text.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6AB18C68" id="_x0000_t202" coordsize="21600,21600" o:spt="202" path="m,l,21600r21600,l21600,xe">
                <v:stroke joinstyle="miter"/>
                <v:path gradientshapeok="t" o:connecttype="rect"/>
              </v:shapetype>
              <v:shape id="Text Box 10" o:spid="_x0000_s1026" type="#_x0000_t202" style="width:458.95pt;height:124.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" fillcolor="white [3201]" stroked="f" strokeweight=".5pt">
                <v:textbox inset="0,0,0,0">
                  <w:txbxContent>
                    <w:p w14:paraId="53C78840" w14:textId="6671A543" w:rsidR="00376434" w:rsidRDefault="00376434" w:rsidP="00376434">
                      <w:pPr>
                        <w:pStyle w:val="Authorisationtext"/>
                      </w:pPr>
                      <w:proofErr w:type="spellStart"/>
                      <w:r>
                        <w:t>Authorised</w:t>
                      </w:r>
                      <w:proofErr w:type="spellEnd"/>
                      <w:r>
                        <w:t xml:space="preserve"> by the </w:t>
                      </w:r>
                      <w:r w:rsidR="007F2226">
                        <w:t>Victorian Government</w:t>
                      </w:r>
                    </w:p>
                    <w:p w14:paraId="598FF0AD" w14:textId="5FD0231F" w:rsidR="00376434" w:rsidRDefault="00376434" w:rsidP="00376434">
                      <w:pPr>
                        <w:pStyle w:val="Authorisationtext"/>
                      </w:pPr>
                      <w:r>
                        <w:t>Department of Jobs, Skills, Industry and Regions, 121 Exhibition Street Melbourne Victoria 3000</w:t>
                      </w:r>
                    </w:p>
                    <w:p w14:paraId="021108D3" w14:textId="77777777" w:rsidR="00376434" w:rsidRDefault="00376434" w:rsidP="00376434">
                      <w:pPr>
                        <w:pStyle w:val="Authorisationtext"/>
                      </w:pPr>
                      <w:r>
                        <w:t>© Copyright State of Victoria,</w:t>
                      </w:r>
                    </w:p>
                    <w:p w14:paraId="628C3050" w14:textId="77777777" w:rsidR="00376434" w:rsidRDefault="00376434" w:rsidP="00376434">
                      <w:pPr>
                        <w:pStyle w:val="Authorisationtext"/>
                      </w:pPr>
                      <w:r>
                        <w:t>Department of Jobs, Skills, Industry and Regions 2023</w:t>
                      </w:r>
                    </w:p>
                    <w:p w14:paraId="3726469B" w14:textId="77777777" w:rsidR="00376434" w:rsidRDefault="00376434" w:rsidP="00376434">
                      <w:pPr>
                        <w:pStyle w:val="Authorisationtext"/>
                      </w:pPr>
                      <w:r>
                        <w:t>Except for any logos, emblems, trademarks, artwork and photography this document is made available under the terms of the Creative Commons Attribution 3.0 Australia license.</w:t>
                      </w:r>
                    </w:p>
                    <w:p w14:paraId="526F751C" w14:textId="2A70448F" w:rsidR="00376434" w:rsidRDefault="00376434" w:rsidP="00376434">
                      <w:pPr>
                        <w:pStyle w:val="Authorisationtext"/>
                      </w:pPr>
                      <w:r>
                        <w:t>This document is also available in an accessible format at</w:t>
                      </w:r>
                      <w:r w:rsidR="00E019ED">
                        <w:t xml:space="preserve"> </w:t>
                      </w:r>
                      <w:sdt>
                        <w:sdtPr>
                          <w:id w:val="-1079979443"/>
                          <w:placeholder>
                            <w:docPart w:val="2EC0E62183784AC5A4AFCF0D85842773"/>
                          </w:placeholder>
                          <w:showingPlcHdr/>
                        </w:sdtPr>
                        <w:sdtEndPr/>
                        <w:sdtContent>
                          <w:r w:rsidR="007F2226" w:rsidRPr="00C06936">
                            <w:rPr>
                              <w:rStyle w:val="PlaceholderText"/>
                            </w:rPr>
                            <w:t>Click or tap here to enter text.</w:t>
                          </w:r>
                        </w:sdtContent>
                      </w:sdt>
                    </w:p>
                  </w:txbxContent>
                </v:textbox>
                <w10:anchorlock/>
              </v:shape>
            </w:pict>
          </mc:Fallback>
        </mc:AlternateContent>
      </w:r>
    </w:p>
    <w:p w14:paraId="597A3FC9" w14:textId="77777777" w:rsidR="004B661B" w:rsidRPr="004B661B" w:rsidRDefault="004B661B" w:rsidP="00D6748F">
      <w:pPr>
        <w:spacing w:before="2400"/>
        <w:rPr>
          <w:lang w:val="en-GB"/>
        </w:rPr>
        <w:sectPr w:rsidR="004B661B" w:rsidRPr="004B661B" w:rsidSect="00477880">
          <w:headerReference w:type="default" r:id="rId17"/>
          <w:footerReference w:type="default" r:id="rId18"/>
          <w:type w:val="oddPage"/>
          <w:pgSz w:w="11906" w:h="16838" w:code="9"/>
          <w:pgMar w:top="2268" w:right="1361" w:bottom="1701" w:left="1361" w:header="284" w:footer="340" w:gutter="0"/>
          <w:cols w:space="708"/>
          <w:docGrid w:linePitch="360"/>
        </w:sectPr>
      </w:pPr>
    </w:p>
    <w:p w14:paraId="357E64B7" w14:textId="77777777" w:rsidR="00567A5F" w:rsidRPr="00D67C36" w:rsidRDefault="00567A5F" w:rsidP="00567A5F">
      <w:pPr>
        <w:pStyle w:val="Heading2"/>
        <w:ind w:left="576" w:hanging="576"/>
      </w:pPr>
      <w:bookmarkStart w:id="0" w:name="_Toc70087111"/>
      <w:bookmarkStart w:id="1" w:name="_Toc126143457"/>
      <w:bookmarkStart w:id="2" w:name="_Toc55983749"/>
      <w:r w:rsidRPr="00D67C36">
        <w:lastRenderedPageBreak/>
        <w:t>What is the Country Football and Netball Program?</w:t>
      </w:r>
      <w:bookmarkEnd w:id="0"/>
      <w:bookmarkEnd w:id="1"/>
    </w:p>
    <w:p w14:paraId="241CECBB" w14:textId="643A6F80" w:rsidR="00654925" w:rsidRPr="00567A5F" w:rsidRDefault="00567A5F" w:rsidP="00567A5F">
      <w:pPr>
        <w:spacing w:before="280" w:after="80"/>
        <w:jc w:val="both"/>
        <w:rPr>
          <w:rFonts w:eastAsia="MS Mincho"/>
          <w:bCs/>
          <w:color w:val="auto"/>
          <w:sz w:val="20"/>
          <w:szCs w:val="20"/>
        </w:rPr>
      </w:pPr>
      <w:r w:rsidRPr="00567A5F">
        <w:rPr>
          <w:rFonts w:eastAsia="MS Mincho"/>
          <w:bCs/>
          <w:color w:val="auto"/>
          <w:sz w:val="20"/>
          <w:szCs w:val="20"/>
        </w:rPr>
        <w:t xml:space="preserve">The </w:t>
      </w:r>
      <w:r w:rsidR="00820E40">
        <w:rPr>
          <w:rFonts w:eastAsia="MS Mincho"/>
          <w:bCs/>
          <w:color w:val="auto"/>
          <w:sz w:val="20"/>
          <w:szCs w:val="20"/>
        </w:rPr>
        <w:t xml:space="preserve">2022-23 </w:t>
      </w:r>
      <w:r w:rsidRPr="00567A5F">
        <w:rPr>
          <w:rFonts w:eastAsia="MS Mincho"/>
          <w:bCs/>
          <w:color w:val="auto"/>
          <w:sz w:val="20"/>
          <w:szCs w:val="20"/>
        </w:rPr>
        <w:t>Country Football and Netball Program is a $</w:t>
      </w:r>
      <w:r w:rsidR="00654925">
        <w:rPr>
          <w:rFonts w:eastAsia="MS Mincho"/>
          <w:bCs/>
          <w:color w:val="auto"/>
          <w:sz w:val="20"/>
          <w:szCs w:val="20"/>
        </w:rPr>
        <w:t>2.5</w:t>
      </w:r>
      <w:r w:rsidRPr="00567A5F">
        <w:rPr>
          <w:rFonts w:eastAsia="MS Mincho"/>
          <w:bCs/>
          <w:color w:val="auto"/>
          <w:sz w:val="20"/>
          <w:szCs w:val="20"/>
        </w:rPr>
        <w:t xml:space="preserve"> million Victorian Government investment program that provides funding to assist grassroots country football and netball clubs, associations and umpiring organisations to develop facilities in rural, regional and outer metropolitan locations.</w:t>
      </w:r>
      <w:r w:rsidR="003B750D">
        <w:rPr>
          <w:rFonts w:eastAsia="MS Mincho"/>
          <w:bCs/>
          <w:color w:val="auto"/>
          <w:sz w:val="20"/>
          <w:szCs w:val="20"/>
        </w:rPr>
        <w:t xml:space="preserve"> The </w:t>
      </w:r>
      <w:r w:rsidR="005E6E91">
        <w:rPr>
          <w:rFonts w:eastAsia="MS Mincho"/>
          <w:bCs/>
          <w:color w:val="auto"/>
          <w:sz w:val="20"/>
          <w:szCs w:val="20"/>
        </w:rPr>
        <w:t>Country Football and Netball Program is delivered by the Victorian Government in partnership with the AFL, AFL Victoria and Netball Victoria.</w:t>
      </w:r>
    </w:p>
    <w:p w14:paraId="5E20D99E" w14:textId="77777777" w:rsidR="00567A5F" w:rsidRDefault="00567A5F" w:rsidP="00567A5F">
      <w:pPr>
        <w:pStyle w:val="Heading2"/>
        <w:ind w:left="576" w:hanging="576"/>
      </w:pPr>
      <w:bookmarkStart w:id="3" w:name="_Toc70087112"/>
      <w:bookmarkStart w:id="4" w:name="_Toc126143458"/>
      <w:r>
        <w:t>Who is responsi</w:t>
      </w:r>
      <w:r w:rsidRPr="00177633">
        <w:t>ble for administering</w:t>
      </w:r>
      <w:r>
        <w:t xml:space="preserve"> the Country Football and Netball Program?</w:t>
      </w:r>
      <w:bookmarkEnd w:id="3"/>
      <w:bookmarkEnd w:id="4"/>
    </w:p>
    <w:p w14:paraId="2D495F89" w14:textId="4C877AFC" w:rsidR="00567A5F" w:rsidRPr="00567A5F" w:rsidRDefault="00567A5F" w:rsidP="00567A5F">
      <w:pPr>
        <w:spacing w:before="280" w:after="80"/>
        <w:rPr>
          <w:rFonts w:eastAsia="MS Mincho"/>
          <w:bCs/>
          <w:color w:val="auto"/>
          <w:sz w:val="20"/>
          <w:szCs w:val="20"/>
        </w:rPr>
      </w:pPr>
      <w:r w:rsidRPr="00567A5F">
        <w:rPr>
          <w:rFonts w:eastAsia="MS Mincho"/>
          <w:bCs/>
          <w:color w:val="auto"/>
          <w:sz w:val="20"/>
          <w:szCs w:val="20"/>
        </w:rPr>
        <w:t xml:space="preserve">The Country Football and Netball Program is administered </w:t>
      </w:r>
      <w:r>
        <w:rPr>
          <w:rFonts w:eastAsia="MS Mincho"/>
          <w:bCs/>
          <w:color w:val="auto"/>
          <w:sz w:val="20"/>
          <w:szCs w:val="20"/>
        </w:rPr>
        <w:t>by</w:t>
      </w:r>
      <w:r w:rsidRPr="00567A5F">
        <w:rPr>
          <w:rFonts w:eastAsia="MS Mincho"/>
          <w:bCs/>
          <w:color w:val="auto"/>
          <w:sz w:val="20"/>
          <w:szCs w:val="20"/>
        </w:rPr>
        <w:t xml:space="preserve"> Sport and Recreation Victoria.</w:t>
      </w:r>
    </w:p>
    <w:p w14:paraId="72E2DC24" w14:textId="77777777" w:rsidR="00567A5F" w:rsidRDefault="00567A5F" w:rsidP="00567A5F">
      <w:pPr>
        <w:pStyle w:val="Heading2"/>
      </w:pPr>
      <w:bookmarkStart w:id="5" w:name="_Toc70087113"/>
      <w:bookmarkStart w:id="6" w:name="_Toc126143459"/>
      <w:r>
        <w:t>How many rounds will be administered through Sport and Recreation Victoria?</w:t>
      </w:r>
      <w:bookmarkEnd w:id="5"/>
      <w:bookmarkEnd w:id="6"/>
      <w:r>
        <w:t xml:space="preserve"> </w:t>
      </w:r>
    </w:p>
    <w:p w14:paraId="042434F6" w14:textId="4D0F5865" w:rsidR="00567A5F" w:rsidRPr="00567A5F" w:rsidRDefault="00567A5F" w:rsidP="00567A5F">
      <w:pPr>
        <w:spacing w:before="280" w:after="80"/>
        <w:jc w:val="both"/>
        <w:rPr>
          <w:rFonts w:eastAsia="MS Mincho"/>
          <w:bCs/>
          <w:color w:val="auto"/>
          <w:sz w:val="20"/>
          <w:szCs w:val="20"/>
        </w:rPr>
      </w:pPr>
      <w:r w:rsidRPr="00567A5F">
        <w:rPr>
          <w:rFonts w:eastAsia="MS Mincho"/>
          <w:bCs/>
          <w:color w:val="auto"/>
          <w:sz w:val="20"/>
          <w:szCs w:val="20"/>
        </w:rPr>
        <w:t xml:space="preserve">The </w:t>
      </w:r>
      <w:r w:rsidR="00820E40">
        <w:rPr>
          <w:rFonts w:eastAsia="MS Mincho"/>
          <w:bCs/>
          <w:color w:val="auto"/>
          <w:sz w:val="20"/>
          <w:szCs w:val="20"/>
        </w:rPr>
        <w:t xml:space="preserve">2022-23 </w:t>
      </w:r>
      <w:r w:rsidRPr="00567A5F">
        <w:rPr>
          <w:rFonts w:eastAsia="MS Mincho"/>
          <w:bCs/>
          <w:color w:val="auto"/>
          <w:sz w:val="20"/>
          <w:szCs w:val="20"/>
        </w:rPr>
        <w:t>Country Football and Netball Program will be delivered over one round and administered by Sport and Recreation Victoria to support the development of high</w:t>
      </w:r>
      <w:r w:rsidRPr="00567A5F">
        <w:rPr>
          <w:rFonts w:ascii="Cambria Math" w:eastAsia="MS Mincho" w:hAnsi="Cambria Math" w:cs="Cambria Math"/>
          <w:bCs/>
          <w:color w:val="auto"/>
          <w:sz w:val="20"/>
          <w:szCs w:val="20"/>
        </w:rPr>
        <w:noBreakHyphen/>
      </w:r>
      <w:r w:rsidRPr="00567A5F">
        <w:rPr>
          <w:rFonts w:eastAsia="MS Mincho"/>
          <w:bCs/>
          <w:color w:val="auto"/>
          <w:sz w:val="20"/>
          <w:szCs w:val="20"/>
        </w:rPr>
        <w:t xml:space="preserve">quality, accessible community football and netball infrastructure. </w:t>
      </w:r>
    </w:p>
    <w:p w14:paraId="7C1079C9" w14:textId="77777777" w:rsidR="00567A5F" w:rsidRDefault="00567A5F" w:rsidP="00567A5F">
      <w:pPr>
        <w:pStyle w:val="Heading2"/>
        <w:ind w:left="576" w:hanging="576"/>
      </w:pPr>
      <w:bookmarkStart w:id="7" w:name="_Toc70087114"/>
      <w:bookmarkStart w:id="8" w:name="_Toc126143460"/>
      <w:r>
        <w:t>Who is eligible for the grant funding and who can apply?</w:t>
      </w:r>
      <w:bookmarkEnd w:id="7"/>
      <w:bookmarkEnd w:id="8"/>
    </w:p>
    <w:p w14:paraId="1F1D0B9B" w14:textId="66E622E1" w:rsidR="00567A5F" w:rsidRPr="00820E40" w:rsidRDefault="00567A5F" w:rsidP="00567A5F">
      <w:pPr>
        <w:pStyle w:val="introtext"/>
        <w:spacing w:before="280" w:after="240" w:line="240" w:lineRule="auto"/>
        <w:rPr>
          <w:rFonts w:asciiTheme="minorHAnsi" w:eastAsia="Times" w:hAnsiTheme="minorHAnsi" w:cstheme="minorHAnsi"/>
          <w:iCs/>
          <w:color w:val="161615" w:themeColor="background2" w:themeShade="1A"/>
          <w:spacing w:val="0"/>
          <w:sz w:val="20"/>
          <w:lang w:eastAsia="en-US"/>
        </w:rPr>
      </w:pPr>
      <w:r w:rsidRPr="00820E40">
        <w:rPr>
          <w:rFonts w:asciiTheme="minorHAnsi" w:eastAsia="Times" w:hAnsiTheme="minorHAnsi" w:cstheme="minorHAnsi"/>
          <w:iCs/>
          <w:color w:val="161615" w:themeColor="background2" w:themeShade="1A"/>
          <w:spacing w:val="0"/>
          <w:sz w:val="20"/>
          <w:lang w:eastAsia="en-US"/>
        </w:rPr>
        <w:t>Only Victorian rural, regional and outer metropolitan Local Government Authorities (LGA) are eligible to apply directly to the Country Football and Netball Program. Applications must be submitted by an authorised representative of an LGA. A List of eligible LGAs is provided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87"/>
      </w:tblGrid>
      <w:tr w:rsidR="002703C6" w:rsidRPr="00820E40" w14:paraId="053E2166" w14:textId="77777777" w:rsidTr="002703C6">
        <w:tc>
          <w:tcPr>
            <w:tcW w:w="4479" w:type="dxa"/>
          </w:tcPr>
          <w:p w14:paraId="38530F41"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Alpine Shire Council</w:t>
            </w:r>
          </w:p>
        </w:tc>
        <w:tc>
          <w:tcPr>
            <w:tcW w:w="4587" w:type="dxa"/>
          </w:tcPr>
          <w:p w14:paraId="657CF133" w14:textId="33770720"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Melton City Council</w:t>
            </w:r>
          </w:p>
        </w:tc>
      </w:tr>
      <w:tr w:rsidR="002703C6" w:rsidRPr="00820E40" w14:paraId="7963000C" w14:textId="77777777" w:rsidTr="002703C6">
        <w:tc>
          <w:tcPr>
            <w:tcW w:w="4479" w:type="dxa"/>
          </w:tcPr>
          <w:p w14:paraId="3B9400CD"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Ararat Rural City Council</w:t>
            </w:r>
          </w:p>
        </w:tc>
        <w:tc>
          <w:tcPr>
            <w:tcW w:w="4587" w:type="dxa"/>
          </w:tcPr>
          <w:p w14:paraId="37EF7B89" w14:textId="78592153"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Mildura Rural City Council</w:t>
            </w:r>
          </w:p>
        </w:tc>
      </w:tr>
      <w:tr w:rsidR="002703C6" w:rsidRPr="00820E40" w14:paraId="41CC11B5" w14:textId="77777777" w:rsidTr="002703C6">
        <w:tc>
          <w:tcPr>
            <w:tcW w:w="4479" w:type="dxa"/>
          </w:tcPr>
          <w:p w14:paraId="6605BEEC"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Ballarat City Council</w:t>
            </w:r>
          </w:p>
        </w:tc>
        <w:tc>
          <w:tcPr>
            <w:tcW w:w="4587" w:type="dxa"/>
          </w:tcPr>
          <w:p w14:paraId="057A599A" w14:textId="0E607108"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Mitchell Shire Council</w:t>
            </w:r>
          </w:p>
        </w:tc>
      </w:tr>
      <w:tr w:rsidR="002703C6" w:rsidRPr="00820E40" w14:paraId="4F79C8F7" w14:textId="77777777" w:rsidTr="002703C6">
        <w:tc>
          <w:tcPr>
            <w:tcW w:w="4479" w:type="dxa"/>
          </w:tcPr>
          <w:p w14:paraId="7455226B" w14:textId="4CA7D24D"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Bass Coast Shire Council</w:t>
            </w:r>
          </w:p>
        </w:tc>
        <w:tc>
          <w:tcPr>
            <w:tcW w:w="4587" w:type="dxa"/>
          </w:tcPr>
          <w:p w14:paraId="01164C4D" w14:textId="24DCE765"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Moira Shire Council</w:t>
            </w:r>
          </w:p>
        </w:tc>
      </w:tr>
      <w:tr w:rsidR="002703C6" w:rsidRPr="00820E40" w14:paraId="3AC15CB7" w14:textId="77777777" w:rsidTr="002703C6">
        <w:tc>
          <w:tcPr>
            <w:tcW w:w="4479" w:type="dxa"/>
          </w:tcPr>
          <w:p w14:paraId="4CD01F66" w14:textId="5D3BA292"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Baw Baw Shire Council</w:t>
            </w:r>
          </w:p>
        </w:tc>
        <w:tc>
          <w:tcPr>
            <w:tcW w:w="4587" w:type="dxa"/>
          </w:tcPr>
          <w:p w14:paraId="6751734E" w14:textId="49A5DCF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Moorabool Shire Council</w:t>
            </w:r>
          </w:p>
        </w:tc>
      </w:tr>
      <w:tr w:rsidR="002703C6" w:rsidRPr="00820E40" w14:paraId="035E38B6" w14:textId="77777777" w:rsidTr="002703C6">
        <w:tc>
          <w:tcPr>
            <w:tcW w:w="4479" w:type="dxa"/>
          </w:tcPr>
          <w:p w14:paraId="270EA91B" w14:textId="53D8A9A2"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Benalla Rural City Council</w:t>
            </w:r>
          </w:p>
        </w:tc>
        <w:tc>
          <w:tcPr>
            <w:tcW w:w="4587" w:type="dxa"/>
          </w:tcPr>
          <w:p w14:paraId="787A355D" w14:textId="7B1AD04F"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Mount Alexander Shire Council</w:t>
            </w:r>
          </w:p>
        </w:tc>
      </w:tr>
      <w:tr w:rsidR="002703C6" w:rsidRPr="00820E40" w14:paraId="6A11F135" w14:textId="77777777" w:rsidTr="002703C6">
        <w:tc>
          <w:tcPr>
            <w:tcW w:w="4479" w:type="dxa"/>
          </w:tcPr>
          <w:p w14:paraId="50B23E69" w14:textId="39F08996"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Buloke Shire Council</w:t>
            </w:r>
          </w:p>
        </w:tc>
        <w:tc>
          <w:tcPr>
            <w:tcW w:w="4587" w:type="dxa"/>
          </w:tcPr>
          <w:p w14:paraId="611126FF" w14:textId="4EB66C12"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Mornington Peninsula Shire Council</w:t>
            </w:r>
          </w:p>
        </w:tc>
      </w:tr>
      <w:tr w:rsidR="002703C6" w:rsidRPr="00820E40" w14:paraId="2D6A36AD" w14:textId="77777777" w:rsidTr="002703C6">
        <w:tc>
          <w:tcPr>
            <w:tcW w:w="4479" w:type="dxa"/>
          </w:tcPr>
          <w:p w14:paraId="4D5F5FA9" w14:textId="22C03CD3"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Campaspe Shire Council</w:t>
            </w:r>
          </w:p>
        </w:tc>
        <w:tc>
          <w:tcPr>
            <w:tcW w:w="4587" w:type="dxa"/>
          </w:tcPr>
          <w:p w14:paraId="5EE5B554" w14:textId="475CD4AB"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Moyne Shire Council</w:t>
            </w:r>
          </w:p>
        </w:tc>
      </w:tr>
      <w:tr w:rsidR="002703C6" w:rsidRPr="00820E40" w14:paraId="368AEB59" w14:textId="77777777" w:rsidTr="002703C6">
        <w:tc>
          <w:tcPr>
            <w:tcW w:w="4479" w:type="dxa"/>
          </w:tcPr>
          <w:p w14:paraId="6BEB6E0B" w14:textId="1BACC678"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Cardinia Shire Council</w:t>
            </w:r>
          </w:p>
        </w:tc>
        <w:tc>
          <w:tcPr>
            <w:tcW w:w="4587" w:type="dxa"/>
          </w:tcPr>
          <w:p w14:paraId="41E98472" w14:textId="1A34EB5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Murrindindi Shire Council</w:t>
            </w:r>
          </w:p>
        </w:tc>
      </w:tr>
      <w:tr w:rsidR="002703C6" w:rsidRPr="00820E40" w14:paraId="0BFA88C7" w14:textId="77777777" w:rsidTr="002703C6">
        <w:tc>
          <w:tcPr>
            <w:tcW w:w="4479" w:type="dxa"/>
          </w:tcPr>
          <w:p w14:paraId="5EC0588C" w14:textId="1041395B"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Casey City Council</w:t>
            </w:r>
          </w:p>
        </w:tc>
        <w:tc>
          <w:tcPr>
            <w:tcW w:w="4587" w:type="dxa"/>
          </w:tcPr>
          <w:p w14:paraId="1411DA90" w14:textId="0A547D2C"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Nillumbik Shire Council</w:t>
            </w:r>
          </w:p>
        </w:tc>
      </w:tr>
      <w:tr w:rsidR="002703C6" w:rsidRPr="00820E40" w14:paraId="2E54151A" w14:textId="77777777" w:rsidTr="002703C6">
        <w:tc>
          <w:tcPr>
            <w:tcW w:w="4479" w:type="dxa"/>
          </w:tcPr>
          <w:p w14:paraId="255DF231" w14:textId="48EF5A18"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Central Goldfields Shire Council</w:t>
            </w:r>
          </w:p>
        </w:tc>
        <w:tc>
          <w:tcPr>
            <w:tcW w:w="4587" w:type="dxa"/>
          </w:tcPr>
          <w:p w14:paraId="2021089C" w14:textId="6652BFB3"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Northern Grampians Shire Council</w:t>
            </w:r>
          </w:p>
        </w:tc>
      </w:tr>
      <w:tr w:rsidR="002703C6" w:rsidRPr="00820E40" w14:paraId="40652BDD" w14:textId="77777777" w:rsidTr="002703C6">
        <w:tc>
          <w:tcPr>
            <w:tcW w:w="4479" w:type="dxa"/>
          </w:tcPr>
          <w:p w14:paraId="6ABA4469"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Colac-Otway Shire Council</w:t>
            </w:r>
          </w:p>
        </w:tc>
        <w:tc>
          <w:tcPr>
            <w:tcW w:w="4587" w:type="dxa"/>
          </w:tcPr>
          <w:p w14:paraId="06DF524E" w14:textId="0F911125"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Pyrenees Shire Council</w:t>
            </w:r>
          </w:p>
        </w:tc>
      </w:tr>
      <w:tr w:rsidR="002703C6" w:rsidRPr="00820E40" w14:paraId="50A17B64" w14:textId="77777777" w:rsidTr="002703C6">
        <w:tc>
          <w:tcPr>
            <w:tcW w:w="4479" w:type="dxa"/>
          </w:tcPr>
          <w:p w14:paraId="0450999A"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Corangamite Shire Council</w:t>
            </w:r>
          </w:p>
        </w:tc>
        <w:tc>
          <w:tcPr>
            <w:tcW w:w="4587" w:type="dxa"/>
          </w:tcPr>
          <w:p w14:paraId="23215408" w14:textId="4B4B671F"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 xml:space="preserve">Queenscliffe Borough </w:t>
            </w:r>
          </w:p>
        </w:tc>
      </w:tr>
      <w:tr w:rsidR="002703C6" w:rsidRPr="00820E40" w14:paraId="37E1FD8B" w14:textId="77777777" w:rsidTr="002703C6">
        <w:tc>
          <w:tcPr>
            <w:tcW w:w="4479" w:type="dxa"/>
          </w:tcPr>
          <w:p w14:paraId="5E0785EA"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East Gippsland Shire Council</w:t>
            </w:r>
          </w:p>
        </w:tc>
        <w:tc>
          <w:tcPr>
            <w:tcW w:w="4587" w:type="dxa"/>
          </w:tcPr>
          <w:p w14:paraId="61A952FF" w14:textId="26BFF052"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South Gippsland Shire Council</w:t>
            </w:r>
          </w:p>
        </w:tc>
      </w:tr>
      <w:tr w:rsidR="002703C6" w:rsidRPr="00820E40" w14:paraId="32566EF4" w14:textId="77777777" w:rsidTr="002703C6">
        <w:tc>
          <w:tcPr>
            <w:tcW w:w="4479" w:type="dxa"/>
          </w:tcPr>
          <w:p w14:paraId="73C88F77"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Gannawarra Shire Council</w:t>
            </w:r>
          </w:p>
        </w:tc>
        <w:tc>
          <w:tcPr>
            <w:tcW w:w="4587" w:type="dxa"/>
          </w:tcPr>
          <w:p w14:paraId="7034BD7E" w14:textId="2C734E62"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Southern Grampians Shire Council</w:t>
            </w:r>
          </w:p>
        </w:tc>
      </w:tr>
      <w:tr w:rsidR="002703C6" w:rsidRPr="00820E40" w14:paraId="4F48808A" w14:textId="77777777" w:rsidTr="002703C6">
        <w:tc>
          <w:tcPr>
            <w:tcW w:w="4479" w:type="dxa"/>
          </w:tcPr>
          <w:p w14:paraId="38EB5AF0"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Glenelg Shire Council</w:t>
            </w:r>
          </w:p>
        </w:tc>
        <w:tc>
          <w:tcPr>
            <w:tcW w:w="4587" w:type="dxa"/>
          </w:tcPr>
          <w:p w14:paraId="380C69ED" w14:textId="5E92E236"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Strathbogie Shire Council</w:t>
            </w:r>
          </w:p>
        </w:tc>
      </w:tr>
      <w:tr w:rsidR="002703C6" w:rsidRPr="00820E40" w14:paraId="4B2943CC" w14:textId="77777777" w:rsidTr="002703C6">
        <w:tc>
          <w:tcPr>
            <w:tcW w:w="4479" w:type="dxa"/>
          </w:tcPr>
          <w:p w14:paraId="2B780700"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Golden Plains Shire Council</w:t>
            </w:r>
          </w:p>
        </w:tc>
        <w:tc>
          <w:tcPr>
            <w:tcW w:w="4587" w:type="dxa"/>
          </w:tcPr>
          <w:p w14:paraId="36B14ED0" w14:textId="43FD1EF0"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Surf Coast Shire Council</w:t>
            </w:r>
          </w:p>
        </w:tc>
      </w:tr>
      <w:tr w:rsidR="002703C6" w:rsidRPr="00820E40" w14:paraId="3862CCBE" w14:textId="77777777" w:rsidTr="002703C6">
        <w:tc>
          <w:tcPr>
            <w:tcW w:w="4479" w:type="dxa"/>
          </w:tcPr>
          <w:p w14:paraId="091AD8D5"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Greater Bendigo City Council</w:t>
            </w:r>
          </w:p>
        </w:tc>
        <w:tc>
          <w:tcPr>
            <w:tcW w:w="4587" w:type="dxa"/>
          </w:tcPr>
          <w:p w14:paraId="65FD102F" w14:textId="6098B78D"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Swan Hill Rural City Council</w:t>
            </w:r>
          </w:p>
        </w:tc>
      </w:tr>
      <w:tr w:rsidR="002703C6" w:rsidRPr="00820E40" w14:paraId="3B1B34A7" w14:textId="77777777" w:rsidTr="002703C6">
        <w:tc>
          <w:tcPr>
            <w:tcW w:w="4479" w:type="dxa"/>
          </w:tcPr>
          <w:p w14:paraId="41555D8E"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City of Greater Geelong Council</w:t>
            </w:r>
          </w:p>
        </w:tc>
        <w:tc>
          <w:tcPr>
            <w:tcW w:w="4587" w:type="dxa"/>
          </w:tcPr>
          <w:p w14:paraId="02F2E3D6" w14:textId="5DC6784F"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Towong Shire Council</w:t>
            </w:r>
          </w:p>
        </w:tc>
      </w:tr>
      <w:tr w:rsidR="002703C6" w:rsidRPr="00820E40" w14:paraId="3D3FFC83" w14:textId="77777777" w:rsidTr="002703C6">
        <w:tc>
          <w:tcPr>
            <w:tcW w:w="4479" w:type="dxa"/>
          </w:tcPr>
          <w:p w14:paraId="1DBFAF15"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Greater Shepparton City Council</w:t>
            </w:r>
          </w:p>
        </w:tc>
        <w:tc>
          <w:tcPr>
            <w:tcW w:w="4587" w:type="dxa"/>
          </w:tcPr>
          <w:p w14:paraId="5DAC7CE3" w14:textId="2202519B"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Wangaratta Rural City Council</w:t>
            </w:r>
          </w:p>
        </w:tc>
      </w:tr>
      <w:tr w:rsidR="002703C6" w:rsidRPr="00820E40" w14:paraId="5F33E065" w14:textId="77777777" w:rsidTr="002703C6">
        <w:tc>
          <w:tcPr>
            <w:tcW w:w="4479" w:type="dxa"/>
          </w:tcPr>
          <w:p w14:paraId="5AC70495"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Hepburn Shire Council</w:t>
            </w:r>
          </w:p>
        </w:tc>
        <w:tc>
          <w:tcPr>
            <w:tcW w:w="4587" w:type="dxa"/>
          </w:tcPr>
          <w:p w14:paraId="20079D8D" w14:textId="4E017828"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Warrnambool City Council</w:t>
            </w:r>
          </w:p>
        </w:tc>
      </w:tr>
      <w:tr w:rsidR="002703C6" w:rsidRPr="00820E40" w14:paraId="4CA8AF65" w14:textId="77777777" w:rsidTr="002703C6">
        <w:tc>
          <w:tcPr>
            <w:tcW w:w="4479" w:type="dxa"/>
          </w:tcPr>
          <w:p w14:paraId="6434690B"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Hindmarsh Shire Council</w:t>
            </w:r>
          </w:p>
        </w:tc>
        <w:tc>
          <w:tcPr>
            <w:tcW w:w="4587" w:type="dxa"/>
          </w:tcPr>
          <w:p w14:paraId="49AEA97B" w14:textId="01EC76E3"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Wellington Shire Council</w:t>
            </w:r>
          </w:p>
        </w:tc>
      </w:tr>
      <w:tr w:rsidR="002703C6" w:rsidRPr="00820E40" w14:paraId="3CEF2470" w14:textId="77777777" w:rsidTr="002703C6">
        <w:tc>
          <w:tcPr>
            <w:tcW w:w="4479" w:type="dxa"/>
          </w:tcPr>
          <w:p w14:paraId="7E5D9C1D"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Horsham Rural City Council</w:t>
            </w:r>
          </w:p>
        </w:tc>
        <w:tc>
          <w:tcPr>
            <w:tcW w:w="4587" w:type="dxa"/>
          </w:tcPr>
          <w:p w14:paraId="683B1059" w14:textId="35C404E4"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West Wimmera Shire Council</w:t>
            </w:r>
          </w:p>
        </w:tc>
      </w:tr>
      <w:tr w:rsidR="002703C6" w:rsidRPr="00820E40" w14:paraId="2F863E9A" w14:textId="77777777" w:rsidTr="002703C6">
        <w:tc>
          <w:tcPr>
            <w:tcW w:w="4479" w:type="dxa"/>
          </w:tcPr>
          <w:p w14:paraId="3D55AB10" w14:textId="2B8AF296"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Hume City Council</w:t>
            </w:r>
          </w:p>
        </w:tc>
        <w:tc>
          <w:tcPr>
            <w:tcW w:w="4587" w:type="dxa"/>
          </w:tcPr>
          <w:p w14:paraId="1A905E81" w14:textId="5A3AA9E9"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Whittlesea City Council</w:t>
            </w:r>
          </w:p>
        </w:tc>
      </w:tr>
      <w:tr w:rsidR="002703C6" w:rsidRPr="00820E40" w14:paraId="512BFF25" w14:textId="77777777" w:rsidTr="002703C6">
        <w:tc>
          <w:tcPr>
            <w:tcW w:w="4479" w:type="dxa"/>
          </w:tcPr>
          <w:p w14:paraId="64E76850" w14:textId="3BED7E69"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Indigo Shire Council</w:t>
            </w:r>
          </w:p>
        </w:tc>
        <w:tc>
          <w:tcPr>
            <w:tcW w:w="4587" w:type="dxa"/>
          </w:tcPr>
          <w:p w14:paraId="1C99BE73" w14:textId="037DBD22"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Wodonga City Council</w:t>
            </w:r>
          </w:p>
        </w:tc>
      </w:tr>
      <w:tr w:rsidR="002703C6" w:rsidRPr="00820E40" w14:paraId="2965174D" w14:textId="77777777" w:rsidTr="002703C6">
        <w:tc>
          <w:tcPr>
            <w:tcW w:w="4479" w:type="dxa"/>
          </w:tcPr>
          <w:p w14:paraId="4C1C5537"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Latrobe City Council</w:t>
            </w:r>
          </w:p>
        </w:tc>
        <w:tc>
          <w:tcPr>
            <w:tcW w:w="4587" w:type="dxa"/>
          </w:tcPr>
          <w:p w14:paraId="75FDEC74" w14:textId="09CD82FE"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Wyndham City Council</w:t>
            </w:r>
          </w:p>
        </w:tc>
      </w:tr>
      <w:tr w:rsidR="002703C6" w:rsidRPr="00820E40" w14:paraId="7FA48A25" w14:textId="77777777" w:rsidTr="002703C6">
        <w:tc>
          <w:tcPr>
            <w:tcW w:w="4479" w:type="dxa"/>
          </w:tcPr>
          <w:p w14:paraId="263BB3E0" w14:textId="77777777"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Loddon Shire Council</w:t>
            </w:r>
          </w:p>
        </w:tc>
        <w:tc>
          <w:tcPr>
            <w:tcW w:w="4587" w:type="dxa"/>
          </w:tcPr>
          <w:p w14:paraId="5B70561D" w14:textId="2C27023F"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Yarra Ranges Shire Council</w:t>
            </w:r>
          </w:p>
        </w:tc>
      </w:tr>
      <w:tr w:rsidR="002703C6" w:rsidRPr="00820E40" w14:paraId="5E55B0BF" w14:textId="77777777" w:rsidTr="002703C6">
        <w:tc>
          <w:tcPr>
            <w:tcW w:w="4479" w:type="dxa"/>
          </w:tcPr>
          <w:p w14:paraId="3CA441B9" w14:textId="117AD821"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Macedon Ranges Shire Council</w:t>
            </w:r>
          </w:p>
        </w:tc>
        <w:tc>
          <w:tcPr>
            <w:tcW w:w="4587" w:type="dxa"/>
          </w:tcPr>
          <w:p w14:paraId="047A2E7A" w14:textId="6F8DF8A9"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t>Yarriambiack Shire Council</w:t>
            </w:r>
          </w:p>
        </w:tc>
      </w:tr>
      <w:tr w:rsidR="002703C6" w:rsidRPr="00820E40" w14:paraId="5560278D" w14:textId="77777777" w:rsidTr="002703C6">
        <w:tc>
          <w:tcPr>
            <w:tcW w:w="4479" w:type="dxa"/>
          </w:tcPr>
          <w:p w14:paraId="69B396DE" w14:textId="30C22B54" w:rsidR="002703C6" w:rsidRPr="00820E40" w:rsidRDefault="002703C6" w:rsidP="002703C6">
            <w:pPr>
              <w:pStyle w:val="bodycopy"/>
              <w:numPr>
                <w:ilvl w:val="0"/>
                <w:numId w:val="10"/>
              </w:numPr>
              <w:spacing w:after="0"/>
              <w:ind w:left="714" w:hanging="357"/>
              <w:rPr>
                <w:rFonts w:asciiTheme="minorHAnsi" w:eastAsia="Times" w:hAnsiTheme="minorHAnsi" w:cstheme="minorHAnsi"/>
                <w:iCs/>
                <w:color w:val="161615" w:themeColor="background2" w:themeShade="1A"/>
                <w:lang w:eastAsia="en-US"/>
              </w:rPr>
            </w:pPr>
            <w:r w:rsidRPr="00820E40">
              <w:rPr>
                <w:rFonts w:asciiTheme="minorHAnsi" w:eastAsia="Times" w:hAnsiTheme="minorHAnsi" w:cstheme="minorHAnsi"/>
                <w:iCs/>
                <w:color w:val="161615" w:themeColor="background2" w:themeShade="1A"/>
                <w:lang w:eastAsia="en-US"/>
              </w:rPr>
              <w:lastRenderedPageBreak/>
              <w:t>Mansfield Shire Council</w:t>
            </w:r>
          </w:p>
        </w:tc>
        <w:tc>
          <w:tcPr>
            <w:tcW w:w="4587" w:type="dxa"/>
          </w:tcPr>
          <w:p w14:paraId="29AFB930" w14:textId="50BCF4F5" w:rsidR="002703C6" w:rsidRPr="00820E40" w:rsidRDefault="002703C6" w:rsidP="0027298D">
            <w:pPr>
              <w:pStyle w:val="bodycopy"/>
              <w:spacing w:after="0"/>
              <w:ind w:left="714"/>
              <w:rPr>
                <w:rFonts w:asciiTheme="minorHAnsi" w:eastAsia="Times" w:hAnsiTheme="minorHAnsi" w:cstheme="minorHAnsi"/>
                <w:iCs/>
                <w:color w:val="161615" w:themeColor="background2" w:themeShade="1A"/>
                <w:lang w:eastAsia="en-US"/>
              </w:rPr>
            </w:pPr>
          </w:p>
        </w:tc>
      </w:tr>
    </w:tbl>
    <w:p w14:paraId="5B25F2C9" w14:textId="7B522BBE" w:rsidR="00567A5F" w:rsidRPr="00820E40" w:rsidRDefault="00567A5F" w:rsidP="00567A5F">
      <w:pPr>
        <w:spacing w:after="240"/>
        <w:jc w:val="both"/>
        <w:rPr>
          <w:rFonts w:asciiTheme="minorHAnsi" w:eastAsia="Times" w:hAnsiTheme="minorHAnsi" w:cstheme="minorHAnsi"/>
          <w:iCs/>
          <w:color w:val="161615" w:themeColor="background2" w:themeShade="1A"/>
          <w:sz w:val="20"/>
          <w:szCs w:val="20"/>
        </w:rPr>
      </w:pPr>
      <w:bookmarkStart w:id="9" w:name="_Toc457288451"/>
      <w:bookmarkStart w:id="10" w:name="_Toc457298068"/>
      <w:bookmarkStart w:id="11" w:name="_Toc457298197"/>
      <w:r w:rsidRPr="00820E40">
        <w:rPr>
          <w:rFonts w:asciiTheme="minorHAnsi" w:eastAsia="Times" w:hAnsiTheme="minorHAnsi" w:cstheme="minorHAnsi"/>
          <w:iCs/>
          <w:color w:val="161615" w:themeColor="background2" w:themeShade="1A"/>
          <w:sz w:val="20"/>
          <w:szCs w:val="20"/>
        </w:rPr>
        <w:t xml:space="preserve">LGAs seeking funding to assist clubs competing in leagues affiliated with AFL Victoria Country </w:t>
      </w:r>
      <w:r w:rsidR="002703C6" w:rsidRPr="00820E40">
        <w:rPr>
          <w:rFonts w:asciiTheme="minorHAnsi" w:eastAsia="Times" w:hAnsiTheme="minorHAnsi" w:cstheme="minorHAnsi"/>
          <w:iCs/>
          <w:color w:val="161615" w:themeColor="background2" w:themeShade="1A"/>
          <w:sz w:val="20"/>
          <w:szCs w:val="20"/>
        </w:rPr>
        <w:t xml:space="preserve">in the following </w:t>
      </w:r>
      <w:r w:rsidR="007F2226" w:rsidRPr="00820E40">
        <w:rPr>
          <w:rFonts w:asciiTheme="minorHAnsi" w:eastAsia="Times" w:hAnsiTheme="minorHAnsi" w:cstheme="minorHAnsi"/>
          <w:iCs/>
          <w:color w:val="161615" w:themeColor="background2" w:themeShade="1A"/>
          <w:sz w:val="20"/>
          <w:szCs w:val="20"/>
        </w:rPr>
        <w:t>Councils</w:t>
      </w:r>
      <w:r w:rsidRPr="00820E40">
        <w:rPr>
          <w:rFonts w:asciiTheme="minorHAnsi" w:eastAsia="Times" w:hAnsiTheme="minorHAnsi" w:cstheme="minorHAnsi"/>
          <w:iCs/>
          <w:color w:val="161615" w:themeColor="background2" w:themeShade="1A"/>
          <w:sz w:val="20"/>
          <w:szCs w:val="20"/>
        </w:rPr>
        <w:t xml:space="preserve"> are eligible </w:t>
      </w:r>
      <w:bookmarkEnd w:id="9"/>
      <w:bookmarkEnd w:id="10"/>
      <w:bookmarkEnd w:id="11"/>
      <w:r w:rsidRPr="00820E40">
        <w:rPr>
          <w:rFonts w:asciiTheme="minorHAnsi" w:eastAsia="Times" w:hAnsiTheme="minorHAnsi" w:cstheme="minorHAnsi"/>
          <w:iCs/>
          <w:color w:val="161615" w:themeColor="background2" w:themeShade="1A"/>
          <w:sz w:val="20"/>
          <w:szCs w:val="20"/>
        </w:rPr>
        <w:t xml:space="preserve">to receive funding.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84"/>
      </w:tblGrid>
      <w:tr w:rsidR="00567A5F" w:rsidRPr="00820E40" w14:paraId="53C30F51" w14:textId="77777777" w:rsidTr="002703C6">
        <w:tc>
          <w:tcPr>
            <w:tcW w:w="4482" w:type="dxa"/>
          </w:tcPr>
          <w:p w14:paraId="65BC50F0" w14:textId="77777777" w:rsidR="00567A5F" w:rsidRPr="00820E40" w:rsidRDefault="00567A5F" w:rsidP="00567A5F">
            <w:pPr>
              <w:pStyle w:val="ListParagraph"/>
              <w:numPr>
                <w:ilvl w:val="0"/>
                <w:numId w:val="11"/>
              </w:numPr>
              <w:jc w:val="both"/>
              <w:rPr>
                <w:rFonts w:asciiTheme="minorHAnsi" w:eastAsia="Times" w:hAnsiTheme="minorHAnsi" w:cstheme="minorHAnsi"/>
                <w:iCs/>
                <w:color w:val="161615" w:themeColor="background2" w:themeShade="1A"/>
                <w:sz w:val="20"/>
                <w:szCs w:val="20"/>
                <w:lang w:eastAsia="en-US"/>
              </w:rPr>
            </w:pPr>
            <w:r w:rsidRPr="00820E40">
              <w:rPr>
                <w:rFonts w:asciiTheme="minorHAnsi" w:eastAsia="Times" w:hAnsiTheme="minorHAnsi" w:cstheme="minorHAnsi"/>
                <w:iCs/>
                <w:color w:val="161615" w:themeColor="background2" w:themeShade="1A"/>
                <w:sz w:val="20"/>
                <w:szCs w:val="20"/>
                <w:lang w:eastAsia="en-US"/>
              </w:rPr>
              <w:t>Frankston City Council</w:t>
            </w:r>
          </w:p>
        </w:tc>
        <w:tc>
          <w:tcPr>
            <w:tcW w:w="4584" w:type="dxa"/>
          </w:tcPr>
          <w:p w14:paraId="0479E7ED" w14:textId="30FDB5F1" w:rsidR="00567A5F" w:rsidRPr="00820E40" w:rsidRDefault="00567A5F" w:rsidP="00567A5F">
            <w:pPr>
              <w:pStyle w:val="ListParagraph"/>
              <w:numPr>
                <w:ilvl w:val="0"/>
                <w:numId w:val="11"/>
              </w:numPr>
              <w:jc w:val="both"/>
              <w:rPr>
                <w:rFonts w:asciiTheme="minorHAnsi" w:eastAsia="Times" w:hAnsiTheme="minorHAnsi" w:cstheme="minorHAnsi"/>
                <w:iCs/>
                <w:color w:val="161615" w:themeColor="background2" w:themeShade="1A"/>
                <w:sz w:val="20"/>
                <w:szCs w:val="20"/>
              </w:rPr>
            </w:pPr>
            <w:r w:rsidRPr="00820E40">
              <w:rPr>
                <w:rFonts w:asciiTheme="minorHAnsi" w:eastAsia="Times" w:hAnsiTheme="minorHAnsi" w:cstheme="minorHAnsi"/>
                <w:iCs/>
                <w:color w:val="161615" w:themeColor="background2" w:themeShade="1A"/>
                <w:sz w:val="20"/>
                <w:szCs w:val="20"/>
              </w:rPr>
              <w:t>Kingston City Council</w:t>
            </w:r>
          </w:p>
        </w:tc>
      </w:tr>
      <w:tr w:rsidR="00567A5F" w:rsidRPr="00820E40" w14:paraId="7F8C3C5B" w14:textId="77777777" w:rsidTr="002703C6">
        <w:tc>
          <w:tcPr>
            <w:tcW w:w="4482" w:type="dxa"/>
          </w:tcPr>
          <w:p w14:paraId="7D2F744F" w14:textId="77777777" w:rsidR="00567A5F" w:rsidRPr="00820E40" w:rsidRDefault="00567A5F" w:rsidP="00567A5F">
            <w:pPr>
              <w:pStyle w:val="ListParagraph"/>
              <w:numPr>
                <w:ilvl w:val="0"/>
                <w:numId w:val="11"/>
              </w:numPr>
              <w:jc w:val="both"/>
              <w:rPr>
                <w:rFonts w:asciiTheme="minorHAnsi" w:eastAsia="Times" w:hAnsiTheme="minorHAnsi" w:cstheme="minorHAnsi"/>
                <w:iCs/>
                <w:color w:val="161615" w:themeColor="background2" w:themeShade="1A"/>
                <w:sz w:val="20"/>
                <w:szCs w:val="20"/>
                <w:lang w:eastAsia="en-US"/>
              </w:rPr>
            </w:pPr>
            <w:r w:rsidRPr="00820E40">
              <w:rPr>
                <w:rFonts w:asciiTheme="minorHAnsi" w:eastAsia="Times" w:hAnsiTheme="minorHAnsi" w:cstheme="minorHAnsi"/>
                <w:iCs/>
                <w:color w:val="161615" w:themeColor="background2" w:themeShade="1A"/>
                <w:sz w:val="20"/>
                <w:szCs w:val="20"/>
                <w:lang w:eastAsia="en-US"/>
              </w:rPr>
              <w:t>Greater Dandenong City Council</w:t>
            </w:r>
          </w:p>
        </w:tc>
        <w:tc>
          <w:tcPr>
            <w:tcW w:w="4584" w:type="dxa"/>
          </w:tcPr>
          <w:p w14:paraId="208DEB65" w14:textId="213E48EF" w:rsidR="00567A5F" w:rsidRPr="00820E40" w:rsidRDefault="00567A5F" w:rsidP="00567A5F">
            <w:pPr>
              <w:jc w:val="both"/>
              <w:rPr>
                <w:rFonts w:asciiTheme="minorHAnsi" w:eastAsia="Times" w:hAnsiTheme="minorHAnsi" w:cstheme="minorHAnsi"/>
                <w:iCs/>
                <w:color w:val="161615" w:themeColor="background2" w:themeShade="1A"/>
                <w:sz w:val="20"/>
                <w:szCs w:val="20"/>
              </w:rPr>
            </w:pPr>
          </w:p>
        </w:tc>
      </w:tr>
    </w:tbl>
    <w:p w14:paraId="3E865991" w14:textId="77777777" w:rsidR="00567A5F" w:rsidRPr="002703C6" w:rsidRDefault="00567A5F" w:rsidP="00567A5F">
      <w:pPr>
        <w:spacing w:before="280" w:after="80"/>
        <w:jc w:val="both"/>
        <w:rPr>
          <w:rFonts w:eastAsia="Times"/>
          <w:color w:val="161615" w:themeColor="background2" w:themeShade="1A"/>
          <w:sz w:val="20"/>
          <w:szCs w:val="20"/>
        </w:rPr>
      </w:pPr>
      <w:r w:rsidRPr="002703C6">
        <w:rPr>
          <w:rFonts w:eastAsia="Times"/>
          <w:color w:val="161615" w:themeColor="background2" w:themeShade="1A"/>
          <w:sz w:val="20"/>
          <w:szCs w:val="20"/>
        </w:rPr>
        <w:t>Applications received directly from clubs, associations, umpiring organisations, schools, community organisations and businesses will not be considered for funding.</w:t>
      </w:r>
    </w:p>
    <w:p w14:paraId="4326DB21" w14:textId="77777777" w:rsidR="00567A5F" w:rsidRPr="00A239C1" w:rsidRDefault="00567A5F" w:rsidP="00567A5F">
      <w:pPr>
        <w:pStyle w:val="Heading2"/>
        <w:ind w:right="-755"/>
      </w:pPr>
      <w:bookmarkStart w:id="12" w:name="_Toc70087115"/>
      <w:bookmarkStart w:id="13" w:name="_Toc126143461"/>
      <w:r>
        <w:t>What types of projects will be considered for funding?</w:t>
      </w:r>
      <w:bookmarkEnd w:id="12"/>
      <w:bookmarkEnd w:id="13"/>
      <w:r>
        <w:t xml:space="preserve"> </w:t>
      </w:r>
    </w:p>
    <w:p w14:paraId="44B162EB" w14:textId="77777777" w:rsidR="00567A5F" w:rsidRPr="007F2226" w:rsidRDefault="00567A5F" w:rsidP="007F2226">
      <w:pPr>
        <w:pStyle w:val="TableBullet"/>
        <w:numPr>
          <w:ilvl w:val="0"/>
          <w:numId w:val="0"/>
        </w:numPr>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hAnsiTheme="minorHAnsi" w:cstheme="minorHAnsi"/>
          <w:color w:val="161615" w:themeColor="background2" w:themeShade="1A"/>
          <w:szCs w:val="20"/>
        </w:rPr>
        <w:t xml:space="preserve">The </w:t>
      </w:r>
      <w:r w:rsidRPr="007F2226">
        <w:rPr>
          <w:rFonts w:asciiTheme="minorHAnsi" w:eastAsia="Times New Roman" w:hAnsiTheme="minorHAnsi" w:cstheme="minorHAnsi"/>
          <w:color w:val="161615" w:themeColor="background2" w:themeShade="1A"/>
          <w:spacing w:val="0"/>
          <w:szCs w:val="20"/>
          <w:lang w:val="en-AU" w:eastAsia="en-AU"/>
        </w:rPr>
        <w:t>types of projects that are eligible for support include:</w:t>
      </w:r>
    </w:p>
    <w:p w14:paraId="35A68EB2"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Developing new or redeveloping change rooms and pavilions to increase capacity, inclusion and safety.</w:t>
      </w:r>
    </w:p>
    <w:p w14:paraId="51BD080C"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Developing new or redeveloping sports ovals and courts to increase capacity, inclusion and safety.</w:t>
      </w:r>
    </w:p>
    <w:p w14:paraId="5BEA95D7"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Sports lighting that improves facility capacity and participant safety. Requests for replacement of lighting with LED lights are not eligible unless part of a new lighting installation.</w:t>
      </w:r>
    </w:p>
    <w:p w14:paraId="51833F02"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Projects that result in energy or water efficiency, with a direct impact on participation, such as warm season grass conversions.</w:t>
      </w:r>
    </w:p>
    <w:p w14:paraId="33150AC4"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Infrastructure on school land with confirmed community use.</w:t>
      </w:r>
    </w:p>
    <w:p w14:paraId="494ACF47"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Projects that benefit multi-sport outcomes where football or netball is the primary beneficiary.</w:t>
      </w:r>
    </w:p>
    <w:p w14:paraId="2E6775D9" w14:textId="77777777" w:rsidR="00567A5F" w:rsidRPr="00A239C1" w:rsidRDefault="00567A5F" w:rsidP="002703C6">
      <w:pPr>
        <w:pStyle w:val="Heading2"/>
      </w:pPr>
      <w:bookmarkStart w:id="14" w:name="_Toc126143462"/>
      <w:r w:rsidRPr="00A239C1">
        <w:t>What types of activities will not be considered for funding?</w:t>
      </w:r>
      <w:bookmarkEnd w:id="14"/>
      <w:r w:rsidRPr="00A239C1">
        <w:t xml:space="preserve">  </w:t>
      </w:r>
    </w:p>
    <w:p w14:paraId="5220D255" w14:textId="6D54E91B" w:rsidR="00567A5F" w:rsidRPr="0027298D" w:rsidRDefault="00567A5F" w:rsidP="00567A5F">
      <w:pPr>
        <w:spacing w:before="280" w:after="80"/>
        <w:rPr>
          <w:rFonts w:asciiTheme="minorHAnsi" w:hAnsiTheme="minorHAnsi" w:cstheme="minorHAnsi"/>
          <w:color w:val="161615" w:themeColor="background2" w:themeShade="1A"/>
          <w:sz w:val="20"/>
          <w:szCs w:val="20"/>
        </w:rPr>
      </w:pPr>
      <w:r w:rsidRPr="0027298D">
        <w:rPr>
          <w:rFonts w:asciiTheme="minorHAnsi" w:hAnsiTheme="minorHAnsi" w:cstheme="minorHAnsi"/>
          <w:color w:val="161615" w:themeColor="background2" w:themeShade="1A"/>
          <w:sz w:val="20"/>
          <w:szCs w:val="20"/>
        </w:rPr>
        <w:t xml:space="preserve">The full list of the types of activities that will not be considered for funding can be found in </w:t>
      </w:r>
      <w:r w:rsidRPr="008401FD">
        <w:rPr>
          <w:rFonts w:asciiTheme="minorHAnsi" w:hAnsiTheme="minorHAnsi" w:cstheme="minorHAnsi"/>
          <w:b/>
          <w:bCs/>
          <w:color w:val="161615" w:themeColor="background2" w:themeShade="1A"/>
          <w:sz w:val="20"/>
          <w:szCs w:val="20"/>
        </w:rPr>
        <w:t xml:space="preserve">Section </w:t>
      </w:r>
      <w:r w:rsidR="002703C6" w:rsidRPr="008401FD">
        <w:rPr>
          <w:rFonts w:asciiTheme="minorHAnsi" w:hAnsiTheme="minorHAnsi" w:cstheme="minorHAnsi"/>
          <w:b/>
          <w:bCs/>
          <w:color w:val="161615" w:themeColor="background2" w:themeShade="1A"/>
          <w:sz w:val="20"/>
          <w:szCs w:val="20"/>
        </w:rPr>
        <w:t>3</w:t>
      </w:r>
      <w:r w:rsidRPr="0027298D">
        <w:rPr>
          <w:rFonts w:asciiTheme="minorHAnsi" w:hAnsiTheme="minorHAnsi" w:cstheme="minorHAnsi"/>
          <w:color w:val="161615" w:themeColor="background2" w:themeShade="1A"/>
          <w:sz w:val="20"/>
          <w:szCs w:val="20"/>
        </w:rPr>
        <w:t xml:space="preserve"> of the </w:t>
      </w:r>
      <w:r w:rsidR="008401FD">
        <w:rPr>
          <w:rFonts w:asciiTheme="minorHAnsi" w:hAnsiTheme="minorHAnsi" w:cstheme="minorHAnsi"/>
          <w:color w:val="161615" w:themeColor="background2" w:themeShade="1A"/>
          <w:sz w:val="20"/>
          <w:szCs w:val="20"/>
        </w:rPr>
        <w:t xml:space="preserve">2022-23 </w:t>
      </w:r>
      <w:r w:rsidRPr="0027298D">
        <w:rPr>
          <w:rFonts w:asciiTheme="minorHAnsi" w:eastAsia="MS Mincho" w:hAnsiTheme="minorHAnsi" w:cstheme="minorHAnsi"/>
          <w:bCs/>
          <w:color w:val="auto"/>
          <w:sz w:val="20"/>
          <w:szCs w:val="20"/>
        </w:rPr>
        <w:t xml:space="preserve">Country Football and Netball Program </w:t>
      </w:r>
      <w:r w:rsidRPr="0027298D">
        <w:rPr>
          <w:rFonts w:asciiTheme="minorHAnsi" w:hAnsiTheme="minorHAnsi" w:cstheme="minorHAnsi"/>
          <w:color w:val="161615" w:themeColor="background2" w:themeShade="1A"/>
          <w:sz w:val="20"/>
          <w:szCs w:val="20"/>
        </w:rPr>
        <w:t xml:space="preserve">guidelines. </w:t>
      </w:r>
    </w:p>
    <w:p w14:paraId="5031F22D" w14:textId="77777777" w:rsidR="00567A5F" w:rsidRPr="002703C6" w:rsidRDefault="00567A5F" w:rsidP="00567A5F">
      <w:pPr>
        <w:spacing w:before="240" w:after="80"/>
        <w:rPr>
          <w:rFonts w:asciiTheme="minorHAnsi" w:hAnsiTheme="minorHAnsi" w:cstheme="minorHAnsi"/>
          <w:color w:val="161615" w:themeColor="background2" w:themeShade="1A"/>
          <w:sz w:val="20"/>
          <w:szCs w:val="20"/>
        </w:rPr>
      </w:pPr>
      <w:r w:rsidRPr="002703C6">
        <w:rPr>
          <w:rFonts w:asciiTheme="minorHAnsi" w:hAnsiTheme="minorHAnsi" w:cstheme="minorHAnsi"/>
          <w:color w:val="161615" w:themeColor="background2" w:themeShade="1A"/>
          <w:sz w:val="20"/>
          <w:szCs w:val="20"/>
        </w:rPr>
        <w:t>Some key activities that will not be considered include:</w:t>
      </w:r>
    </w:p>
    <w:p w14:paraId="27248662"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Requests for ongoing operational costs such as, but not limited to, salaries, electricity, water, asset maintenance and other utilities.</w:t>
      </w:r>
    </w:p>
    <w:p w14:paraId="3F4435DE"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Upgrading or redeveloping kitchens or public toilet facilities, except as part of a larger project that meets the objectives of the program.</w:t>
      </w:r>
    </w:p>
    <w:p w14:paraId="36D35E70"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Scoreboards, behind goal netting, coaches’ boxes and other supporting infrastructure unless considered a minor component of a larger project.</w:t>
      </w:r>
    </w:p>
    <w:p w14:paraId="65DAD1E4"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Routine or cyclical maintenance works.</w:t>
      </w:r>
    </w:p>
    <w:p w14:paraId="16B3048D"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Purchasing or maintaining recreation, entertainment, sporting, life</w:t>
      </w:r>
      <w:r w:rsidRPr="002703C6">
        <w:rPr>
          <w:rFonts w:asciiTheme="minorHAnsi" w:eastAsia="Times New Roman" w:hAnsiTheme="minorHAnsi" w:cstheme="minorHAnsi"/>
          <w:color w:val="161615" w:themeColor="background2" w:themeShade="1A"/>
          <w:spacing w:val="0"/>
          <w:szCs w:val="20"/>
          <w:lang w:val="en-AU" w:eastAsia="en-AU"/>
        </w:rPr>
        <w:noBreakHyphen/>
        <w:t>saving or any other equipment (except as part of facility fit out).</w:t>
      </w:r>
    </w:p>
    <w:p w14:paraId="6CC25E33"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Repair of facilities damaged by vandalism, fire or other natural disasters where the damage can be fully covered by insurance. The program may consider supporting applications where the scope includes elements in addition to the facility damaged.</w:t>
      </w:r>
    </w:p>
    <w:p w14:paraId="77A4C794" w14:textId="77777777" w:rsidR="00567A5F" w:rsidRPr="002703C6"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Requests for retrospective funding, where projects have commenced construction or are completed prior to the execution of a funding agreement (construction includes, but is not limited to demolition, site clearing, earthworks, building works and any form of early works).</w:t>
      </w:r>
    </w:p>
    <w:p w14:paraId="07897F1E" w14:textId="77777777" w:rsidR="00567A5F" w:rsidRPr="00B25619" w:rsidRDefault="00567A5F" w:rsidP="002703C6">
      <w:pPr>
        <w:pStyle w:val="Heading2"/>
      </w:pPr>
      <w:bookmarkStart w:id="15" w:name="_Toc126143463"/>
      <w:r w:rsidRPr="00B25619">
        <w:lastRenderedPageBreak/>
        <w:t>What type of projects will be prioritised for funding through the Country Football and Netball Program?</w:t>
      </w:r>
      <w:bookmarkEnd w:id="15"/>
    </w:p>
    <w:p w14:paraId="40DE493C" w14:textId="77777777" w:rsidR="00567A5F" w:rsidRPr="002703C6" w:rsidRDefault="00567A5F" w:rsidP="007F2226">
      <w:pPr>
        <w:pStyle w:val="TableBullet"/>
        <w:numPr>
          <w:ilvl w:val="0"/>
          <w:numId w:val="0"/>
        </w:numPr>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2703C6">
        <w:rPr>
          <w:rFonts w:asciiTheme="minorHAnsi" w:eastAsia="Times New Roman" w:hAnsiTheme="minorHAnsi" w:cstheme="minorHAnsi"/>
          <w:color w:val="161615" w:themeColor="background2" w:themeShade="1A"/>
          <w:spacing w:val="0"/>
          <w:szCs w:val="20"/>
          <w:lang w:val="en-AU" w:eastAsia="en-AU"/>
        </w:rPr>
        <w:t>Priority will be given to projects:</w:t>
      </w:r>
    </w:p>
    <w:p w14:paraId="29CBF021" w14:textId="4E69F189"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bookmarkStart w:id="16" w:name="_Toc70087116"/>
      <w:r w:rsidRPr="007F2226">
        <w:rPr>
          <w:rFonts w:asciiTheme="minorHAnsi" w:eastAsia="Times New Roman" w:hAnsiTheme="minorHAnsi" w:cstheme="minorHAnsi"/>
          <w:color w:val="161615" w:themeColor="background2" w:themeShade="1A"/>
          <w:spacing w:val="0"/>
          <w:szCs w:val="20"/>
          <w:lang w:val="en-AU" w:eastAsia="en-AU"/>
        </w:rPr>
        <w:t>Supporting communities in areas of need that have experienced natural disasters, such as bushfires, flood and drought, or communities experiencing socio-economic disadvantage, strong population growth or significant change in circumstances (</w:t>
      </w:r>
      <w:r w:rsidR="007B61EC" w:rsidRPr="007F2226">
        <w:rPr>
          <w:rFonts w:asciiTheme="minorHAnsi" w:eastAsia="Times New Roman" w:hAnsiTheme="minorHAnsi" w:cstheme="minorHAnsi"/>
          <w:color w:val="161615" w:themeColor="background2" w:themeShade="1A"/>
          <w:spacing w:val="0"/>
          <w:szCs w:val="20"/>
          <w:lang w:val="en-AU" w:eastAsia="en-AU"/>
        </w:rPr>
        <w:t>e.g.,</w:t>
      </w:r>
      <w:r w:rsidRPr="007F2226">
        <w:rPr>
          <w:rFonts w:asciiTheme="minorHAnsi" w:eastAsia="Times New Roman" w:hAnsiTheme="minorHAnsi" w:cstheme="minorHAnsi"/>
          <w:color w:val="161615" w:themeColor="background2" w:themeShade="1A"/>
          <w:spacing w:val="0"/>
          <w:szCs w:val="20"/>
          <w:lang w:val="en-AU" w:eastAsia="en-AU"/>
        </w:rPr>
        <w:t xml:space="preserve"> economic challenges).</w:t>
      </w:r>
    </w:p>
    <w:p w14:paraId="0FC7DB16"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Demonstrating specific participation outcomes for disadvantaged communities and communities who participate less, including women and girls and gender diverse people, Aboriginal Victorians, people with a disability, seniors, disengaged young people, culturally and linguistically diverse communities, and LGBTIQ people.</w:t>
      </w:r>
    </w:p>
    <w:p w14:paraId="012C9E35"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Demonstrating economic lift in the form of job creation during construction and operation, non-government investment in the facility and participant and event attraction.</w:t>
      </w:r>
    </w:p>
    <w:p w14:paraId="27BE081C"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Demonstrating implementation of Universal Design Principles and Environmentally Sustainable Design.</w:t>
      </w:r>
    </w:p>
    <w:p w14:paraId="4049DE22" w14:textId="1EEC4E5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 xml:space="preserve">Projects or facilities on school land that can demonstrate multi-use opportunities and ensure long-term community access. (Please see </w:t>
      </w:r>
      <w:r w:rsidRPr="00F76163">
        <w:rPr>
          <w:rFonts w:asciiTheme="minorHAnsi" w:eastAsia="Times New Roman" w:hAnsiTheme="minorHAnsi" w:cstheme="minorHAnsi"/>
          <w:b/>
          <w:bCs/>
          <w:color w:val="161615" w:themeColor="background2" w:themeShade="1A"/>
          <w:spacing w:val="0"/>
          <w:szCs w:val="20"/>
          <w:lang w:val="en-AU" w:eastAsia="en-AU"/>
        </w:rPr>
        <w:t>Section 2</w:t>
      </w:r>
      <w:r w:rsidR="00A5622B" w:rsidRPr="00F76163">
        <w:rPr>
          <w:rFonts w:asciiTheme="minorHAnsi" w:eastAsia="Times New Roman" w:hAnsiTheme="minorHAnsi" w:cstheme="minorHAnsi"/>
          <w:b/>
          <w:bCs/>
          <w:color w:val="161615" w:themeColor="background2" w:themeShade="1A"/>
          <w:spacing w:val="0"/>
          <w:szCs w:val="20"/>
          <w:lang w:val="en-AU" w:eastAsia="en-AU"/>
        </w:rPr>
        <w:t>.4</w:t>
      </w:r>
      <w:r w:rsidRPr="007F2226">
        <w:rPr>
          <w:rFonts w:asciiTheme="minorHAnsi" w:eastAsia="Times New Roman" w:hAnsiTheme="minorHAnsi" w:cstheme="minorHAnsi"/>
          <w:color w:val="161615" w:themeColor="background2" w:themeShade="1A"/>
          <w:spacing w:val="0"/>
          <w:szCs w:val="20"/>
          <w:lang w:val="en-AU" w:eastAsia="en-AU"/>
        </w:rPr>
        <w:t xml:space="preserve"> for information regarding facilities on school land).</w:t>
      </w:r>
    </w:p>
    <w:p w14:paraId="6CDB9A06" w14:textId="77777777" w:rsidR="007F2226" w:rsidRPr="007F2226" w:rsidRDefault="007F2226" w:rsidP="007F2226">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7F2226">
        <w:rPr>
          <w:rFonts w:asciiTheme="minorHAnsi" w:eastAsia="Times New Roman" w:hAnsiTheme="minorHAnsi" w:cstheme="minorHAnsi"/>
          <w:color w:val="161615" w:themeColor="background2" w:themeShade="1A"/>
          <w:spacing w:val="0"/>
          <w:szCs w:val="20"/>
          <w:lang w:val="en-AU" w:eastAsia="en-AU"/>
        </w:rPr>
        <w:t>Projects that include lighting elements are encouraged to include LED lighting solutions and will be prioritised accordingly.</w:t>
      </w:r>
    </w:p>
    <w:p w14:paraId="589A60BD" w14:textId="77777777" w:rsidR="00567A5F" w:rsidRPr="00A239C1" w:rsidRDefault="00567A5F" w:rsidP="00567A5F">
      <w:pPr>
        <w:pStyle w:val="Heading2"/>
        <w:ind w:left="576" w:hanging="576"/>
      </w:pPr>
      <w:bookmarkStart w:id="17" w:name="_Toc126143464"/>
      <w:r w:rsidRPr="00A239C1">
        <w:t>What is the definition of Participation?</w:t>
      </w:r>
      <w:bookmarkEnd w:id="16"/>
      <w:bookmarkEnd w:id="17"/>
    </w:p>
    <w:p w14:paraId="357E0A8D" w14:textId="77777777" w:rsidR="00567A5F" w:rsidRPr="002703C6" w:rsidRDefault="00567A5F" w:rsidP="00567A5F">
      <w:pPr>
        <w:pStyle w:val="introtext"/>
        <w:spacing w:before="280" w:after="80" w:line="240" w:lineRule="auto"/>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Participation is defined as engaging in playing, coaching, officiating or volunteering in a sport or active recreation activity.</w:t>
      </w:r>
    </w:p>
    <w:p w14:paraId="3F679F89" w14:textId="77777777" w:rsidR="00567A5F" w:rsidRPr="00A239C1" w:rsidRDefault="00567A5F" w:rsidP="00567A5F">
      <w:pPr>
        <w:pStyle w:val="Heading2"/>
        <w:ind w:left="576" w:hanging="576"/>
      </w:pPr>
      <w:bookmarkStart w:id="18" w:name="_Toc70087117"/>
      <w:bookmarkStart w:id="19" w:name="_Toc126143465"/>
      <w:r w:rsidRPr="00A239C1">
        <w:t>What if my project is on school land, is it eligible for funding?</w:t>
      </w:r>
      <w:bookmarkEnd w:id="18"/>
      <w:bookmarkEnd w:id="19"/>
    </w:p>
    <w:p w14:paraId="05601C38" w14:textId="2F63C02B" w:rsidR="00567A5F" w:rsidRPr="002703C6" w:rsidRDefault="00567A5F" w:rsidP="00567A5F">
      <w:pPr>
        <w:pStyle w:val="introtext"/>
        <w:spacing w:before="280" w:after="80" w:line="240" w:lineRule="auto"/>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For projects on school land, a Community Joint Use Proposal, to the Department of Education</w:t>
      </w:r>
      <w:r w:rsidR="00D02887">
        <w:rPr>
          <w:rFonts w:asciiTheme="minorHAnsi" w:hAnsiTheme="minorHAnsi" w:cstheme="minorHAnsi"/>
          <w:color w:val="161615" w:themeColor="background2" w:themeShade="1A"/>
          <w:spacing w:val="0"/>
          <w:sz w:val="20"/>
          <w:lang w:eastAsia="en-US"/>
        </w:rPr>
        <w:t xml:space="preserve"> </w:t>
      </w:r>
      <w:r w:rsidRPr="002703C6">
        <w:rPr>
          <w:rFonts w:asciiTheme="minorHAnsi" w:hAnsiTheme="minorHAnsi" w:cstheme="minorHAnsi"/>
          <w:color w:val="161615" w:themeColor="background2" w:themeShade="1A"/>
          <w:spacing w:val="0"/>
          <w:sz w:val="20"/>
          <w:lang w:eastAsia="en-US"/>
        </w:rPr>
        <w:t>must be completed by the applicant and school.</w:t>
      </w:r>
    </w:p>
    <w:p w14:paraId="532754D4" w14:textId="4FCB088A" w:rsidR="00567A5F" w:rsidRPr="002703C6" w:rsidRDefault="00567A5F" w:rsidP="00567A5F">
      <w:pPr>
        <w:pStyle w:val="introtext"/>
        <w:spacing w:before="280" w:after="80" w:line="240" w:lineRule="auto"/>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If you are a school, this document can be accessed from the Department of Education website. Applicants must allow sufficient time to complete this document and obtain the necessary written endorsement from the Department of Education.</w:t>
      </w:r>
    </w:p>
    <w:p w14:paraId="26EE239B" w14:textId="69191A9C" w:rsidR="00567A5F" w:rsidRPr="002703C6" w:rsidRDefault="00567A5F" w:rsidP="00567A5F">
      <w:pPr>
        <w:pStyle w:val="introtext"/>
        <w:spacing w:before="280" w:after="80" w:line="240" w:lineRule="auto"/>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A letter from the Department of Education</w:t>
      </w:r>
      <w:r w:rsidR="00D02887">
        <w:rPr>
          <w:rFonts w:asciiTheme="minorHAnsi" w:hAnsiTheme="minorHAnsi" w:cstheme="minorHAnsi"/>
          <w:color w:val="161615" w:themeColor="background2" w:themeShade="1A"/>
          <w:spacing w:val="0"/>
          <w:sz w:val="20"/>
          <w:lang w:eastAsia="en-US"/>
        </w:rPr>
        <w:t xml:space="preserve"> </w:t>
      </w:r>
      <w:r w:rsidRPr="002703C6">
        <w:rPr>
          <w:rFonts w:asciiTheme="minorHAnsi" w:hAnsiTheme="minorHAnsi" w:cstheme="minorHAnsi"/>
          <w:color w:val="161615" w:themeColor="background2" w:themeShade="1A"/>
          <w:spacing w:val="0"/>
          <w:sz w:val="20"/>
          <w:lang w:eastAsia="en-US"/>
        </w:rPr>
        <w:t xml:space="preserve">central office must also be provided that indicates endorsement of the project. Applicants requesting this letter should email </w:t>
      </w:r>
      <w:hyperlink r:id="rId19" w:history="1">
        <w:r w:rsidR="002703C6" w:rsidRPr="009C7C1A">
          <w:rPr>
            <w:rStyle w:val="Hyperlink"/>
            <w:rFonts w:asciiTheme="minorHAnsi" w:hAnsiTheme="minorHAnsi" w:cstheme="minorHAnsi"/>
            <w:spacing w:val="0"/>
            <w:sz w:val="20"/>
            <w:lang w:eastAsia="en-US"/>
          </w:rPr>
          <w:t>vsba.property@education.vic.gov.au</w:t>
        </w:r>
      </w:hyperlink>
      <w:r w:rsidRPr="002703C6">
        <w:rPr>
          <w:rFonts w:asciiTheme="minorHAnsi" w:hAnsiTheme="minorHAnsi" w:cstheme="minorHAnsi"/>
          <w:color w:val="161615" w:themeColor="background2" w:themeShade="1A"/>
          <w:spacing w:val="0"/>
          <w:sz w:val="20"/>
          <w:lang w:eastAsia="en-US"/>
        </w:rPr>
        <w:t>.</w:t>
      </w:r>
    </w:p>
    <w:p w14:paraId="18D8BBF1" w14:textId="77777777" w:rsidR="00567A5F" w:rsidRPr="00A239C1" w:rsidRDefault="00567A5F" w:rsidP="00567A5F">
      <w:pPr>
        <w:pStyle w:val="Heading2"/>
        <w:ind w:left="576" w:hanging="576"/>
      </w:pPr>
      <w:bookmarkStart w:id="20" w:name="_Toc70087118"/>
      <w:bookmarkStart w:id="21" w:name="_Toc126143466"/>
      <w:r w:rsidRPr="00A239C1">
        <w:t>What if we are a non-government school, are we still eligible for funding?</w:t>
      </w:r>
      <w:bookmarkEnd w:id="20"/>
      <w:bookmarkEnd w:id="21"/>
    </w:p>
    <w:p w14:paraId="4DAEBCBB" w14:textId="16CE15E5" w:rsidR="00567A5F" w:rsidRDefault="00567A5F" w:rsidP="00567A5F">
      <w:pPr>
        <w:pStyle w:val="introtext"/>
        <w:spacing w:before="280" w:after="80" w:line="240" w:lineRule="auto"/>
        <w:rPr>
          <w:rFonts w:asciiTheme="minorHAnsi" w:hAnsiTheme="minorHAnsi" w:cstheme="minorHAnsi"/>
          <w:color w:val="161615" w:themeColor="background2" w:themeShade="1A"/>
          <w:spacing w:val="0"/>
          <w:sz w:val="20"/>
          <w:lang w:eastAsia="en-US"/>
        </w:rPr>
      </w:pPr>
      <w:r w:rsidRPr="002703C6">
        <w:rPr>
          <w:rFonts w:asciiTheme="minorHAnsi" w:hAnsiTheme="minorHAnsi" w:cstheme="minorHAnsi"/>
          <w:color w:val="161615" w:themeColor="background2" w:themeShade="1A"/>
          <w:spacing w:val="0"/>
          <w:sz w:val="20"/>
          <w:lang w:eastAsia="en-US"/>
        </w:rPr>
        <w:t>Projects in non</w:t>
      </w:r>
      <w:r w:rsidRPr="002703C6">
        <w:rPr>
          <w:rFonts w:ascii="Cambria Math" w:hAnsi="Cambria Math" w:cs="Cambria Math"/>
          <w:color w:val="161615" w:themeColor="background2" w:themeShade="1A"/>
          <w:spacing w:val="0"/>
          <w:sz w:val="20"/>
          <w:lang w:eastAsia="en-US"/>
        </w:rPr>
        <w:t>‑</w:t>
      </w:r>
      <w:r w:rsidRPr="002703C6">
        <w:rPr>
          <w:rFonts w:asciiTheme="minorHAnsi" w:hAnsiTheme="minorHAnsi" w:cstheme="minorHAnsi"/>
          <w:color w:val="161615" w:themeColor="background2" w:themeShade="1A"/>
          <w:spacing w:val="0"/>
          <w:sz w:val="20"/>
          <w:lang w:eastAsia="en-US"/>
        </w:rPr>
        <w:t>government schools are also eligible for funding through LGAs and require similar demonstration of commitment from both parties to ensure long</w:t>
      </w:r>
      <w:r w:rsidRPr="002703C6">
        <w:rPr>
          <w:rFonts w:ascii="Cambria Math" w:hAnsi="Cambria Math" w:cs="Cambria Math"/>
          <w:color w:val="161615" w:themeColor="background2" w:themeShade="1A"/>
          <w:spacing w:val="0"/>
          <w:sz w:val="20"/>
          <w:lang w:eastAsia="en-US"/>
        </w:rPr>
        <w:t>‑</w:t>
      </w:r>
      <w:r w:rsidRPr="002703C6">
        <w:rPr>
          <w:rFonts w:asciiTheme="minorHAnsi" w:hAnsiTheme="minorHAnsi" w:cstheme="minorHAnsi"/>
          <w:color w:val="161615" w:themeColor="background2" w:themeShade="1A"/>
          <w:spacing w:val="0"/>
          <w:sz w:val="20"/>
          <w:lang w:eastAsia="en-US"/>
        </w:rPr>
        <w:t>term community access is achieved under agreed terms.</w:t>
      </w:r>
    </w:p>
    <w:p w14:paraId="7B2A9F4C" w14:textId="1FB209A4" w:rsidR="00820E40" w:rsidRDefault="00820E40" w:rsidP="00820E40">
      <w:pPr>
        <w:rPr>
          <w:lang w:val="en-AU"/>
        </w:rPr>
      </w:pPr>
    </w:p>
    <w:p w14:paraId="0C28A66F" w14:textId="549D1B3E" w:rsidR="00820E40" w:rsidRDefault="00820E40" w:rsidP="00820E40">
      <w:pPr>
        <w:rPr>
          <w:lang w:val="en-AU"/>
        </w:rPr>
      </w:pPr>
    </w:p>
    <w:p w14:paraId="2A2B00DA" w14:textId="7C4CAA76" w:rsidR="007F2226" w:rsidRDefault="007F2226" w:rsidP="00820E40">
      <w:pPr>
        <w:rPr>
          <w:lang w:val="en-AU"/>
        </w:rPr>
      </w:pPr>
    </w:p>
    <w:p w14:paraId="2434604A" w14:textId="77777777" w:rsidR="007F2226" w:rsidRPr="00820E40" w:rsidRDefault="007F2226" w:rsidP="00820E40">
      <w:pPr>
        <w:rPr>
          <w:lang w:val="en-AU"/>
        </w:rPr>
      </w:pPr>
    </w:p>
    <w:p w14:paraId="6943AAD0" w14:textId="77777777" w:rsidR="00567A5F" w:rsidRPr="00A239C1" w:rsidRDefault="00567A5F" w:rsidP="00567A5F">
      <w:pPr>
        <w:pStyle w:val="Heading2"/>
        <w:ind w:left="576" w:hanging="576"/>
      </w:pPr>
      <w:bookmarkStart w:id="22" w:name="_Toc70087120"/>
      <w:bookmarkStart w:id="23" w:name="_Toc126143467"/>
      <w:r w:rsidRPr="00A239C1">
        <w:lastRenderedPageBreak/>
        <w:t>What are the significant dates for the Program?</w:t>
      </w:r>
      <w:bookmarkEnd w:id="22"/>
      <w:bookmarkEnd w:id="23"/>
      <w:r w:rsidRPr="00A239C1">
        <w:t xml:space="preserve"> </w:t>
      </w:r>
    </w:p>
    <w:tbl>
      <w:tblPr>
        <w:tblStyle w:val="GridTable1Light-Accent1"/>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4480"/>
        <w:gridCol w:w="4586"/>
      </w:tblGrid>
      <w:tr w:rsidR="00567A5F" w14:paraId="62565E70" w14:textId="77777777" w:rsidTr="007B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0" w:type="dxa"/>
            <w:tcBorders>
              <w:bottom w:val="none" w:sz="0" w:space="0" w:color="auto"/>
            </w:tcBorders>
            <w:shd w:val="clear" w:color="auto" w:fill="003871" w:themeFill="accent1" w:themeFillShade="BF"/>
            <w:vAlign w:val="center"/>
          </w:tcPr>
          <w:p w14:paraId="77575F99" w14:textId="77777777" w:rsidR="00567A5F" w:rsidRPr="00820E40" w:rsidRDefault="00567A5F" w:rsidP="00820E40">
            <w:pPr>
              <w:spacing w:after="120"/>
              <w:rPr>
                <w:rFonts w:eastAsia="MS Mincho"/>
                <w:bCs w:val="0"/>
                <w:color w:val="auto"/>
                <w:sz w:val="20"/>
                <w:szCs w:val="20"/>
              </w:rPr>
            </w:pPr>
            <w:r w:rsidRPr="00820E40">
              <w:rPr>
                <w:rFonts w:eastAsia="MS Mincho"/>
                <w:color w:val="auto"/>
                <w:sz w:val="20"/>
                <w:szCs w:val="20"/>
              </w:rPr>
              <w:t>Applications Open</w:t>
            </w:r>
          </w:p>
        </w:tc>
        <w:tc>
          <w:tcPr>
            <w:tcW w:w="4586" w:type="dxa"/>
            <w:tcBorders>
              <w:bottom w:val="none" w:sz="0" w:space="0" w:color="auto"/>
            </w:tcBorders>
            <w:vAlign w:val="center"/>
          </w:tcPr>
          <w:p w14:paraId="6DFB7221" w14:textId="05734A82" w:rsidR="00567A5F" w:rsidRPr="00820E40" w:rsidRDefault="00820E40" w:rsidP="00820E40">
            <w:pPr>
              <w:spacing w:after="120"/>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20"/>
              </w:rPr>
            </w:pPr>
            <w:r w:rsidRPr="00820E40">
              <w:rPr>
                <w:rFonts w:eastAsia="MS Mincho"/>
                <w:b w:val="0"/>
                <w:color w:val="auto"/>
                <w:sz w:val="20"/>
                <w:szCs w:val="20"/>
              </w:rPr>
              <w:t>1 February 2023</w:t>
            </w:r>
          </w:p>
        </w:tc>
      </w:tr>
      <w:tr w:rsidR="00567A5F" w14:paraId="537E2088" w14:textId="77777777" w:rsidTr="007B61EC">
        <w:tc>
          <w:tcPr>
            <w:cnfStyle w:val="001000000000" w:firstRow="0" w:lastRow="0" w:firstColumn="1" w:lastColumn="0" w:oddVBand="0" w:evenVBand="0" w:oddHBand="0" w:evenHBand="0" w:firstRowFirstColumn="0" w:firstRowLastColumn="0" w:lastRowFirstColumn="0" w:lastRowLastColumn="0"/>
            <w:tcW w:w="4480" w:type="dxa"/>
            <w:shd w:val="clear" w:color="auto" w:fill="003871" w:themeFill="accent1" w:themeFillShade="BF"/>
            <w:vAlign w:val="center"/>
          </w:tcPr>
          <w:p w14:paraId="2671D1AB" w14:textId="77777777" w:rsidR="00567A5F" w:rsidRPr="00820E40" w:rsidRDefault="00567A5F" w:rsidP="00820E40">
            <w:pPr>
              <w:spacing w:after="120"/>
              <w:rPr>
                <w:rFonts w:eastAsia="MS Mincho"/>
                <w:bCs w:val="0"/>
                <w:color w:val="auto"/>
                <w:sz w:val="20"/>
                <w:szCs w:val="20"/>
              </w:rPr>
            </w:pPr>
            <w:r w:rsidRPr="00820E40">
              <w:rPr>
                <w:rFonts w:eastAsia="MS Mincho"/>
                <w:color w:val="auto"/>
                <w:sz w:val="20"/>
                <w:szCs w:val="20"/>
              </w:rPr>
              <w:t>Applications Close</w:t>
            </w:r>
          </w:p>
        </w:tc>
        <w:tc>
          <w:tcPr>
            <w:tcW w:w="4586" w:type="dxa"/>
            <w:vAlign w:val="center"/>
          </w:tcPr>
          <w:p w14:paraId="778564EF" w14:textId="31653C85" w:rsidR="00567A5F" w:rsidRPr="00820E40" w:rsidRDefault="00820E40" w:rsidP="00820E40">
            <w:pPr>
              <w:spacing w:after="120"/>
              <w:cnfStyle w:val="000000000000" w:firstRow="0" w:lastRow="0" w:firstColumn="0" w:lastColumn="0" w:oddVBand="0" w:evenVBand="0" w:oddHBand="0" w:evenHBand="0" w:firstRowFirstColumn="0" w:firstRowLastColumn="0" w:lastRowFirstColumn="0" w:lastRowLastColumn="0"/>
              <w:rPr>
                <w:rFonts w:eastAsia="MS Mincho"/>
                <w:bCs/>
                <w:color w:val="auto"/>
                <w:sz w:val="20"/>
                <w:szCs w:val="20"/>
              </w:rPr>
            </w:pPr>
            <w:r w:rsidRPr="00820E40">
              <w:rPr>
                <w:rFonts w:eastAsia="MS Mincho"/>
                <w:bCs/>
                <w:color w:val="auto"/>
                <w:sz w:val="20"/>
                <w:szCs w:val="20"/>
              </w:rPr>
              <w:t>27 March 2023</w:t>
            </w:r>
          </w:p>
        </w:tc>
      </w:tr>
      <w:tr w:rsidR="00567A5F" w14:paraId="05BA0A77" w14:textId="77777777" w:rsidTr="007B61EC">
        <w:tc>
          <w:tcPr>
            <w:cnfStyle w:val="001000000000" w:firstRow="0" w:lastRow="0" w:firstColumn="1" w:lastColumn="0" w:oddVBand="0" w:evenVBand="0" w:oddHBand="0" w:evenHBand="0" w:firstRowFirstColumn="0" w:firstRowLastColumn="0" w:lastRowFirstColumn="0" w:lastRowLastColumn="0"/>
            <w:tcW w:w="4480" w:type="dxa"/>
            <w:shd w:val="clear" w:color="auto" w:fill="003871" w:themeFill="accent1" w:themeFillShade="BF"/>
            <w:vAlign w:val="center"/>
          </w:tcPr>
          <w:p w14:paraId="28B2D70D" w14:textId="77777777" w:rsidR="00567A5F" w:rsidRPr="00820E40" w:rsidRDefault="00567A5F" w:rsidP="00820E40">
            <w:pPr>
              <w:spacing w:after="120"/>
              <w:rPr>
                <w:rFonts w:eastAsia="MS Mincho"/>
                <w:bCs w:val="0"/>
                <w:color w:val="auto"/>
                <w:sz w:val="20"/>
                <w:szCs w:val="20"/>
              </w:rPr>
            </w:pPr>
            <w:r w:rsidRPr="00820E40">
              <w:rPr>
                <w:rFonts w:eastAsia="MS Mincho"/>
                <w:color w:val="auto"/>
                <w:sz w:val="20"/>
                <w:szCs w:val="20"/>
              </w:rPr>
              <w:t>Notification of Outcomes</w:t>
            </w:r>
          </w:p>
        </w:tc>
        <w:tc>
          <w:tcPr>
            <w:tcW w:w="4586" w:type="dxa"/>
            <w:vAlign w:val="center"/>
          </w:tcPr>
          <w:p w14:paraId="6FF0D8CC" w14:textId="6D5A1A84" w:rsidR="00567A5F" w:rsidRPr="00820E40" w:rsidRDefault="00820E40" w:rsidP="00820E40">
            <w:pPr>
              <w:spacing w:after="120"/>
              <w:cnfStyle w:val="000000000000" w:firstRow="0" w:lastRow="0" w:firstColumn="0" w:lastColumn="0" w:oddVBand="0" w:evenVBand="0" w:oddHBand="0" w:evenHBand="0" w:firstRowFirstColumn="0" w:firstRowLastColumn="0" w:lastRowFirstColumn="0" w:lastRowLastColumn="0"/>
              <w:rPr>
                <w:rFonts w:eastAsia="MS Mincho"/>
                <w:bCs/>
                <w:color w:val="auto"/>
                <w:sz w:val="20"/>
                <w:szCs w:val="20"/>
              </w:rPr>
            </w:pPr>
            <w:r w:rsidRPr="00820E40">
              <w:rPr>
                <w:rFonts w:eastAsia="MS Mincho"/>
                <w:bCs/>
                <w:color w:val="auto"/>
                <w:sz w:val="20"/>
                <w:szCs w:val="20"/>
              </w:rPr>
              <w:t>June 2023</w:t>
            </w:r>
          </w:p>
        </w:tc>
      </w:tr>
    </w:tbl>
    <w:p w14:paraId="64353CDC" w14:textId="77777777" w:rsidR="00567A5F" w:rsidRPr="00D67C36" w:rsidRDefault="00567A5F" w:rsidP="00567A5F">
      <w:pPr>
        <w:pStyle w:val="Heading2"/>
        <w:ind w:left="576" w:hanging="576"/>
      </w:pPr>
      <w:bookmarkStart w:id="24" w:name="_Toc70087121"/>
      <w:bookmarkStart w:id="25" w:name="_Toc126143468"/>
      <w:r w:rsidRPr="00D67C36">
        <w:t>When will the applicant received notification if they have been successful?</w:t>
      </w:r>
      <w:bookmarkEnd w:id="24"/>
      <w:bookmarkEnd w:id="25"/>
    </w:p>
    <w:p w14:paraId="696CBF1A" w14:textId="503B990E" w:rsidR="00567A5F" w:rsidRPr="007F2226" w:rsidRDefault="00567A5F" w:rsidP="00567A5F">
      <w:pPr>
        <w:spacing w:before="280" w:after="80"/>
        <w:rPr>
          <w:rFonts w:eastAsia="Times"/>
          <w:color w:val="161615" w:themeColor="background2" w:themeShade="1A"/>
          <w:sz w:val="20"/>
          <w:szCs w:val="20"/>
        </w:rPr>
      </w:pPr>
      <w:r w:rsidRPr="007F2226">
        <w:rPr>
          <w:rFonts w:eastAsia="Times"/>
          <w:color w:val="161615" w:themeColor="background2" w:themeShade="1A"/>
          <w:sz w:val="20"/>
          <w:szCs w:val="20"/>
        </w:rPr>
        <w:t>Notification of the</w:t>
      </w:r>
      <w:r w:rsidR="00820E40" w:rsidRPr="007F2226">
        <w:rPr>
          <w:rFonts w:eastAsia="Times"/>
          <w:color w:val="161615" w:themeColor="background2" w:themeShade="1A"/>
          <w:sz w:val="20"/>
          <w:szCs w:val="20"/>
        </w:rPr>
        <w:t xml:space="preserve"> </w:t>
      </w:r>
      <w:r w:rsidRPr="007F2226">
        <w:rPr>
          <w:rFonts w:eastAsia="Times"/>
          <w:color w:val="161615" w:themeColor="background2" w:themeShade="1A"/>
          <w:sz w:val="20"/>
          <w:szCs w:val="20"/>
        </w:rPr>
        <w:t>outcomes will be announced from ea</w:t>
      </w:r>
      <w:r w:rsidR="00820E40" w:rsidRPr="007F2226">
        <w:rPr>
          <w:rFonts w:eastAsia="Times"/>
          <w:color w:val="161615" w:themeColor="background2" w:themeShade="1A"/>
          <w:sz w:val="20"/>
          <w:szCs w:val="20"/>
        </w:rPr>
        <w:t>rly June 2023.</w:t>
      </w:r>
    </w:p>
    <w:p w14:paraId="0BEC39F7" w14:textId="77777777" w:rsidR="00567A5F" w:rsidRDefault="00567A5F" w:rsidP="00567A5F">
      <w:pPr>
        <w:pStyle w:val="Heading2"/>
      </w:pPr>
      <w:bookmarkStart w:id="26" w:name="_Toc70087122"/>
      <w:bookmarkStart w:id="27" w:name="_Toc126143469"/>
      <w:r w:rsidRPr="00D67C36">
        <w:t>What funding amount is available through the Country Football and Netball Program?</w:t>
      </w:r>
      <w:bookmarkEnd w:id="26"/>
      <w:bookmarkEnd w:id="27"/>
    </w:p>
    <w:p w14:paraId="00787354" w14:textId="0762BE21" w:rsidR="00567A5F" w:rsidRPr="007F2226" w:rsidRDefault="00567A5F" w:rsidP="00567A5F">
      <w:pPr>
        <w:spacing w:before="280" w:after="80"/>
        <w:jc w:val="both"/>
        <w:rPr>
          <w:rFonts w:eastAsia="Times"/>
          <w:color w:val="161615" w:themeColor="background2" w:themeShade="1A"/>
          <w:sz w:val="20"/>
          <w:szCs w:val="20"/>
        </w:rPr>
      </w:pPr>
      <w:r w:rsidRPr="007F2226">
        <w:rPr>
          <w:rFonts w:eastAsia="Times"/>
          <w:color w:val="161615" w:themeColor="background2" w:themeShade="1A"/>
          <w:sz w:val="20"/>
          <w:szCs w:val="20"/>
        </w:rPr>
        <w:t>The maximum grant amount is $</w:t>
      </w:r>
      <w:r w:rsidR="00820E40" w:rsidRPr="007F2226">
        <w:rPr>
          <w:rFonts w:eastAsia="Times"/>
          <w:color w:val="161615" w:themeColor="background2" w:themeShade="1A"/>
          <w:sz w:val="20"/>
          <w:szCs w:val="20"/>
        </w:rPr>
        <w:t>2</w:t>
      </w:r>
      <w:r w:rsidRPr="007F2226">
        <w:rPr>
          <w:rFonts w:eastAsia="Times"/>
          <w:color w:val="161615" w:themeColor="background2" w:themeShade="1A"/>
          <w:sz w:val="20"/>
          <w:szCs w:val="20"/>
        </w:rPr>
        <w:t>50,000.</w:t>
      </w:r>
    </w:p>
    <w:p w14:paraId="27ED12A4" w14:textId="318A0346" w:rsidR="00567A5F" w:rsidRPr="007F2226" w:rsidRDefault="00567A5F" w:rsidP="00567A5F">
      <w:pPr>
        <w:spacing w:before="280" w:after="80"/>
        <w:jc w:val="both"/>
        <w:rPr>
          <w:rFonts w:eastAsia="Times"/>
          <w:color w:val="161615" w:themeColor="background2" w:themeShade="1A"/>
          <w:sz w:val="20"/>
          <w:szCs w:val="20"/>
        </w:rPr>
      </w:pPr>
      <w:r w:rsidRPr="007F2226">
        <w:rPr>
          <w:rFonts w:eastAsia="Times"/>
          <w:color w:val="161615" w:themeColor="background2" w:themeShade="1A"/>
          <w:sz w:val="20"/>
          <w:szCs w:val="20"/>
        </w:rPr>
        <w:t xml:space="preserve">Eligible organisations </w:t>
      </w:r>
      <w:r w:rsidRPr="007F2226">
        <w:rPr>
          <w:rFonts w:eastAsia="Times"/>
          <w:b/>
          <w:bCs/>
          <w:color w:val="161615" w:themeColor="background2" w:themeShade="1A"/>
          <w:sz w:val="20"/>
          <w:szCs w:val="20"/>
        </w:rPr>
        <w:t>may submit up to three applications</w:t>
      </w:r>
      <w:r w:rsidRPr="007F2226">
        <w:rPr>
          <w:rFonts w:eastAsia="Times"/>
          <w:color w:val="161615" w:themeColor="background2" w:themeShade="1A"/>
          <w:sz w:val="20"/>
          <w:szCs w:val="20"/>
        </w:rPr>
        <w:t>, however the total funding sought cannot exceed $</w:t>
      </w:r>
      <w:r w:rsidR="00820E40" w:rsidRPr="007F2226">
        <w:rPr>
          <w:rFonts w:eastAsia="Times"/>
          <w:color w:val="161615" w:themeColor="background2" w:themeShade="1A"/>
          <w:sz w:val="20"/>
          <w:szCs w:val="20"/>
        </w:rPr>
        <w:t>2</w:t>
      </w:r>
      <w:r w:rsidRPr="007F2226">
        <w:rPr>
          <w:rFonts w:eastAsia="Times"/>
          <w:color w:val="161615" w:themeColor="background2" w:themeShade="1A"/>
          <w:sz w:val="20"/>
          <w:szCs w:val="20"/>
        </w:rPr>
        <w:t>50,000 per LGA, per round and no application can exceed the maximum amount of $</w:t>
      </w:r>
      <w:r w:rsidR="00820E40" w:rsidRPr="007F2226">
        <w:rPr>
          <w:rFonts w:eastAsia="Times"/>
          <w:color w:val="161615" w:themeColor="background2" w:themeShade="1A"/>
          <w:sz w:val="20"/>
          <w:szCs w:val="20"/>
        </w:rPr>
        <w:t>2</w:t>
      </w:r>
      <w:r w:rsidRPr="007F2226">
        <w:rPr>
          <w:rFonts w:eastAsia="Times"/>
          <w:color w:val="161615" w:themeColor="background2" w:themeShade="1A"/>
          <w:sz w:val="20"/>
          <w:szCs w:val="20"/>
        </w:rPr>
        <w:t>50,000.</w:t>
      </w:r>
    </w:p>
    <w:p w14:paraId="160437C2" w14:textId="77777777" w:rsidR="007F2226" w:rsidRPr="007F2226" w:rsidRDefault="007F2226" w:rsidP="007F2226">
      <w:pPr>
        <w:rPr>
          <w:sz w:val="20"/>
          <w:szCs w:val="20"/>
        </w:rPr>
      </w:pPr>
      <w:r w:rsidRPr="007F2226">
        <w:rPr>
          <w:sz w:val="20"/>
          <w:szCs w:val="20"/>
        </w:rPr>
        <w:t>Each application submitted may contain one of the following:</w:t>
      </w:r>
    </w:p>
    <w:p w14:paraId="3ADBD75B" w14:textId="77777777" w:rsidR="007F2226" w:rsidRPr="007F2226" w:rsidRDefault="007F2226" w:rsidP="007F2226">
      <w:pPr>
        <w:pStyle w:val="Bullet"/>
        <w:rPr>
          <w:szCs w:val="20"/>
        </w:rPr>
      </w:pPr>
      <w:r w:rsidRPr="007F2226">
        <w:rPr>
          <w:szCs w:val="20"/>
        </w:rPr>
        <w:t>One project.</w:t>
      </w:r>
    </w:p>
    <w:p w14:paraId="1EE19BA5" w14:textId="77777777" w:rsidR="007F2226" w:rsidRPr="007F2226" w:rsidRDefault="007F2226" w:rsidP="007F2226">
      <w:pPr>
        <w:pStyle w:val="Bullet"/>
        <w:rPr>
          <w:szCs w:val="20"/>
        </w:rPr>
      </w:pPr>
      <w:r w:rsidRPr="007F2226">
        <w:rPr>
          <w:szCs w:val="20"/>
        </w:rPr>
        <w:t>Multiple projects of differing scope at one site.</w:t>
      </w:r>
    </w:p>
    <w:p w14:paraId="501CDDC2" w14:textId="77777777" w:rsidR="007F2226" w:rsidRPr="007F2226" w:rsidRDefault="007F2226" w:rsidP="007F2226">
      <w:pPr>
        <w:rPr>
          <w:sz w:val="20"/>
          <w:szCs w:val="20"/>
        </w:rPr>
      </w:pPr>
      <w:r w:rsidRPr="007F2226">
        <w:rPr>
          <w:sz w:val="20"/>
          <w:szCs w:val="20"/>
        </w:rPr>
        <w:t>Applicants must approve and underwrite any in-kind contribution from third parties.</w:t>
      </w:r>
    </w:p>
    <w:p w14:paraId="48007820" w14:textId="1FFD9E0D" w:rsidR="007F2226" w:rsidRPr="007F2226" w:rsidRDefault="007F2226" w:rsidP="007F2226">
      <w:pPr>
        <w:rPr>
          <w:sz w:val="20"/>
          <w:szCs w:val="20"/>
        </w:rPr>
      </w:pPr>
      <w:r w:rsidRPr="007F2226">
        <w:rPr>
          <w:sz w:val="20"/>
          <w:szCs w:val="20"/>
        </w:rPr>
        <w:t xml:space="preserve">Each project requires a separate application. Bundled projects will be deemed ineligible. </w:t>
      </w:r>
    </w:p>
    <w:p w14:paraId="4CF0EF1A" w14:textId="77777777" w:rsidR="00567A5F" w:rsidRPr="00A239C1" w:rsidRDefault="00567A5F" w:rsidP="00567A5F">
      <w:pPr>
        <w:pStyle w:val="Heading2"/>
        <w:ind w:left="576" w:hanging="576"/>
      </w:pPr>
      <w:bookmarkStart w:id="28" w:name="_Toc70087123"/>
      <w:bookmarkStart w:id="29" w:name="_Toc126143470"/>
      <w:r w:rsidRPr="00A239C1">
        <w:t>Are applicants required to match funding?</w:t>
      </w:r>
      <w:bookmarkEnd w:id="28"/>
      <w:bookmarkEnd w:id="29"/>
    </w:p>
    <w:p w14:paraId="52118F66" w14:textId="77777777" w:rsidR="00567A5F" w:rsidRPr="007F2226" w:rsidRDefault="00567A5F" w:rsidP="00567A5F">
      <w:pPr>
        <w:spacing w:before="280" w:after="0"/>
        <w:rPr>
          <w:rFonts w:eastAsia="Times"/>
          <w:sz w:val="20"/>
          <w:szCs w:val="20"/>
        </w:rPr>
      </w:pPr>
      <w:r w:rsidRPr="007F2226">
        <w:rPr>
          <w:rFonts w:eastAsia="Times"/>
          <w:color w:val="161615" w:themeColor="background2" w:themeShade="1A"/>
          <w:sz w:val="20"/>
          <w:szCs w:val="20"/>
        </w:rPr>
        <w:t>Yes, funding ratios for applicants are detailed as follows:</w:t>
      </w:r>
    </w:p>
    <w:tbl>
      <w:tblPr>
        <w:tblStyle w:val="GridTable1Light-Accent5"/>
        <w:tblpPr w:leftFromText="180" w:rightFromText="180" w:vertAnchor="text" w:horzAnchor="margin" w:tblpX="108" w:tblpY="335"/>
        <w:tblW w:w="9664" w:type="dxa"/>
        <w:tblBorders>
          <w:top w:val="single" w:sz="4" w:space="0" w:color="003871" w:themeColor="accent1" w:themeShade="BF"/>
          <w:left w:val="single" w:sz="4" w:space="0" w:color="003871" w:themeColor="accent1" w:themeShade="BF"/>
          <w:bottom w:val="single" w:sz="4" w:space="0" w:color="003871" w:themeColor="accent1" w:themeShade="BF"/>
          <w:right w:val="single" w:sz="4" w:space="0" w:color="003871" w:themeColor="accent1" w:themeShade="BF"/>
          <w:insideH w:val="single" w:sz="4" w:space="0" w:color="003871" w:themeColor="accent1" w:themeShade="BF"/>
          <w:insideV w:val="single" w:sz="4" w:space="0" w:color="003871" w:themeColor="accent1" w:themeShade="BF"/>
        </w:tblBorders>
        <w:tblLayout w:type="fixed"/>
        <w:tblLook w:val="0000" w:firstRow="0" w:lastRow="0" w:firstColumn="0" w:lastColumn="0" w:noHBand="0" w:noVBand="0"/>
      </w:tblPr>
      <w:tblGrid>
        <w:gridCol w:w="2547"/>
        <w:gridCol w:w="5012"/>
        <w:gridCol w:w="2105"/>
      </w:tblGrid>
      <w:tr w:rsidR="0027298D" w:rsidRPr="00820E40" w14:paraId="3A9DDFB1" w14:textId="77777777" w:rsidTr="00482B7A">
        <w:trPr>
          <w:trHeight w:hRule="exact" w:val="534"/>
        </w:trPr>
        <w:tc>
          <w:tcPr>
            <w:tcW w:w="2547" w:type="dxa"/>
            <w:shd w:val="clear" w:color="auto" w:fill="003871" w:themeFill="accent1" w:themeFillShade="BF"/>
            <w:vAlign w:val="center"/>
          </w:tcPr>
          <w:p w14:paraId="06B72136" w14:textId="77777777" w:rsidR="00567A5F" w:rsidRPr="00820E40" w:rsidRDefault="00567A5F" w:rsidP="0027298D">
            <w:pPr>
              <w:pStyle w:val="Heading4"/>
              <w:spacing w:before="0"/>
              <w:ind w:left="862" w:hanging="862"/>
              <w:jc w:val="center"/>
              <w:outlineLvl w:val="3"/>
              <w:rPr>
                <w:rFonts w:asciiTheme="minorHAnsi" w:hAnsiTheme="minorHAnsi" w:cstheme="minorHAnsi"/>
                <w:b/>
                <w:bCs/>
                <w:i w:val="0"/>
                <w:iCs w:val="0"/>
                <w:color w:val="FFFFFF" w:themeColor="background1"/>
                <w:sz w:val="20"/>
                <w:szCs w:val="20"/>
              </w:rPr>
            </w:pPr>
            <w:bookmarkStart w:id="30" w:name="_Hlk69292503"/>
            <w:r w:rsidRPr="00820E40">
              <w:rPr>
                <w:rFonts w:asciiTheme="minorHAnsi" w:hAnsiTheme="minorHAnsi" w:cstheme="minorHAnsi"/>
                <w:b/>
                <w:bCs/>
                <w:i w:val="0"/>
                <w:iCs w:val="0"/>
                <w:color w:val="FFFFFF" w:themeColor="background1"/>
                <w:sz w:val="20"/>
                <w:szCs w:val="20"/>
              </w:rPr>
              <w:t>Funding available</w:t>
            </w:r>
          </w:p>
        </w:tc>
        <w:tc>
          <w:tcPr>
            <w:tcW w:w="5012" w:type="dxa"/>
            <w:shd w:val="clear" w:color="auto" w:fill="003871" w:themeFill="accent1" w:themeFillShade="BF"/>
            <w:vAlign w:val="center"/>
          </w:tcPr>
          <w:p w14:paraId="3A81D056" w14:textId="77777777" w:rsidR="00567A5F" w:rsidRPr="00820E40" w:rsidRDefault="00567A5F" w:rsidP="0027298D">
            <w:pPr>
              <w:pStyle w:val="Heading4"/>
              <w:spacing w:before="0"/>
              <w:jc w:val="center"/>
              <w:outlineLvl w:val="3"/>
              <w:rPr>
                <w:rFonts w:asciiTheme="minorHAnsi" w:hAnsiTheme="minorHAnsi" w:cstheme="minorHAnsi"/>
                <w:b/>
                <w:bCs/>
                <w:i w:val="0"/>
                <w:iCs w:val="0"/>
                <w:color w:val="FFFFFF" w:themeColor="background1"/>
                <w:sz w:val="20"/>
                <w:szCs w:val="20"/>
              </w:rPr>
            </w:pPr>
            <w:r w:rsidRPr="00820E40">
              <w:rPr>
                <w:rFonts w:asciiTheme="minorHAnsi" w:hAnsiTheme="minorHAnsi" w:cstheme="minorHAnsi"/>
                <w:b/>
                <w:bCs/>
                <w:i w:val="0"/>
                <w:iCs w:val="0"/>
                <w:color w:val="FFFFFF" w:themeColor="background1"/>
                <w:sz w:val="20"/>
                <w:szCs w:val="20"/>
              </w:rPr>
              <w:t>Local Government Authority (LGA)</w:t>
            </w:r>
          </w:p>
        </w:tc>
        <w:tc>
          <w:tcPr>
            <w:tcW w:w="2105" w:type="dxa"/>
            <w:shd w:val="clear" w:color="auto" w:fill="003871" w:themeFill="accent1" w:themeFillShade="BF"/>
            <w:vAlign w:val="center"/>
          </w:tcPr>
          <w:p w14:paraId="2122442B" w14:textId="77777777" w:rsidR="00567A5F" w:rsidRPr="00820E40" w:rsidRDefault="00567A5F" w:rsidP="0027298D">
            <w:pPr>
              <w:pStyle w:val="Heading4"/>
              <w:spacing w:before="0"/>
              <w:jc w:val="center"/>
              <w:outlineLvl w:val="3"/>
              <w:rPr>
                <w:rFonts w:asciiTheme="minorHAnsi" w:hAnsiTheme="minorHAnsi" w:cstheme="minorHAnsi"/>
                <w:b/>
                <w:bCs/>
                <w:i w:val="0"/>
                <w:iCs w:val="0"/>
                <w:color w:val="FFFFFF" w:themeColor="background1"/>
                <w:sz w:val="20"/>
                <w:szCs w:val="20"/>
              </w:rPr>
            </w:pPr>
            <w:r w:rsidRPr="00820E40">
              <w:rPr>
                <w:rFonts w:asciiTheme="minorHAnsi" w:hAnsiTheme="minorHAnsi" w:cstheme="minorHAnsi"/>
                <w:b/>
                <w:bCs/>
                <w:i w:val="0"/>
                <w:iCs w:val="0"/>
                <w:color w:val="FFFFFF" w:themeColor="background1"/>
                <w:sz w:val="20"/>
                <w:szCs w:val="20"/>
              </w:rPr>
              <w:t>Funding Ratios</w:t>
            </w:r>
          </w:p>
        </w:tc>
      </w:tr>
      <w:tr w:rsidR="00567A5F" w:rsidRPr="00820E40" w14:paraId="4C75A394" w14:textId="77777777" w:rsidTr="00482B7A">
        <w:trPr>
          <w:trHeight w:hRule="exact" w:val="603"/>
        </w:trPr>
        <w:tc>
          <w:tcPr>
            <w:tcW w:w="2547" w:type="dxa"/>
            <w:vMerge w:val="restart"/>
          </w:tcPr>
          <w:p w14:paraId="559B5A5F" w14:textId="6BE43253" w:rsidR="00567A5F" w:rsidRPr="00820E40" w:rsidRDefault="00567A5F" w:rsidP="00820E40">
            <w:pPr>
              <w:jc w:val="center"/>
              <w:rPr>
                <w:rFonts w:asciiTheme="minorHAnsi" w:hAnsiTheme="minorHAnsi" w:cstheme="minorHAnsi"/>
                <w:color w:val="auto"/>
                <w:sz w:val="20"/>
                <w:szCs w:val="20"/>
              </w:rPr>
            </w:pPr>
            <w:r w:rsidRPr="00820E40">
              <w:rPr>
                <w:rFonts w:asciiTheme="minorHAnsi" w:hAnsiTheme="minorHAnsi" w:cstheme="minorHAnsi"/>
                <w:color w:val="auto"/>
                <w:sz w:val="20"/>
                <w:szCs w:val="20"/>
              </w:rPr>
              <w:t>Up to $</w:t>
            </w:r>
            <w:r w:rsidR="00820E40">
              <w:rPr>
                <w:rFonts w:asciiTheme="minorHAnsi" w:hAnsiTheme="minorHAnsi" w:cstheme="minorHAnsi"/>
                <w:color w:val="auto"/>
                <w:sz w:val="20"/>
                <w:szCs w:val="20"/>
              </w:rPr>
              <w:t>2</w:t>
            </w:r>
            <w:r w:rsidRPr="00820E40">
              <w:rPr>
                <w:rFonts w:asciiTheme="minorHAnsi" w:hAnsiTheme="minorHAnsi" w:cstheme="minorHAnsi"/>
                <w:color w:val="auto"/>
                <w:sz w:val="20"/>
                <w:szCs w:val="20"/>
              </w:rPr>
              <w:t>50,000**</w:t>
            </w:r>
          </w:p>
        </w:tc>
        <w:tc>
          <w:tcPr>
            <w:tcW w:w="5012" w:type="dxa"/>
          </w:tcPr>
          <w:p w14:paraId="43E6DCE2" w14:textId="78764BA7" w:rsidR="00567A5F" w:rsidRPr="00820E40" w:rsidRDefault="00567A5F" w:rsidP="00820E40">
            <w:pPr>
              <w:ind w:left="85" w:hanging="85"/>
              <w:rPr>
                <w:rFonts w:asciiTheme="minorHAnsi" w:hAnsiTheme="minorHAnsi" w:cstheme="minorHAnsi"/>
                <w:b/>
                <w:bCs/>
                <w:color w:val="auto"/>
                <w:sz w:val="20"/>
                <w:szCs w:val="20"/>
              </w:rPr>
            </w:pPr>
            <w:r w:rsidRPr="00820E40">
              <w:rPr>
                <w:rFonts w:asciiTheme="minorHAnsi" w:hAnsiTheme="minorHAnsi" w:cstheme="minorHAnsi"/>
                <w:b/>
                <w:bCs/>
                <w:color w:val="auto"/>
                <w:sz w:val="20"/>
                <w:szCs w:val="20"/>
              </w:rPr>
              <w:t>Rural</w:t>
            </w:r>
            <w:r w:rsidR="00820E40" w:rsidRPr="00820E40">
              <w:rPr>
                <w:rFonts w:asciiTheme="minorHAnsi" w:hAnsiTheme="minorHAnsi" w:cstheme="minorHAnsi"/>
                <w:b/>
                <w:bCs/>
                <w:color w:val="auto"/>
                <w:sz w:val="20"/>
                <w:szCs w:val="20"/>
              </w:rPr>
              <w:t xml:space="preserve"> Councils</w:t>
            </w:r>
          </w:p>
        </w:tc>
        <w:tc>
          <w:tcPr>
            <w:tcW w:w="2105" w:type="dxa"/>
          </w:tcPr>
          <w:p w14:paraId="0AB492EF" w14:textId="6F36178B" w:rsidR="00567A5F" w:rsidRPr="00820E40" w:rsidRDefault="00567A5F" w:rsidP="00820E40">
            <w:pPr>
              <w:ind w:left="87"/>
              <w:jc w:val="center"/>
              <w:rPr>
                <w:rFonts w:asciiTheme="minorHAnsi" w:hAnsiTheme="minorHAnsi" w:cstheme="minorHAnsi"/>
                <w:color w:val="auto"/>
                <w:sz w:val="20"/>
                <w:szCs w:val="20"/>
              </w:rPr>
            </w:pPr>
            <w:r w:rsidRPr="00820E40">
              <w:rPr>
                <w:rFonts w:asciiTheme="minorHAnsi" w:hAnsiTheme="minorHAnsi" w:cstheme="minorHAnsi"/>
                <w:color w:val="auto"/>
                <w:sz w:val="20"/>
                <w:szCs w:val="20"/>
              </w:rPr>
              <w:t>SRV $</w:t>
            </w:r>
            <w:r w:rsidR="00820E40">
              <w:rPr>
                <w:rFonts w:asciiTheme="minorHAnsi" w:hAnsiTheme="minorHAnsi" w:cstheme="minorHAnsi"/>
                <w:color w:val="auto"/>
                <w:sz w:val="20"/>
                <w:szCs w:val="20"/>
              </w:rPr>
              <w:t>3</w:t>
            </w:r>
            <w:r w:rsidRPr="00820E40">
              <w:rPr>
                <w:rFonts w:asciiTheme="minorHAnsi" w:hAnsiTheme="minorHAnsi" w:cstheme="minorHAnsi"/>
                <w:color w:val="auto"/>
                <w:sz w:val="20"/>
                <w:szCs w:val="20"/>
              </w:rPr>
              <w:t xml:space="preserve"> : $1 local</w:t>
            </w:r>
          </w:p>
        </w:tc>
      </w:tr>
      <w:tr w:rsidR="00567A5F" w:rsidRPr="00820E40" w14:paraId="06DE2970" w14:textId="77777777" w:rsidTr="00482B7A">
        <w:trPr>
          <w:trHeight w:val="731"/>
        </w:trPr>
        <w:tc>
          <w:tcPr>
            <w:tcW w:w="2547" w:type="dxa"/>
            <w:vMerge/>
          </w:tcPr>
          <w:p w14:paraId="117977B9" w14:textId="77777777" w:rsidR="00567A5F" w:rsidRPr="00820E40" w:rsidRDefault="00567A5F" w:rsidP="001621EE">
            <w:pPr>
              <w:jc w:val="center"/>
              <w:rPr>
                <w:rFonts w:asciiTheme="minorHAnsi" w:hAnsiTheme="minorHAnsi" w:cstheme="minorHAnsi"/>
                <w:color w:val="auto"/>
                <w:sz w:val="20"/>
                <w:szCs w:val="20"/>
              </w:rPr>
            </w:pPr>
          </w:p>
        </w:tc>
        <w:tc>
          <w:tcPr>
            <w:tcW w:w="5012" w:type="dxa"/>
          </w:tcPr>
          <w:p w14:paraId="6A69FAED" w14:textId="739BDB9F" w:rsidR="00820E40" w:rsidRPr="00820E40" w:rsidRDefault="00820E40" w:rsidP="00820E40">
            <w:pPr>
              <w:rPr>
                <w:rFonts w:asciiTheme="minorHAnsi" w:hAnsiTheme="minorHAnsi" w:cstheme="minorHAnsi"/>
                <w:b/>
                <w:bCs/>
                <w:spacing w:val="-2"/>
                <w:sz w:val="20"/>
                <w:szCs w:val="20"/>
              </w:rPr>
            </w:pPr>
            <w:r w:rsidRPr="00820E40">
              <w:rPr>
                <w:rFonts w:asciiTheme="minorHAnsi" w:hAnsiTheme="minorHAnsi" w:cstheme="minorHAnsi"/>
                <w:b/>
                <w:bCs/>
                <w:spacing w:val="-2"/>
                <w:sz w:val="20"/>
                <w:szCs w:val="20"/>
              </w:rPr>
              <w:t>Regional/Interface Councils</w:t>
            </w:r>
          </w:p>
          <w:p w14:paraId="7BF2A9A1" w14:textId="7D7E1EA1" w:rsidR="00567A5F" w:rsidRPr="00820E40" w:rsidRDefault="00820E40" w:rsidP="00820E40">
            <w:pPr>
              <w:rPr>
                <w:rFonts w:asciiTheme="minorHAnsi" w:hAnsiTheme="minorHAnsi" w:cstheme="minorHAnsi"/>
                <w:color w:val="auto"/>
                <w:spacing w:val="-2"/>
                <w:sz w:val="20"/>
                <w:szCs w:val="20"/>
              </w:rPr>
            </w:pPr>
            <w:r w:rsidRPr="00820E40">
              <w:rPr>
                <w:rFonts w:asciiTheme="minorHAnsi" w:hAnsiTheme="minorHAnsi" w:cstheme="minorHAnsi"/>
                <w:spacing w:val="-2"/>
                <w:sz w:val="20"/>
                <w:szCs w:val="20"/>
              </w:rPr>
              <w:t>Ballarat,</w:t>
            </w:r>
            <w:r w:rsidRPr="00820E40">
              <w:rPr>
                <w:rFonts w:asciiTheme="minorHAnsi" w:hAnsiTheme="minorHAnsi" w:cstheme="minorHAnsi"/>
                <w:spacing w:val="-7"/>
                <w:sz w:val="20"/>
                <w:szCs w:val="20"/>
              </w:rPr>
              <w:t xml:space="preserve"> </w:t>
            </w:r>
            <w:r w:rsidRPr="00820E40">
              <w:rPr>
                <w:rFonts w:asciiTheme="minorHAnsi" w:hAnsiTheme="minorHAnsi" w:cstheme="minorHAnsi"/>
                <w:spacing w:val="-2"/>
                <w:sz w:val="20"/>
                <w:szCs w:val="20"/>
              </w:rPr>
              <w:t>Greater</w:t>
            </w:r>
            <w:r w:rsidRPr="00820E40">
              <w:rPr>
                <w:rFonts w:asciiTheme="minorHAnsi" w:hAnsiTheme="minorHAnsi" w:cstheme="minorHAnsi"/>
                <w:spacing w:val="-7"/>
                <w:sz w:val="20"/>
                <w:szCs w:val="20"/>
              </w:rPr>
              <w:t xml:space="preserve"> </w:t>
            </w:r>
            <w:r w:rsidRPr="00820E40">
              <w:rPr>
                <w:rFonts w:asciiTheme="minorHAnsi" w:hAnsiTheme="minorHAnsi" w:cstheme="minorHAnsi"/>
                <w:spacing w:val="-2"/>
                <w:sz w:val="20"/>
                <w:szCs w:val="20"/>
              </w:rPr>
              <w:t>Bendigo,</w:t>
            </w:r>
            <w:r w:rsidRPr="00820E40">
              <w:rPr>
                <w:rFonts w:asciiTheme="minorHAnsi" w:hAnsiTheme="minorHAnsi" w:cstheme="minorHAnsi"/>
                <w:spacing w:val="-7"/>
                <w:sz w:val="20"/>
                <w:szCs w:val="20"/>
              </w:rPr>
              <w:t xml:space="preserve"> </w:t>
            </w:r>
            <w:r w:rsidRPr="00820E40">
              <w:rPr>
                <w:rFonts w:asciiTheme="minorHAnsi" w:hAnsiTheme="minorHAnsi" w:cstheme="minorHAnsi"/>
                <w:spacing w:val="-2"/>
                <w:sz w:val="20"/>
                <w:szCs w:val="20"/>
              </w:rPr>
              <w:t>Greater</w:t>
            </w:r>
            <w:r w:rsidRPr="00820E40">
              <w:rPr>
                <w:rFonts w:asciiTheme="minorHAnsi" w:hAnsiTheme="minorHAnsi" w:cstheme="minorHAnsi"/>
                <w:spacing w:val="-7"/>
                <w:sz w:val="20"/>
                <w:szCs w:val="20"/>
              </w:rPr>
              <w:t xml:space="preserve"> </w:t>
            </w:r>
            <w:r w:rsidRPr="00820E40">
              <w:rPr>
                <w:rFonts w:asciiTheme="minorHAnsi" w:hAnsiTheme="minorHAnsi" w:cstheme="minorHAnsi"/>
                <w:spacing w:val="-2"/>
                <w:sz w:val="20"/>
                <w:szCs w:val="20"/>
              </w:rPr>
              <w:t>Geelong,</w:t>
            </w:r>
            <w:r w:rsidRPr="00820E40">
              <w:rPr>
                <w:rFonts w:asciiTheme="minorHAnsi" w:hAnsiTheme="minorHAnsi" w:cstheme="minorHAnsi"/>
                <w:spacing w:val="-7"/>
                <w:sz w:val="20"/>
                <w:szCs w:val="20"/>
              </w:rPr>
              <w:t xml:space="preserve"> </w:t>
            </w:r>
            <w:r w:rsidRPr="00820E40">
              <w:rPr>
                <w:rFonts w:asciiTheme="minorHAnsi" w:hAnsiTheme="minorHAnsi" w:cstheme="minorHAnsi"/>
                <w:sz w:val="20"/>
                <w:szCs w:val="20"/>
              </w:rPr>
              <w:t>Cardinia,</w:t>
            </w:r>
            <w:r w:rsidRPr="00820E40">
              <w:rPr>
                <w:rFonts w:asciiTheme="minorHAnsi" w:hAnsiTheme="minorHAnsi" w:cstheme="minorHAnsi"/>
                <w:spacing w:val="-8"/>
                <w:sz w:val="20"/>
                <w:szCs w:val="20"/>
              </w:rPr>
              <w:t xml:space="preserve"> </w:t>
            </w:r>
            <w:r w:rsidRPr="00820E40">
              <w:rPr>
                <w:rFonts w:asciiTheme="minorHAnsi" w:hAnsiTheme="minorHAnsi" w:cstheme="minorHAnsi"/>
                <w:sz w:val="20"/>
                <w:szCs w:val="20"/>
              </w:rPr>
              <w:t>Casey,</w:t>
            </w:r>
            <w:r w:rsidRPr="00820E40">
              <w:rPr>
                <w:rFonts w:asciiTheme="minorHAnsi" w:hAnsiTheme="minorHAnsi" w:cstheme="minorHAnsi"/>
                <w:spacing w:val="-8"/>
                <w:sz w:val="20"/>
                <w:szCs w:val="20"/>
              </w:rPr>
              <w:t xml:space="preserve"> </w:t>
            </w:r>
            <w:r w:rsidRPr="00820E40">
              <w:rPr>
                <w:rFonts w:asciiTheme="minorHAnsi" w:hAnsiTheme="minorHAnsi" w:cstheme="minorHAnsi"/>
                <w:sz w:val="20"/>
                <w:szCs w:val="20"/>
              </w:rPr>
              <w:t>Hume,</w:t>
            </w:r>
            <w:r w:rsidRPr="00820E40">
              <w:rPr>
                <w:rFonts w:asciiTheme="minorHAnsi" w:hAnsiTheme="minorHAnsi" w:cstheme="minorHAnsi"/>
                <w:spacing w:val="-8"/>
                <w:sz w:val="20"/>
                <w:szCs w:val="20"/>
              </w:rPr>
              <w:t xml:space="preserve"> </w:t>
            </w:r>
            <w:r w:rsidRPr="00820E40">
              <w:rPr>
                <w:rFonts w:asciiTheme="minorHAnsi" w:hAnsiTheme="minorHAnsi" w:cstheme="minorHAnsi"/>
                <w:sz w:val="20"/>
                <w:szCs w:val="20"/>
              </w:rPr>
              <w:t>Melton, Mornington Peninsula, Nillumbik,</w:t>
            </w:r>
            <w:r w:rsidRPr="00820E40">
              <w:rPr>
                <w:rFonts w:asciiTheme="minorHAnsi" w:hAnsiTheme="minorHAnsi" w:cstheme="minorHAnsi"/>
                <w:spacing w:val="-8"/>
                <w:sz w:val="20"/>
                <w:szCs w:val="20"/>
              </w:rPr>
              <w:t xml:space="preserve"> </w:t>
            </w:r>
            <w:r w:rsidRPr="00820E40">
              <w:rPr>
                <w:rFonts w:asciiTheme="minorHAnsi" w:hAnsiTheme="minorHAnsi" w:cstheme="minorHAnsi"/>
                <w:sz w:val="20"/>
                <w:szCs w:val="20"/>
              </w:rPr>
              <w:t>Whittlesea,</w:t>
            </w:r>
            <w:r w:rsidRPr="00820E40">
              <w:rPr>
                <w:rFonts w:asciiTheme="minorHAnsi" w:hAnsiTheme="minorHAnsi" w:cstheme="minorHAnsi"/>
                <w:spacing w:val="-6"/>
                <w:sz w:val="20"/>
                <w:szCs w:val="20"/>
              </w:rPr>
              <w:t xml:space="preserve"> </w:t>
            </w:r>
            <w:r w:rsidRPr="00820E40">
              <w:rPr>
                <w:rFonts w:asciiTheme="minorHAnsi" w:hAnsiTheme="minorHAnsi" w:cstheme="minorHAnsi"/>
                <w:sz w:val="20"/>
                <w:szCs w:val="20"/>
              </w:rPr>
              <w:t>Wyndham, Yarra Ranges</w:t>
            </w:r>
          </w:p>
        </w:tc>
        <w:tc>
          <w:tcPr>
            <w:tcW w:w="2105" w:type="dxa"/>
          </w:tcPr>
          <w:p w14:paraId="276272E3" w14:textId="77777777" w:rsidR="00567A5F" w:rsidRPr="00820E40" w:rsidRDefault="00567A5F" w:rsidP="00820E40">
            <w:pPr>
              <w:ind w:left="87"/>
              <w:jc w:val="center"/>
              <w:rPr>
                <w:rFonts w:asciiTheme="minorHAnsi" w:hAnsiTheme="minorHAnsi" w:cstheme="minorHAnsi"/>
                <w:color w:val="auto"/>
                <w:sz w:val="20"/>
                <w:szCs w:val="20"/>
              </w:rPr>
            </w:pPr>
            <w:r w:rsidRPr="00820E40">
              <w:rPr>
                <w:rFonts w:asciiTheme="minorHAnsi" w:hAnsiTheme="minorHAnsi" w:cstheme="minorHAnsi"/>
                <w:color w:val="auto"/>
                <w:sz w:val="20"/>
                <w:szCs w:val="20"/>
              </w:rPr>
              <w:t>SRV $2 : $1 local</w:t>
            </w:r>
          </w:p>
        </w:tc>
      </w:tr>
      <w:tr w:rsidR="00567A5F" w:rsidRPr="00820E40" w14:paraId="00CA1C5B" w14:textId="77777777" w:rsidTr="00482B7A">
        <w:trPr>
          <w:trHeight w:hRule="exact" w:val="1176"/>
        </w:trPr>
        <w:tc>
          <w:tcPr>
            <w:tcW w:w="2547" w:type="dxa"/>
            <w:vMerge/>
          </w:tcPr>
          <w:p w14:paraId="13E85F4B" w14:textId="77777777" w:rsidR="00567A5F" w:rsidRPr="00820E40" w:rsidRDefault="00567A5F" w:rsidP="001621EE">
            <w:pPr>
              <w:jc w:val="center"/>
              <w:rPr>
                <w:rFonts w:asciiTheme="minorHAnsi" w:hAnsiTheme="minorHAnsi" w:cstheme="minorHAnsi"/>
                <w:color w:val="auto"/>
                <w:sz w:val="20"/>
                <w:szCs w:val="20"/>
              </w:rPr>
            </w:pPr>
          </w:p>
        </w:tc>
        <w:tc>
          <w:tcPr>
            <w:tcW w:w="5012" w:type="dxa"/>
          </w:tcPr>
          <w:p w14:paraId="04F67F3B" w14:textId="60320B25" w:rsidR="00820E40" w:rsidRPr="00820E40" w:rsidRDefault="00820E40" w:rsidP="00820E40">
            <w:pPr>
              <w:rPr>
                <w:rFonts w:asciiTheme="minorHAnsi" w:hAnsiTheme="minorHAnsi" w:cstheme="minorHAnsi"/>
                <w:b/>
                <w:bCs/>
                <w:color w:val="auto"/>
                <w:sz w:val="20"/>
                <w:szCs w:val="20"/>
              </w:rPr>
            </w:pPr>
            <w:r w:rsidRPr="00820E40">
              <w:rPr>
                <w:rFonts w:asciiTheme="minorHAnsi" w:hAnsiTheme="minorHAnsi" w:cstheme="minorHAnsi"/>
                <w:b/>
                <w:bCs/>
                <w:color w:val="auto"/>
                <w:sz w:val="20"/>
                <w:szCs w:val="20"/>
              </w:rPr>
              <w:t>Metropolitan Councils</w:t>
            </w:r>
          </w:p>
          <w:p w14:paraId="2EB6EB66" w14:textId="376CAEBD" w:rsidR="00820E40" w:rsidRDefault="00567A5F" w:rsidP="00CE2110">
            <w:pPr>
              <w:pStyle w:val="DHHSbody"/>
              <w:spacing w:after="0" w:line="240" w:lineRule="auto"/>
              <w:rPr>
                <w:rFonts w:asciiTheme="minorHAnsi" w:hAnsiTheme="minorHAnsi" w:cstheme="minorHAnsi"/>
                <w:sz w:val="20"/>
              </w:rPr>
            </w:pPr>
            <w:r w:rsidRPr="00820E40">
              <w:rPr>
                <w:rFonts w:asciiTheme="minorHAnsi" w:hAnsiTheme="minorHAnsi" w:cstheme="minorHAnsi"/>
                <w:sz w:val="20"/>
              </w:rPr>
              <w:t>Greater Dandenong, Kingston, Frankston*</w:t>
            </w:r>
            <w:r w:rsidR="00820E40" w:rsidRPr="00820E40">
              <w:rPr>
                <w:rFonts w:asciiTheme="minorHAnsi" w:eastAsia="Times New Roman" w:hAnsiTheme="minorHAnsi" w:cstheme="minorHAnsi"/>
                <w:i/>
                <w:sz w:val="20"/>
              </w:rPr>
              <w:t>*</w:t>
            </w:r>
            <w:r w:rsidR="00482B7A">
              <w:rPr>
                <w:rFonts w:asciiTheme="minorHAnsi" w:eastAsia="Times New Roman" w:hAnsiTheme="minorHAnsi" w:cstheme="minorHAnsi"/>
                <w:i/>
                <w:sz w:val="20"/>
              </w:rPr>
              <w:br/>
            </w:r>
            <w:r w:rsidR="00820E40" w:rsidRPr="00820E40">
              <w:rPr>
                <w:rFonts w:asciiTheme="minorHAnsi" w:eastAsia="Times New Roman" w:hAnsiTheme="minorHAnsi" w:cstheme="minorHAnsi"/>
                <w:i/>
                <w:sz w:val="20"/>
              </w:rPr>
              <w:t>Only clubs competing in leagues affiliated with AFL Victoria Country are eligible to receive funding</w:t>
            </w:r>
          </w:p>
          <w:p w14:paraId="549C7D29" w14:textId="3E9B3902" w:rsidR="00820E40" w:rsidRPr="00820E40" w:rsidRDefault="00820E40" w:rsidP="00820E40">
            <w:pPr>
              <w:rPr>
                <w:rFonts w:asciiTheme="minorHAnsi" w:hAnsiTheme="minorHAnsi" w:cstheme="minorHAnsi"/>
                <w:color w:val="auto"/>
                <w:sz w:val="20"/>
                <w:szCs w:val="20"/>
              </w:rPr>
            </w:pPr>
          </w:p>
        </w:tc>
        <w:tc>
          <w:tcPr>
            <w:tcW w:w="2105" w:type="dxa"/>
          </w:tcPr>
          <w:p w14:paraId="127A8196" w14:textId="77777777" w:rsidR="00567A5F" w:rsidRPr="00820E40" w:rsidRDefault="00567A5F" w:rsidP="00820E40">
            <w:pPr>
              <w:ind w:left="87"/>
              <w:jc w:val="center"/>
              <w:rPr>
                <w:rFonts w:asciiTheme="minorHAnsi" w:hAnsiTheme="minorHAnsi" w:cstheme="minorHAnsi"/>
                <w:color w:val="auto"/>
                <w:sz w:val="20"/>
                <w:szCs w:val="20"/>
              </w:rPr>
            </w:pPr>
            <w:r w:rsidRPr="00820E40">
              <w:rPr>
                <w:rFonts w:asciiTheme="minorHAnsi" w:hAnsiTheme="minorHAnsi" w:cstheme="minorHAnsi"/>
                <w:color w:val="auto"/>
                <w:sz w:val="20"/>
                <w:szCs w:val="20"/>
              </w:rPr>
              <w:t>SRV $1 : $1 local</w:t>
            </w:r>
          </w:p>
        </w:tc>
      </w:tr>
      <w:tr w:rsidR="00567A5F" w:rsidRPr="00820E40" w14:paraId="5A41ECF3" w14:textId="77777777" w:rsidTr="0027298D">
        <w:trPr>
          <w:trHeight w:hRule="exact" w:val="464"/>
        </w:trPr>
        <w:tc>
          <w:tcPr>
            <w:tcW w:w="9664" w:type="dxa"/>
            <w:gridSpan w:val="3"/>
          </w:tcPr>
          <w:p w14:paraId="1568383B" w14:textId="77777777" w:rsidR="00567A5F" w:rsidRPr="00820E40" w:rsidRDefault="00567A5F" w:rsidP="007D57A4">
            <w:pPr>
              <w:pStyle w:val="DHHSbody"/>
              <w:spacing w:before="80" w:after="0" w:line="240" w:lineRule="auto"/>
              <w:rPr>
                <w:rStyle w:val="Emphasis"/>
                <w:rFonts w:asciiTheme="minorHAnsi" w:eastAsia="Times New Roman" w:hAnsiTheme="minorHAnsi" w:cstheme="minorHAnsi"/>
                <w:sz w:val="20"/>
              </w:rPr>
            </w:pPr>
            <w:r w:rsidRPr="00820E40">
              <w:rPr>
                <w:rFonts w:asciiTheme="minorHAnsi" w:eastAsia="Times New Roman" w:hAnsiTheme="minorHAnsi" w:cstheme="minorHAnsi"/>
                <w:i/>
                <w:sz w:val="20"/>
              </w:rPr>
              <w:t>**Applicants may claim in</w:t>
            </w:r>
            <w:r w:rsidRPr="00820E40">
              <w:rPr>
                <w:rFonts w:ascii="Cambria Math" w:eastAsia="Times New Roman" w:hAnsi="Cambria Math" w:cs="Cambria Math"/>
                <w:i/>
                <w:sz w:val="20"/>
              </w:rPr>
              <w:t>‑</w:t>
            </w:r>
            <w:r w:rsidRPr="00820E40">
              <w:rPr>
                <w:rFonts w:asciiTheme="minorHAnsi" w:eastAsia="Times New Roman" w:hAnsiTheme="minorHAnsi" w:cstheme="minorHAnsi"/>
                <w:i/>
                <w:sz w:val="20"/>
              </w:rPr>
              <w:t>kind expenses to a maximum of 50 per cent of the total project</w:t>
            </w:r>
            <w:r w:rsidRPr="00820E40">
              <w:rPr>
                <w:rFonts w:asciiTheme="minorHAnsi" w:eastAsia="Times New Roman" w:hAnsiTheme="minorHAnsi" w:cstheme="minorHAnsi"/>
                <w:sz w:val="20"/>
              </w:rPr>
              <w:t xml:space="preserve"> cost.</w:t>
            </w:r>
          </w:p>
        </w:tc>
      </w:tr>
    </w:tbl>
    <w:p w14:paraId="2E2C04FD" w14:textId="77777777" w:rsidR="00567A5F" w:rsidRPr="00A239C1" w:rsidRDefault="00567A5F" w:rsidP="00567A5F">
      <w:pPr>
        <w:pStyle w:val="Heading2"/>
        <w:ind w:left="576" w:hanging="576"/>
      </w:pPr>
      <w:bookmarkStart w:id="31" w:name="_Toc70087124"/>
      <w:bookmarkStart w:id="32" w:name="_Toc126143471"/>
      <w:bookmarkEnd w:id="30"/>
      <w:r w:rsidRPr="00A239C1">
        <w:t>What are the project construction timeline requirements?</w:t>
      </w:r>
      <w:bookmarkEnd w:id="31"/>
      <w:bookmarkEnd w:id="32"/>
    </w:p>
    <w:p w14:paraId="69C82829" w14:textId="7CA0C8D0" w:rsidR="00567A5F" w:rsidRPr="007F2226" w:rsidRDefault="00567A5F" w:rsidP="00567A5F">
      <w:pPr>
        <w:spacing w:before="280" w:after="80"/>
        <w:rPr>
          <w:color w:val="161615" w:themeColor="background2" w:themeShade="1A"/>
          <w:sz w:val="20"/>
          <w:szCs w:val="20"/>
        </w:rPr>
      </w:pPr>
      <w:r w:rsidRPr="007F2226">
        <w:rPr>
          <w:color w:val="161615" w:themeColor="background2" w:themeShade="1A"/>
          <w:sz w:val="20"/>
          <w:szCs w:val="20"/>
        </w:rPr>
        <w:t xml:space="preserve">Construction of projects must commence within six months and be completed with 18 months of executing a funding agreement with the Department of Jobs, </w:t>
      </w:r>
      <w:r w:rsidR="00820E40" w:rsidRPr="007F2226">
        <w:rPr>
          <w:color w:val="161615" w:themeColor="background2" w:themeShade="1A"/>
          <w:sz w:val="20"/>
          <w:szCs w:val="20"/>
        </w:rPr>
        <w:t>Skills, Industry and</w:t>
      </w:r>
      <w:r w:rsidRPr="007F2226">
        <w:rPr>
          <w:color w:val="161615" w:themeColor="background2" w:themeShade="1A"/>
          <w:sz w:val="20"/>
          <w:szCs w:val="20"/>
        </w:rPr>
        <w:t xml:space="preserve"> Regions.</w:t>
      </w:r>
    </w:p>
    <w:p w14:paraId="3EB9AD52" w14:textId="77777777" w:rsidR="00567A5F" w:rsidRPr="00C44C9C" w:rsidRDefault="00567A5F" w:rsidP="00567A5F">
      <w:pPr>
        <w:pStyle w:val="Heading2"/>
        <w:ind w:left="576" w:hanging="576"/>
      </w:pPr>
      <w:bookmarkStart w:id="33" w:name="_Toc70087125"/>
      <w:bookmarkStart w:id="34" w:name="_Toc126143472"/>
      <w:r w:rsidRPr="00C44C9C">
        <w:lastRenderedPageBreak/>
        <w:t>How does the application process work?</w:t>
      </w:r>
      <w:bookmarkEnd w:id="33"/>
      <w:bookmarkEnd w:id="34"/>
    </w:p>
    <w:p w14:paraId="743B095D" w14:textId="67ABA720" w:rsidR="00567A5F" w:rsidRPr="00D02887" w:rsidRDefault="00567A5F" w:rsidP="00567A5F">
      <w:pPr>
        <w:rPr>
          <w:rFonts w:asciiTheme="minorHAnsi" w:eastAsia="MS Mincho" w:hAnsiTheme="minorHAnsi" w:cstheme="minorHAnsi"/>
          <w:bCs/>
          <w:color w:val="auto"/>
          <w:sz w:val="20"/>
          <w:szCs w:val="20"/>
        </w:rPr>
      </w:pPr>
      <w:bookmarkStart w:id="35" w:name="_Toc448156657"/>
      <w:bookmarkStart w:id="36" w:name="_Toc457298199"/>
      <w:r w:rsidRPr="00BB42D5">
        <w:rPr>
          <w:b/>
          <w:color w:val="000000" w:themeColor="text1"/>
          <w:sz w:val="20"/>
          <w:szCs w:val="20"/>
        </w:rPr>
        <w:t>Local Government Authorities (LGAs)</w:t>
      </w:r>
      <w:r w:rsidR="00820E40">
        <w:rPr>
          <w:b/>
          <w:bCs/>
          <w:color w:val="0070C0"/>
          <w:sz w:val="20"/>
          <w:szCs w:val="20"/>
        </w:rPr>
        <w:br/>
      </w:r>
      <w:r w:rsidRPr="00D02887">
        <w:rPr>
          <w:rFonts w:asciiTheme="minorHAnsi" w:hAnsiTheme="minorHAnsi" w:cstheme="minorHAnsi"/>
          <w:color w:val="161615" w:themeColor="background2" w:themeShade="1A"/>
          <w:sz w:val="20"/>
          <w:szCs w:val="20"/>
        </w:rPr>
        <w:t>Eligible applicants must discuss project ideas with Sport and Recreation Victoria (SRV) and peak body (i.e., AFL Victoria or Netball Victoria) representatives before submitting an application.</w:t>
      </w:r>
    </w:p>
    <w:p w14:paraId="17E3282D" w14:textId="44986017" w:rsidR="00567A5F" w:rsidRPr="00D02887" w:rsidRDefault="00567A5F" w:rsidP="00567A5F">
      <w:pPr>
        <w:rPr>
          <w:rFonts w:asciiTheme="minorHAnsi" w:hAnsiTheme="minorHAnsi" w:cstheme="minorHAnsi"/>
          <w:color w:val="161615" w:themeColor="background2" w:themeShade="1A"/>
          <w:sz w:val="20"/>
          <w:szCs w:val="20"/>
        </w:rPr>
      </w:pPr>
      <w:r w:rsidRPr="00D02887">
        <w:rPr>
          <w:rFonts w:asciiTheme="minorHAnsi" w:hAnsiTheme="minorHAnsi" w:cstheme="minorHAnsi"/>
          <w:color w:val="161615" w:themeColor="background2" w:themeShade="1A"/>
          <w:sz w:val="20"/>
          <w:szCs w:val="20"/>
        </w:rPr>
        <w:t xml:space="preserve">Eligible applicants must submit an application via the Sport and Recreation Victoria website, addressing the assessment criteria as per </w:t>
      </w:r>
      <w:r w:rsidRPr="00F76163">
        <w:rPr>
          <w:rFonts w:asciiTheme="minorHAnsi" w:hAnsiTheme="minorHAnsi" w:cstheme="minorHAnsi"/>
          <w:b/>
          <w:bCs/>
          <w:color w:val="161615" w:themeColor="background2" w:themeShade="1A"/>
          <w:sz w:val="20"/>
          <w:szCs w:val="20"/>
        </w:rPr>
        <w:t xml:space="preserve">Section </w:t>
      </w:r>
      <w:r w:rsidR="00820E40" w:rsidRPr="00F76163">
        <w:rPr>
          <w:rFonts w:asciiTheme="minorHAnsi" w:hAnsiTheme="minorHAnsi" w:cstheme="minorHAnsi"/>
          <w:b/>
          <w:bCs/>
          <w:color w:val="161615" w:themeColor="background2" w:themeShade="1A"/>
          <w:sz w:val="20"/>
          <w:szCs w:val="20"/>
        </w:rPr>
        <w:t>5</w:t>
      </w:r>
      <w:r w:rsidRPr="00D02887">
        <w:rPr>
          <w:rFonts w:asciiTheme="minorHAnsi" w:hAnsiTheme="minorHAnsi" w:cstheme="minorHAnsi"/>
          <w:color w:val="161615" w:themeColor="background2" w:themeShade="1A"/>
          <w:sz w:val="20"/>
          <w:szCs w:val="20"/>
        </w:rPr>
        <w:t xml:space="preserve"> of the Country Football and Netball Program Guidelines and separately email all supporting documents to </w:t>
      </w:r>
      <w:hyperlink r:id="rId20" w:history="1">
        <w:r w:rsidRPr="00D02887">
          <w:rPr>
            <w:rStyle w:val="Hyperlink"/>
            <w:rFonts w:asciiTheme="minorHAnsi" w:eastAsia="Times" w:hAnsiTheme="minorHAnsi" w:cstheme="minorHAnsi"/>
            <w:sz w:val="20"/>
            <w:szCs w:val="20"/>
          </w:rPr>
          <w:t>cfnp@sport.vic.gov.au</w:t>
        </w:r>
      </w:hyperlink>
      <w:r w:rsidRPr="00D02887">
        <w:rPr>
          <w:rStyle w:val="Hyperlink"/>
          <w:rFonts w:asciiTheme="minorHAnsi" w:eastAsia="Times" w:hAnsiTheme="minorHAnsi" w:cstheme="minorHAnsi"/>
          <w:sz w:val="20"/>
          <w:szCs w:val="20"/>
        </w:rPr>
        <w:t>.</w:t>
      </w:r>
    </w:p>
    <w:p w14:paraId="008915B3" w14:textId="172EFDAE" w:rsidR="00567A5F" w:rsidRPr="00820E40" w:rsidRDefault="00567A5F" w:rsidP="00567A5F">
      <w:pPr>
        <w:rPr>
          <w:rFonts w:eastAsia="MS Mincho"/>
          <w:bCs/>
          <w:sz w:val="20"/>
          <w:szCs w:val="20"/>
        </w:rPr>
      </w:pPr>
      <w:r w:rsidRPr="00BB42D5">
        <w:rPr>
          <w:b/>
          <w:color w:val="000000" w:themeColor="text1"/>
          <w:sz w:val="20"/>
          <w:szCs w:val="20"/>
        </w:rPr>
        <w:t>Clubs/organisations</w:t>
      </w:r>
      <w:r w:rsidR="00820E40">
        <w:rPr>
          <w:b/>
          <w:bCs/>
          <w:color w:val="0070C0"/>
          <w:sz w:val="20"/>
          <w:szCs w:val="20"/>
        </w:rPr>
        <w:br/>
      </w:r>
      <w:r w:rsidRPr="00820E40">
        <w:rPr>
          <w:color w:val="161615" w:themeColor="background2" w:themeShade="1A"/>
          <w:sz w:val="20"/>
          <w:szCs w:val="20"/>
        </w:rPr>
        <w:t>Local clubs and organisations are advised to contact their LGA to discuss potential applications.</w:t>
      </w:r>
    </w:p>
    <w:p w14:paraId="26123538" w14:textId="77777777" w:rsidR="00567A5F" w:rsidRPr="00820E40" w:rsidRDefault="00567A5F" w:rsidP="00567A5F">
      <w:pPr>
        <w:rPr>
          <w:color w:val="161615" w:themeColor="background2" w:themeShade="1A"/>
          <w:sz w:val="20"/>
          <w:szCs w:val="20"/>
        </w:rPr>
      </w:pPr>
      <w:r w:rsidRPr="00820E40">
        <w:rPr>
          <w:color w:val="161615" w:themeColor="background2" w:themeShade="1A"/>
          <w:sz w:val="20"/>
          <w:szCs w:val="20"/>
        </w:rPr>
        <w:t xml:space="preserve">An Expression of Interest for Community Organisations Form has been developed to assist country football and netball clubs, associations and umpiring organisations, schools, and community organisations liaise directly with their LGA on possible applications to the program.  A copy of the Expression of Interest for Community Organisations Form is available on the Sport and Recreation Victoria website. </w:t>
      </w:r>
    </w:p>
    <w:p w14:paraId="239059DF" w14:textId="77777777" w:rsidR="00567A5F" w:rsidRPr="00A239C1" w:rsidRDefault="00567A5F" w:rsidP="00567A5F">
      <w:pPr>
        <w:pStyle w:val="Heading2"/>
        <w:ind w:left="576" w:hanging="576"/>
      </w:pPr>
      <w:bookmarkStart w:id="37" w:name="_Toc70087126"/>
      <w:bookmarkStart w:id="38" w:name="_Toc126143473"/>
      <w:bookmarkEnd w:id="35"/>
      <w:bookmarkEnd w:id="36"/>
      <w:r w:rsidRPr="00A239C1">
        <w:t>How do I submit an application?</w:t>
      </w:r>
      <w:bookmarkEnd w:id="37"/>
      <w:bookmarkEnd w:id="38"/>
      <w:r w:rsidRPr="00A239C1">
        <w:t xml:space="preserve"> </w:t>
      </w:r>
    </w:p>
    <w:p w14:paraId="73D48BA6" w14:textId="77777777" w:rsidR="00567A5F" w:rsidRPr="00BB42D5" w:rsidRDefault="00567A5F" w:rsidP="00567A5F">
      <w:pPr>
        <w:spacing w:before="280" w:after="80"/>
        <w:rPr>
          <w:rFonts w:eastAsia="MS Gothic"/>
          <w:b/>
          <w:color w:val="000000" w:themeColor="text1"/>
          <w:sz w:val="22"/>
          <w:szCs w:val="22"/>
        </w:rPr>
      </w:pPr>
      <w:r w:rsidRPr="00BB42D5">
        <w:rPr>
          <w:rFonts w:eastAsia="MS Gothic"/>
          <w:b/>
          <w:color w:val="000000" w:themeColor="text1"/>
          <w:sz w:val="22"/>
          <w:szCs w:val="22"/>
        </w:rPr>
        <w:t>Step One: Contact Sport and Recreation Victoria</w:t>
      </w:r>
    </w:p>
    <w:p w14:paraId="3BFE5A60"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 xml:space="preserve">Eligible applicants must discuss project ideas with Sport and Recreation Victoria and peak body (i.e., AFL Victoria or Netball Victoria) representatives before submitting an application. </w:t>
      </w:r>
    </w:p>
    <w:p w14:paraId="27DDE8DF" w14:textId="77777777" w:rsidR="00567A5F" w:rsidRPr="00BB42D5" w:rsidRDefault="00567A5F" w:rsidP="00567A5F">
      <w:pPr>
        <w:spacing w:before="280" w:after="80"/>
        <w:rPr>
          <w:rFonts w:eastAsia="MS Gothic"/>
          <w:b/>
          <w:color w:val="000000" w:themeColor="text1"/>
          <w:sz w:val="22"/>
          <w:szCs w:val="22"/>
        </w:rPr>
      </w:pPr>
      <w:r w:rsidRPr="00BB42D5">
        <w:rPr>
          <w:rFonts w:eastAsia="MS Gothic"/>
          <w:b/>
          <w:color w:val="000000" w:themeColor="text1"/>
          <w:sz w:val="22"/>
          <w:szCs w:val="22"/>
        </w:rPr>
        <w:t>Step Two: Submit application and supporting documentation</w:t>
      </w:r>
    </w:p>
    <w:p w14:paraId="073B7E3E" w14:textId="3F11E0F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 xml:space="preserve">Eligible applicants must address the assessment criteria at </w:t>
      </w:r>
      <w:r w:rsidRPr="00F76163">
        <w:rPr>
          <w:rFonts w:eastAsia="Times"/>
          <w:b/>
          <w:bCs/>
          <w:color w:val="161615" w:themeColor="background2" w:themeShade="1A"/>
          <w:sz w:val="20"/>
          <w:szCs w:val="20"/>
        </w:rPr>
        <w:t xml:space="preserve">Section </w:t>
      </w:r>
      <w:r w:rsidR="00EE004C">
        <w:rPr>
          <w:rFonts w:eastAsia="Times"/>
          <w:b/>
          <w:bCs/>
          <w:color w:val="161615" w:themeColor="background2" w:themeShade="1A"/>
          <w:sz w:val="20"/>
          <w:szCs w:val="20"/>
        </w:rPr>
        <w:t>5</w:t>
      </w:r>
      <w:r w:rsidRPr="00820E40">
        <w:rPr>
          <w:rFonts w:eastAsia="Times"/>
          <w:color w:val="161615" w:themeColor="background2" w:themeShade="1A"/>
          <w:sz w:val="20"/>
          <w:szCs w:val="20"/>
        </w:rPr>
        <w:t xml:space="preserve"> and provide the list of supporting documentation as per </w:t>
      </w:r>
      <w:r w:rsidRPr="00F76163">
        <w:rPr>
          <w:rFonts w:eastAsia="Times"/>
          <w:b/>
          <w:bCs/>
          <w:color w:val="161615" w:themeColor="background2" w:themeShade="1A"/>
          <w:sz w:val="20"/>
          <w:szCs w:val="20"/>
        </w:rPr>
        <w:t xml:space="preserve">Section </w:t>
      </w:r>
      <w:r w:rsidR="00EE004C">
        <w:rPr>
          <w:rFonts w:eastAsia="Times"/>
          <w:b/>
          <w:bCs/>
          <w:color w:val="161615" w:themeColor="background2" w:themeShade="1A"/>
          <w:sz w:val="20"/>
          <w:szCs w:val="20"/>
        </w:rPr>
        <w:t>6</w:t>
      </w:r>
      <w:r w:rsidRPr="00820E40">
        <w:rPr>
          <w:rFonts w:eastAsia="Times"/>
          <w:color w:val="161615" w:themeColor="background2" w:themeShade="1A"/>
          <w:sz w:val="20"/>
          <w:szCs w:val="20"/>
        </w:rPr>
        <w:t>.</w:t>
      </w:r>
    </w:p>
    <w:p w14:paraId="1066D217"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 xml:space="preserve">Applications must be submitted via the Sport and Recreation Victoria grants portal, which can be located here </w:t>
      </w:r>
      <w:hyperlink r:id="rId21" w:history="1">
        <w:r w:rsidRPr="00820E40">
          <w:rPr>
            <w:rStyle w:val="Hyperlink"/>
            <w:rFonts w:eastAsia="Times"/>
            <w:sz w:val="20"/>
            <w:szCs w:val="20"/>
          </w:rPr>
          <w:t>https://sport.vic.gov.au/grants-and-funding/our-grants/country-football-and-netball-program</w:t>
        </w:r>
      </w:hyperlink>
      <w:r w:rsidRPr="00820E40">
        <w:rPr>
          <w:rFonts w:eastAsia="Times"/>
          <w:color w:val="161615" w:themeColor="background2" w:themeShade="1A"/>
          <w:sz w:val="20"/>
          <w:szCs w:val="20"/>
        </w:rPr>
        <w:t xml:space="preserve"> and separately email all supporting documents to </w:t>
      </w:r>
      <w:hyperlink r:id="rId22" w:history="1">
        <w:r w:rsidRPr="00820E40">
          <w:rPr>
            <w:rStyle w:val="Hyperlink"/>
            <w:rFonts w:eastAsia="Times"/>
            <w:sz w:val="20"/>
            <w:szCs w:val="20"/>
          </w:rPr>
          <w:t>cfnp@sport.vic.gov.au</w:t>
        </w:r>
      </w:hyperlink>
      <w:r w:rsidRPr="00820E40">
        <w:rPr>
          <w:rFonts w:eastAsia="Times"/>
          <w:color w:val="161615" w:themeColor="background2" w:themeShade="1A"/>
          <w:sz w:val="20"/>
          <w:szCs w:val="20"/>
        </w:rPr>
        <w:t xml:space="preserve"> </w:t>
      </w:r>
    </w:p>
    <w:p w14:paraId="53966D5C" w14:textId="77777777" w:rsidR="00567A5F" w:rsidRPr="00D02887" w:rsidRDefault="00567A5F" w:rsidP="00D02887">
      <w:pPr>
        <w:pStyle w:val="Heading2"/>
      </w:pPr>
      <w:bookmarkStart w:id="39" w:name="_Toc70087127"/>
      <w:bookmarkStart w:id="40" w:name="_Toc126143474"/>
      <w:r w:rsidRPr="00D02887">
        <w:t>Do I need to create an account to commence my online application?</w:t>
      </w:r>
      <w:bookmarkEnd w:id="39"/>
      <w:bookmarkEnd w:id="40"/>
      <w:r w:rsidRPr="00D02887">
        <w:t xml:space="preserve"> </w:t>
      </w:r>
    </w:p>
    <w:p w14:paraId="4CEE3451" w14:textId="77777777" w:rsidR="00567A5F" w:rsidRPr="00820E40" w:rsidRDefault="00567A5F" w:rsidP="00567A5F">
      <w:pPr>
        <w:pStyle w:val="DHHSbullet2"/>
        <w:numPr>
          <w:ilvl w:val="0"/>
          <w:numId w:val="0"/>
        </w:numPr>
        <w:spacing w:before="280" w:afterLines="80" w:after="192" w:line="240" w:lineRule="auto"/>
        <w:rPr>
          <w:rFonts w:asciiTheme="minorHAnsi" w:hAnsiTheme="minorHAnsi" w:cstheme="minorHAnsi"/>
          <w:color w:val="161615" w:themeColor="background2" w:themeShade="1A"/>
        </w:rPr>
      </w:pPr>
      <w:r w:rsidRPr="00820E40">
        <w:rPr>
          <w:rFonts w:asciiTheme="minorHAnsi" w:hAnsiTheme="minorHAnsi" w:cstheme="minorHAnsi"/>
          <w:color w:val="161615" w:themeColor="background2" w:themeShade="1A"/>
        </w:rPr>
        <w:t xml:space="preserve">Yes, to commence the online application process, all applicants must register through the system. </w:t>
      </w:r>
    </w:p>
    <w:p w14:paraId="6959F5B8" w14:textId="77777777" w:rsidR="00567A5F" w:rsidRPr="00D02887" w:rsidRDefault="00567A5F" w:rsidP="00D02887">
      <w:pPr>
        <w:pStyle w:val="Heading2"/>
      </w:pPr>
      <w:bookmarkStart w:id="41" w:name="_Toc70087128"/>
      <w:bookmarkStart w:id="42" w:name="_Toc126143475"/>
      <w:r w:rsidRPr="00D02887">
        <w:t>Can I save my online application and return later to complete?</w:t>
      </w:r>
      <w:bookmarkEnd w:id="41"/>
      <w:bookmarkEnd w:id="42"/>
      <w:r w:rsidRPr="00D02887">
        <w:t xml:space="preserve"> </w:t>
      </w:r>
    </w:p>
    <w:p w14:paraId="3B347C12" w14:textId="77777777" w:rsidR="00567A5F" w:rsidRPr="00820E40" w:rsidRDefault="00567A5F" w:rsidP="00567A5F">
      <w:pPr>
        <w:pStyle w:val="DHHSbullet2"/>
        <w:numPr>
          <w:ilvl w:val="0"/>
          <w:numId w:val="0"/>
        </w:numPr>
        <w:spacing w:before="280" w:afterLines="80" w:after="192" w:line="240" w:lineRule="auto"/>
        <w:rPr>
          <w:rFonts w:asciiTheme="minorHAnsi" w:hAnsiTheme="minorHAnsi" w:cstheme="minorHAnsi"/>
          <w:color w:val="161615" w:themeColor="background2" w:themeShade="1A"/>
        </w:rPr>
      </w:pPr>
      <w:r w:rsidRPr="00820E40">
        <w:rPr>
          <w:rFonts w:asciiTheme="minorHAnsi" w:hAnsiTheme="minorHAnsi" w:cstheme="minorHAnsi"/>
          <w:color w:val="161615" w:themeColor="background2" w:themeShade="1A"/>
        </w:rPr>
        <w:t>Yes, the Grant Portal has the functionality to save your application and return when convenient to complete.</w:t>
      </w:r>
    </w:p>
    <w:p w14:paraId="67888B6A" w14:textId="75F9961B" w:rsidR="00567A5F" w:rsidRDefault="00567A5F" w:rsidP="007F2226">
      <w:pPr>
        <w:pStyle w:val="Heading2"/>
      </w:pPr>
      <w:bookmarkStart w:id="43" w:name="_Toc126143476"/>
      <w:r w:rsidRPr="00744B55">
        <w:t>When can I submit my application?</w:t>
      </w:r>
      <w:bookmarkEnd w:id="43"/>
    </w:p>
    <w:p w14:paraId="7C594948" w14:textId="77777777" w:rsidR="00567A5F" w:rsidRPr="00820E40" w:rsidRDefault="00567A5F" w:rsidP="00567A5F">
      <w:pPr>
        <w:spacing w:before="280" w:after="80"/>
        <w:rPr>
          <w:rFonts w:eastAsia="MS Gothic"/>
          <w:b/>
          <w:bCs/>
          <w:iCs/>
          <w:color w:val="002060"/>
          <w:sz w:val="20"/>
          <w:szCs w:val="20"/>
        </w:rPr>
      </w:pPr>
      <w:r w:rsidRPr="00820E40">
        <w:rPr>
          <w:rFonts w:eastAsia="Times"/>
          <w:color w:val="161615" w:themeColor="background2" w:themeShade="1A"/>
          <w:sz w:val="20"/>
          <w:szCs w:val="20"/>
        </w:rPr>
        <w:t>Applications can be submitted anytime (via the above link) from the opening of the program to the closing date. Applications should only be submitted when all documentation is complete and ready to be assessed.</w:t>
      </w:r>
    </w:p>
    <w:p w14:paraId="085D3EF4" w14:textId="77777777" w:rsidR="00567A5F" w:rsidRPr="005C255E" w:rsidRDefault="00567A5F" w:rsidP="00567A5F">
      <w:pPr>
        <w:pStyle w:val="Heading2"/>
        <w:ind w:left="576" w:hanging="576"/>
      </w:pPr>
      <w:bookmarkStart w:id="44" w:name="_Toc70087129"/>
      <w:bookmarkStart w:id="45" w:name="_Toc126143477"/>
      <w:r w:rsidRPr="005C255E">
        <w:lastRenderedPageBreak/>
        <w:t>What supporting documentation must I include with my application?</w:t>
      </w:r>
      <w:bookmarkEnd w:id="44"/>
      <w:bookmarkEnd w:id="45"/>
    </w:p>
    <w:p w14:paraId="7C44CA6A" w14:textId="002CB586"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 xml:space="preserve">Please see </w:t>
      </w:r>
      <w:r w:rsidRPr="00EE004C">
        <w:rPr>
          <w:rFonts w:eastAsia="Times"/>
          <w:b/>
          <w:bCs/>
          <w:color w:val="161615" w:themeColor="background2" w:themeShade="1A"/>
          <w:sz w:val="20"/>
          <w:szCs w:val="20"/>
        </w:rPr>
        <w:t xml:space="preserve">Section </w:t>
      </w:r>
      <w:r w:rsidR="00820E40" w:rsidRPr="00EE004C">
        <w:rPr>
          <w:rFonts w:eastAsia="Times"/>
          <w:b/>
          <w:bCs/>
          <w:color w:val="161615" w:themeColor="background2" w:themeShade="1A"/>
          <w:sz w:val="20"/>
          <w:szCs w:val="20"/>
        </w:rPr>
        <w:t>6</w:t>
      </w:r>
      <w:r w:rsidRPr="00820E40">
        <w:rPr>
          <w:rFonts w:eastAsia="Times"/>
          <w:color w:val="161615" w:themeColor="background2" w:themeShade="1A"/>
          <w:sz w:val="20"/>
          <w:szCs w:val="20"/>
        </w:rPr>
        <w:t xml:space="preserve"> of the </w:t>
      </w:r>
      <w:r w:rsidR="00EE004C">
        <w:rPr>
          <w:rFonts w:eastAsia="Times"/>
          <w:color w:val="161615" w:themeColor="background2" w:themeShade="1A"/>
          <w:sz w:val="20"/>
          <w:szCs w:val="20"/>
        </w:rPr>
        <w:t xml:space="preserve">2022-23 </w:t>
      </w:r>
      <w:r w:rsidRPr="00820E40">
        <w:rPr>
          <w:rFonts w:eastAsia="MS Mincho"/>
          <w:bCs/>
          <w:color w:val="auto"/>
          <w:sz w:val="20"/>
          <w:szCs w:val="20"/>
        </w:rPr>
        <w:t xml:space="preserve">Country Football and Netball Program </w:t>
      </w:r>
      <w:r w:rsidRPr="00820E40">
        <w:rPr>
          <w:rFonts w:eastAsia="Times"/>
          <w:color w:val="161615" w:themeColor="background2" w:themeShade="1A"/>
          <w:sz w:val="20"/>
          <w:szCs w:val="20"/>
        </w:rPr>
        <w:t>guidelines for a list of the required supporting documentation along with instructions how to submit supporting documentation.</w:t>
      </w:r>
    </w:p>
    <w:p w14:paraId="7616320D" w14:textId="77777777" w:rsidR="00567A5F" w:rsidRPr="005C255E" w:rsidRDefault="00567A5F" w:rsidP="00567A5F">
      <w:pPr>
        <w:pStyle w:val="Heading2"/>
        <w:ind w:left="576" w:hanging="576"/>
      </w:pPr>
      <w:bookmarkStart w:id="46" w:name="_Toc70087130"/>
      <w:bookmarkStart w:id="47" w:name="_Toc126143478"/>
      <w:r w:rsidRPr="005C255E">
        <w:t>How do I access supporting documentation forms and templates?</w:t>
      </w:r>
      <w:bookmarkEnd w:id="46"/>
      <w:bookmarkEnd w:id="47"/>
    </w:p>
    <w:p w14:paraId="4C8B0C24"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Templates, forms and factsheets to support your application can be found on the Sport and Recreation Victoria website.</w:t>
      </w:r>
    </w:p>
    <w:p w14:paraId="0D5D9ED1" w14:textId="77777777" w:rsidR="00567A5F" w:rsidRPr="005C255E" w:rsidRDefault="00567A5F" w:rsidP="00567A5F">
      <w:pPr>
        <w:pStyle w:val="Heading2"/>
        <w:ind w:left="576" w:hanging="576"/>
        <w:rPr>
          <w:rStyle w:val="Strong"/>
          <w:b w:val="0"/>
          <w:bCs w:val="0"/>
        </w:rPr>
      </w:pPr>
      <w:bookmarkStart w:id="48" w:name="_Toc70087131"/>
      <w:bookmarkStart w:id="49" w:name="_Toc126143479"/>
      <w:bookmarkStart w:id="50" w:name="_Toc67482007"/>
      <w:r w:rsidRPr="005C255E">
        <w:rPr>
          <w:rStyle w:val="Strong"/>
          <w:b w:val="0"/>
          <w:bCs w:val="0"/>
        </w:rPr>
        <w:t xml:space="preserve">How do </w:t>
      </w:r>
      <w:r>
        <w:rPr>
          <w:rStyle w:val="Strong"/>
          <w:b w:val="0"/>
          <w:bCs w:val="0"/>
        </w:rPr>
        <w:t xml:space="preserve">applicants </w:t>
      </w:r>
      <w:r w:rsidRPr="005C255E">
        <w:rPr>
          <w:rStyle w:val="Strong"/>
          <w:b w:val="0"/>
          <w:bCs w:val="0"/>
        </w:rPr>
        <w:t>submit my supporting documentation</w:t>
      </w:r>
      <w:r>
        <w:rPr>
          <w:rStyle w:val="Strong"/>
          <w:b w:val="0"/>
          <w:bCs w:val="0"/>
        </w:rPr>
        <w:t>?</w:t>
      </w:r>
      <w:bookmarkEnd w:id="48"/>
      <w:bookmarkEnd w:id="49"/>
      <w:r w:rsidRPr="005C255E">
        <w:rPr>
          <w:rStyle w:val="Strong"/>
          <w:b w:val="0"/>
          <w:bCs w:val="0"/>
        </w:rPr>
        <w:t xml:space="preserve"> </w:t>
      </w:r>
    </w:p>
    <w:p w14:paraId="5BA27451"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 xml:space="preserve">Once all documents have been obtained, please zip them all into one compressed folder and email to </w:t>
      </w:r>
      <w:hyperlink r:id="rId23" w:history="1">
        <w:r w:rsidRPr="00820E40">
          <w:rPr>
            <w:rStyle w:val="Hyperlink"/>
            <w:rFonts w:eastAsia="Times"/>
            <w:sz w:val="20"/>
            <w:szCs w:val="20"/>
          </w:rPr>
          <w:t>cfnp@sport.vic.gov.au</w:t>
        </w:r>
      </w:hyperlink>
    </w:p>
    <w:p w14:paraId="025530B4"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 xml:space="preserve">Please quote your project name in the subject line of your email. </w:t>
      </w:r>
    </w:p>
    <w:p w14:paraId="193A24BD" w14:textId="61A9265E" w:rsidR="00567A5F" w:rsidRPr="005C255E" w:rsidRDefault="00567A5F" w:rsidP="00567A5F">
      <w:pPr>
        <w:pStyle w:val="Heading2"/>
        <w:ind w:left="576" w:hanging="576"/>
        <w:rPr>
          <w:rStyle w:val="Strong"/>
          <w:b w:val="0"/>
          <w:bCs w:val="0"/>
        </w:rPr>
      </w:pPr>
      <w:bookmarkStart w:id="51" w:name="_Toc70087132"/>
      <w:bookmarkStart w:id="52" w:name="_Toc126143480"/>
      <w:r w:rsidRPr="005C255E">
        <w:rPr>
          <w:rStyle w:val="Strong"/>
          <w:b w:val="0"/>
          <w:bCs w:val="0"/>
        </w:rPr>
        <w:t xml:space="preserve">How do I </w:t>
      </w:r>
      <w:r>
        <w:rPr>
          <w:rStyle w:val="Strong"/>
          <w:b w:val="0"/>
          <w:bCs w:val="0"/>
        </w:rPr>
        <w:t>compress files into a compressed folder?</w:t>
      </w:r>
      <w:bookmarkEnd w:id="51"/>
      <w:bookmarkEnd w:id="52"/>
      <w:r w:rsidRPr="005C255E">
        <w:rPr>
          <w:rStyle w:val="Strong"/>
          <w:b w:val="0"/>
          <w:bCs w:val="0"/>
        </w:rPr>
        <w:t xml:space="preserve"> </w:t>
      </w:r>
    </w:p>
    <w:bookmarkEnd w:id="50"/>
    <w:p w14:paraId="66A014BE"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Select all files using your mouse, then right click, select Send to and then select Compressed (zipped) folder. This will prompt a Save window allowing you to save all selected files into one compressed folder.</w:t>
      </w:r>
    </w:p>
    <w:p w14:paraId="2648A2B4" w14:textId="77777777" w:rsidR="00567A5F" w:rsidRPr="00820E40" w:rsidRDefault="00567A5F" w:rsidP="00567A5F">
      <w:pPr>
        <w:spacing w:before="280" w:after="80"/>
        <w:rPr>
          <w:rFonts w:eastAsia="Times"/>
          <w:color w:val="161615" w:themeColor="background2" w:themeShade="1A"/>
          <w:sz w:val="20"/>
          <w:szCs w:val="20"/>
        </w:rPr>
      </w:pPr>
      <w:r w:rsidRPr="00820E40">
        <w:rPr>
          <w:rFonts w:eastAsia="Times"/>
          <w:color w:val="161615" w:themeColor="background2" w:themeShade="1A"/>
          <w:sz w:val="20"/>
          <w:szCs w:val="20"/>
        </w:rPr>
        <w:t>The size limit of an email varies between 20mb to 30mb. If your documents combined exceed this, you will need to split them into zip folders and email them separately (e.g.: Part 1 – Project Name, Part 2 – Project Name, etc.).</w:t>
      </w:r>
    </w:p>
    <w:p w14:paraId="4B969986" w14:textId="77777777" w:rsidR="00567A5F" w:rsidRPr="005C255E" w:rsidRDefault="00567A5F" w:rsidP="00567A5F">
      <w:pPr>
        <w:pStyle w:val="Heading2"/>
        <w:ind w:left="576" w:hanging="576"/>
      </w:pPr>
      <w:bookmarkStart w:id="53" w:name="_Toc70087133"/>
      <w:bookmarkStart w:id="54" w:name="_Toc126143481"/>
      <w:r w:rsidRPr="005C255E">
        <w:t>What is the assessment process?</w:t>
      </w:r>
      <w:bookmarkEnd w:id="53"/>
      <w:bookmarkEnd w:id="54"/>
    </w:p>
    <w:p w14:paraId="6B8C841E" w14:textId="2809D14B" w:rsidR="00567A5F" w:rsidRPr="00820E40" w:rsidRDefault="00567A5F" w:rsidP="00567A5F">
      <w:pPr>
        <w:spacing w:before="280" w:after="80"/>
        <w:rPr>
          <w:rFonts w:asciiTheme="minorHAnsi" w:eastAsia="Times" w:hAnsiTheme="minorHAnsi" w:cstheme="minorHAnsi"/>
          <w:color w:val="161615" w:themeColor="background2" w:themeShade="1A"/>
          <w:sz w:val="20"/>
          <w:szCs w:val="20"/>
        </w:rPr>
      </w:pPr>
      <w:bookmarkStart w:id="55" w:name="_Toc55983779"/>
      <w:bookmarkEnd w:id="2"/>
      <w:r w:rsidRPr="00820E40">
        <w:rPr>
          <w:rFonts w:asciiTheme="minorHAnsi" w:eastAsia="Times" w:hAnsiTheme="minorHAnsi" w:cstheme="minorHAnsi"/>
          <w:color w:val="161615" w:themeColor="background2" w:themeShade="1A"/>
          <w:sz w:val="20"/>
          <w:szCs w:val="20"/>
        </w:rPr>
        <w:t xml:space="preserve">Only eligible applications will be assessed and considered for funding by the department. An application must address all assessment criteria as per </w:t>
      </w:r>
      <w:r w:rsidRPr="00EE004C">
        <w:rPr>
          <w:rFonts w:asciiTheme="minorHAnsi" w:eastAsia="Times" w:hAnsiTheme="minorHAnsi" w:cstheme="minorHAnsi"/>
          <w:b/>
          <w:bCs/>
          <w:color w:val="161615" w:themeColor="background2" w:themeShade="1A"/>
          <w:sz w:val="20"/>
          <w:szCs w:val="20"/>
        </w:rPr>
        <w:t xml:space="preserve">Section </w:t>
      </w:r>
      <w:r w:rsidR="00EE004C" w:rsidRPr="00EE004C">
        <w:rPr>
          <w:rFonts w:asciiTheme="minorHAnsi" w:eastAsia="Times" w:hAnsiTheme="minorHAnsi" w:cstheme="minorHAnsi"/>
          <w:b/>
          <w:bCs/>
          <w:color w:val="161615" w:themeColor="background2" w:themeShade="1A"/>
          <w:sz w:val="20"/>
          <w:szCs w:val="20"/>
        </w:rPr>
        <w:t>5</w:t>
      </w:r>
      <w:r w:rsidRPr="00820E40">
        <w:rPr>
          <w:rFonts w:asciiTheme="minorHAnsi" w:eastAsia="Times" w:hAnsiTheme="minorHAnsi" w:cstheme="minorHAnsi"/>
          <w:color w:val="161615" w:themeColor="background2" w:themeShade="1A"/>
          <w:sz w:val="20"/>
          <w:szCs w:val="20"/>
        </w:rPr>
        <w:t>. Claims made against each criterion must be substantiated with evidence.</w:t>
      </w:r>
    </w:p>
    <w:p w14:paraId="08B555F5" w14:textId="77777777" w:rsidR="00567A5F" w:rsidRPr="00820E40" w:rsidRDefault="00567A5F" w:rsidP="00567A5F">
      <w:pPr>
        <w:spacing w:before="280" w:after="80"/>
        <w:rPr>
          <w:rFonts w:asciiTheme="minorHAnsi" w:eastAsia="Times" w:hAnsiTheme="minorHAnsi" w:cstheme="minorHAnsi"/>
          <w:color w:val="161615" w:themeColor="background2" w:themeShade="1A"/>
          <w:sz w:val="20"/>
          <w:szCs w:val="20"/>
        </w:rPr>
      </w:pPr>
      <w:r w:rsidRPr="00820E40">
        <w:rPr>
          <w:rFonts w:asciiTheme="minorHAnsi" w:eastAsia="Times" w:hAnsiTheme="minorHAnsi" w:cstheme="minorHAnsi"/>
          <w:color w:val="161615" w:themeColor="background2" w:themeShade="1A"/>
          <w:sz w:val="20"/>
          <w:szCs w:val="20"/>
        </w:rPr>
        <w:t>Applications will not be considered eligible and will not be assessed if the following is not provided:</w:t>
      </w:r>
    </w:p>
    <w:p w14:paraId="2FAF5093"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responses to all the assessment criteria for the relevant stream</w:t>
      </w:r>
    </w:p>
    <w:p w14:paraId="73B2F68F"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all mandatory supporting documentation for the relevant stream</w:t>
      </w:r>
    </w:p>
    <w:p w14:paraId="33A9C004"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confirmation of funding sources</w:t>
      </w:r>
    </w:p>
    <w:p w14:paraId="12381ADE"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project designs that are schematic and site specific</w:t>
      </w:r>
    </w:p>
    <w:p w14:paraId="0D6B8015"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site specific project costings such as quotes, cost estimates or a Quantity Surveyor’s estimate.</w:t>
      </w:r>
    </w:p>
    <w:p w14:paraId="701D5967" w14:textId="14C9696E" w:rsidR="00567A5F" w:rsidRPr="00820E40" w:rsidRDefault="00567A5F" w:rsidP="00567A5F">
      <w:pPr>
        <w:spacing w:before="280" w:after="80"/>
        <w:rPr>
          <w:rFonts w:asciiTheme="minorHAnsi" w:eastAsia="Times" w:hAnsiTheme="minorHAnsi" w:cstheme="minorHAnsi"/>
          <w:color w:val="161615" w:themeColor="background2" w:themeShade="1A"/>
          <w:sz w:val="20"/>
          <w:szCs w:val="20"/>
        </w:rPr>
      </w:pPr>
      <w:r w:rsidRPr="00820E40">
        <w:rPr>
          <w:rFonts w:asciiTheme="minorHAnsi" w:eastAsia="Times" w:hAnsiTheme="minorHAnsi" w:cstheme="minorHAnsi"/>
          <w:color w:val="161615" w:themeColor="background2" w:themeShade="1A"/>
          <w:sz w:val="20"/>
          <w:szCs w:val="20"/>
        </w:rPr>
        <w:t xml:space="preserve">The </w:t>
      </w:r>
      <w:r w:rsidR="00456DF0">
        <w:rPr>
          <w:rFonts w:asciiTheme="minorHAnsi" w:eastAsia="Times" w:hAnsiTheme="minorHAnsi" w:cstheme="minorHAnsi"/>
          <w:color w:val="161615" w:themeColor="background2" w:themeShade="1A"/>
          <w:sz w:val="20"/>
          <w:szCs w:val="20"/>
        </w:rPr>
        <w:t>D</w:t>
      </w:r>
      <w:r w:rsidRPr="00820E40">
        <w:rPr>
          <w:rFonts w:asciiTheme="minorHAnsi" w:eastAsia="Times" w:hAnsiTheme="minorHAnsi" w:cstheme="minorHAnsi"/>
          <w:color w:val="161615" w:themeColor="background2" w:themeShade="1A"/>
          <w:sz w:val="20"/>
          <w:szCs w:val="20"/>
        </w:rPr>
        <w:t>epartment reserves the right not to assess an application should insufficient information be provided, including responses to assessment criteria, and supporting documentation.</w:t>
      </w:r>
    </w:p>
    <w:p w14:paraId="30FBB1F7" w14:textId="77777777" w:rsidR="00567A5F" w:rsidRPr="00820E40" w:rsidRDefault="00567A5F" w:rsidP="00567A5F">
      <w:pPr>
        <w:spacing w:before="280" w:after="80"/>
        <w:rPr>
          <w:rFonts w:asciiTheme="minorHAnsi" w:eastAsia="Times" w:hAnsiTheme="minorHAnsi" w:cstheme="minorHAnsi"/>
          <w:color w:val="161615" w:themeColor="background2" w:themeShade="1A"/>
          <w:sz w:val="20"/>
          <w:szCs w:val="20"/>
        </w:rPr>
      </w:pPr>
      <w:r w:rsidRPr="00820E40">
        <w:rPr>
          <w:rFonts w:asciiTheme="minorHAnsi" w:eastAsia="Times" w:hAnsiTheme="minorHAnsi" w:cstheme="minorHAnsi"/>
          <w:color w:val="161615" w:themeColor="background2" w:themeShade="1A"/>
          <w:sz w:val="20"/>
          <w:szCs w:val="20"/>
        </w:rPr>
        <w:t>An application must address all assessment criteria. Claims made against each criterion must be substantiated with evidence.</w:t>
      </w:r>
    </w:p>
    <w:p w14:paraId="42E719C9" w14:textId="77777777" w:rsidR="00567A5F" w:rsidRPr="00820E40" w:rsidRDefault="00567A5F" w:rsidP="00567A5F">
      <w:pPr>
        <w:spacing w:before="280" w:after="80"/>
        <w:rPr>
          <w:rFonts w:asciiTheme="minorHAnsi" w:eastAsia="Times" w:hAnsiTheme="minorHAnsi" w:cstheme="minorHAnsi"/>
          <w:color w:val="161615" w:themeColor="background2" w:themeShade="1A"/>
          <w:sz w:val="20"/>
          <w:szCs w:val="20"/>
        </w:rPr>
      </w:pPr>
      <w:r w:rsidRPr="00820E40">
        <w:rPr>
          <w:rFonts w:asciiTheme="minorHAnsi" w:eastAsia="Times" w:hAnsiTheme="minorHAnsi" w:cstheme="minorHAnsi"/>
          <w:color w:val="161615" w:themeColor="background2" w:themeShade="1A"/>
          <w:sz w:val="20"/>
          <w:szCs w:val="20"/>
        </w:rPr>
        <w:t>Applications will be assessed by the department and ranked across the state, based on the following information:</w:t>
      </w:r>
    </w:p>
    <w:p w14:paraId="36D511AE"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lastRenderedPageBreak/>
        <w:t>Assessment criteria responses that are clear, detailed and evidenced based</w:t>
      </w:r>
    </w:p>
    <w:p w14:paraId="27141C00"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Submission and quality of supporting documentation such as schematic plans, project briefs, and costings</w:t>
      </w:r>
    </w:p>
    <w:p w14:paraId="4982F308"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Project readiness that demonstrates a project is ready to proceed</w:t>
      </w:r>
    </w:p>
    <w:p w14:paraId="3FB25B3D" w14:textId="77777777" w:rsidR="00567A5F" w:rsidRPr="00820E40" w:rsidRDefault="00567A5F" w:rsidP="00567A5F">
      <w:pPr>
        <w:pStyle w:val="TableBullet"/>
        <w:spacing w:before="120"/>
        <w:ind w:left="357" w:hanging="357"/>
        <w:rPr>
          <w:rFonts w:asciiTheme="minorHAnsi" w:eastAsia="Times New Roman" w:hAnsiTheme="minorHAnsi" w:cstheme="minorHAnsi"/>
          <w:color w:val="161615" w:themeColor="background2" w:themeShade="1A"/>
          <w:spacing w:val="0"/>
          <w:szCs w:val="20"/>
          <w:lang w:val="en-AU" w:eastAsia="en-AU"/>
        </w:rPr>
      </w:pPr>
      <w:r w:rsidRPr="00820E40">
        <w:rPr>
          <w:rFonts w:asciiTheme="minorHAnsi" w:eastAsia="Times New Roman" w:hAnsiTheme="minorHAnsi" w:cstheme="minorHAnsi"/>
          <w:color w:val="161615" w:themeColor="background2" w:themeShade="1A"/>
          <w:spacing w:val="0"/>
          <w:szCs w:val="20"/>
          <w:lang w:val="en-AU" w:eastAsia="en-AU"/>
        </w:rPr>
        <w:t>LGA performance including the organisation’s capacity to deliver the project on time based on historical performance or current project management capacity or oversight.</w:t>
      </w:r>
    </w:p>
    <w:p w14:paraId="38630B20" w14:textId="77777777" w:rsidR="00567A5F" w:rsidRPr="00820E40" w:rsidRDefault="00567A5F" w:rsidP="00567A5F">
      <w:pPr>
        <w:spacing w:before="280" w:after="80"/>
        <w:rPr>
          <w:rFonts w:eastAsia="Times"/>
          <w:color w:val="161615" w:themeColor="background2" w:themeShade="1A"/>
          <w:sz w:val="20"/>
          <w:szCs w:val="20"/>
        </w:rPr>
      </w:pPr>
      <w:r w:rsidRPr="00820E40">
        <w:rPr>
          <w:rFonts w:asciiTheme="minorHAnsi" w:eastAsia="Times" w:hAnsiTheme="minorHAnsi" w:cstheme="minorHAnsi"/>
          <w:color w:val="161615" w:themeColor="background2" w:themeShade="1A"/>
          <w:sz w:val="20"/>
          <w:szCs w:val="20"/>
        </w:rPr>
        <w:t xml:space="preserve">Applications will be considered against the assessment criteria by Sport and Recreation Victoria staff and then reviewed by a Moderation Panel. The Moderation Panel will consider the Investment Priorities outlined at </w:t>
      </w:r>
      <w:r w:rsidRPr="00EE004C">
        <w:rPr>
          <w:rFonts w:asciiTheme="minorHAnsi" w:eastAsia="Times" w:hAnsiTheme="minorHAnsi" w:cstheme="minorHAnsi"/>
          <w:b/>
          <w:bCs/>
          <w:color w:val="161615" w:themeColor="background2" w:themeShade="1A"/>
          <w:sz w:val="20"/>
          <w:szCs w:val="20"/>
        </w:rPr>
        <w:t>Section 1.5</w:t>
      </w:r>
      <w:r w:rsidRPr="00820E40">
        <w:rPr>
          <w:rFonts w:asciiTheme="minorHAnsi" w:eastAsia="Times" w:hAnsiTheme="minorHAnsi" w:cstheme="minorHAnsi"/>
          <w:color w:val="161615" w:themeColor="background2" w:themeShade="1A"/>
          <w:sz w:val="20"/>
          <w:szCs w:val="20"/>
        </w:rPr>
        <w:t xml:space="preserve"> before making recommendations to the Minister for Community Sport. The Country Football and Netball Program</w:t>
      </w:r>
      <w:r w:rsidRPr="00820E40">
        <w:rPr>
          <w:rFonts w:asciiTheme="minorHAnsi" w:eastAsia="Times" w:hAnsiTheme="minorHAnsi" w:cstheme="minorHAnsi"/>
          <w:i/>
          <w:iCs/>
          <w:color w:val="161615" w:themeColor="background2" w:themeShade="1A"/>
          <w:sz w:val="20"/>
          <w:szCs w:val="20"/>
        </w:rPr>
        <w:t xml:space="preserve"> </w:t>
      </w:r>
      <w:r w:rsidRPr="00820E40">
        <w:rPr>
          <w:rFonts w:asciiTheme="minorHAnsi" w:eastAsia="Times" w:hAnsiTheme="minorHAnsi" w:cstheme="minorHAnsi"/>
          <w:color w:val="161615" w:themeColor="background2" w:themeShade="1A"/>
          <w:sz w:val="20"/>
          <w:szCs w:val="20"/>
        </w:rPr>
        <w:t>Steering Committee will oversee this process and review final recommendations.</w:t>
      </w:r>
      <w:r w:rsidRPr="00820E40">
        <w:rPr>
          <w:rFonts w:eastAsia="Times"/>
          <w:color w:val="161615" w:themeColor="background2" w:themeShade="1A"/>
          <w:sz w:val="20"/>
          <w:szCs w:val="20"/>
        </w:rPr>
        <w:t xml:space="preserve"> </w:t>
      </w:r>
    </w:p>
    <w:p w14:paraId="4AAEADE8" w14:textId="77777777" w:rsidR="00567A5F" w:rsidRPr="005C255E" w:rsidRDefault="00567A5F" w:rsidP="00567A5F">
      <w:pPr>
        <w:pStyle w:val="Heading2"/>
        <w:ind w:left="576" w:hanging="576"/>
      </w:pPr>
      <w:bookmarkStart w:id="56" w:name="_Toc70087134"/>
      <w:bookmarkStart w:id="57" w:name="_Toc126143482"/>
      <w:r w:rsidRPr="005C255E">
        <w:t>If I experience any issues with my online application, who can I contact?</w:t>
      </w:r>
      <w:bookmarkEnd w:id="56"/>
      <w:bookmarkEnd w:id="57"/>
    </w:p>
    <w:p w14:paraId="2A526A9C" w14:textId="77777777" w:rsidR="00567A5F" w:rsidRPr="0027298D" w:rsidRDefault="00567A5F" w:rsidP="00567A5F">
      <w:pPr>
        <w:spacing w:before="280" w:after="80"/>
        <w:rPr>
          <w:rFonts w:eastAsia="Times"/>
          <w:color w:val="161615" w:themeColor="background2" w:themeShade="1A"/>
          <w:sz w:val="20"/>
          <w:szCs w:val="20"/>
        </w:rPr>
      </w:pPr>
      <w:r w:rsidRPr="0027298D">
        <w:rPr>
          <w:rFonts w:eastAsia="Times"/>
          <w:color w:val="161615" w:themeColor="background2" w:themeShade="1A"/>
          <w:sz w:val="20"/>
          <w:szCs w:val="20"/>
        </w:rPr>
        <w:t xml:space="preserve">If you need further assistance with applying online, please contact Business Victoria on 1800 325 206 between 9.00am and 5.00pm weekdays. </w:t>
      </w:r>
    </w:p>
    <w:p w14:paraId="36D0A788" w14:textId="77777777" w:rsidR="00567A5F" w:rsidRPr="0027298D" w:rsidRDefault="00567A5F" w:rsidP="00567A5F">
      <w:pPr>
        <w:spacing w:before="280" w:after="80"/>
        <w:rPr>
          <w:rFonts w:eastAsia="Times"/>
          <w:color w:val="161615" w:themeColor="background2" w:themeShade="1A"/>
          <w:sz w:val="20"/>
          <w:szCs w:val="20"/>
        </w:rPr>
      </w:pPr>
      <w:r w:rsidRPr="0027298D">
        <w:rPr>
          <w:rFonts w:eastAsia="Times"/>
          <w:color w:val="161615" w:themeColor="background2" w:themeShade="1A"/>
          <w:sz w:val="20"/>
          <w:szCs w:val="20"/>
        </w:rPr>
        <w:t xml:space="preserve">Further questions on this program can also be directed to </w:t>
      </w:r>
      <w:hyperlink r:id="rId24" w:history="1">
        <w:r w:rsidRPr="0027298D">
          <w:rPr>
            <w:rStyle w:val="Hyperlink"/>
            <w:rFonts w:eastAsia="Times"/>
            <w:sz w:val="20"/>
            <w:szCs w:val="20"/>
          </w:rPr>
          <w:t>cfnp@sport.vic.gov.au.</w:t>
        </w:r>
      </w:hyperlink>
    </w:p>
    <w:p w14:paraId="7DB7E378" w14:textId="77777777" w:rsidR="00567A5F" w:rsidRDefault="00567A5F" w:rsidP="00567A5F">
      <w:pPr>
        <w:pStyle w:val="Heading2"/>
      </w:pPr>
      <w:bookmarkStart w:id="58" w:name="_Toc70087135"/>
      <w:bookmarkStart w:id="59" w:name="_Toc126143483"/>
      <w:r>
        <w:t>Who can applicants contact for further information or help in completing their application?</w:t>
      </w:r>
      <w:bookmarkEnd w:id="58"/>
      <w:bookmarkEnd w:id="59"/>
    </w:p>
    <w:p w14:paraId="129E7559" w14:textId="77777777" w:rsidR="00567A5F" w:rsidRPr="0027298D" w:rsidRDefault="00567A5F" w:rsidP="00567A5F">
      <w:pPr>
        <w:spacing w:before="280" w:after="80"/>
        <w:rPr>
          <w:rFonts w:eastAsia="Times"/>
          <w:color w:val="161615" w:themeColor="background2" w:themeShade="1A"/>
          <w:sz w:val="20"/>
          <w:szCs w:val="20"/>
        </w:rPr>
      </w:pPr>
      <w:r w:rsidRPr="0027298D">
        <w:rPr>
          <w:rFonts w:eastAsia="Times"/>
          <w:color w:val="161615" w:themeColor="background2" w:themeShade="1A"/>
          <w:sz w:val="20"/>
          <w:szCs w:val="20"/>
        </w:rPr>
        <w:t xml:space="preserve">For Country Football and Netball Program related queries, please contact </w:t>
      </w:r>
      <w:hyperlink r:id="rId25" w:history="1">
        <w:r w:rsidRPr="0027298D">
          <w:rPr>
            <w:rStyle w:val="Hyperlink"/>
            <w:rFonts w:eastAsia="Times"/>
            <w:sz w:val="20"/>
            <w:szCs w:val="20"/>
          </w:rPr>
          <w:t>cfnp@sport.vic.gov.au</w:t>
        </w:r>
      </w:hyperlink>
      <w:r w:rsidRPr="0027298D">
        <w:rPr>
          <w:rFonts w:eastAsia="Times"/>
          <w:color w:val="161615" w:themeColor="background2" w:themeShade="1A"/>
          <w:sz w:val="20"/>
          <w:szCs w:val="20"/>
        </w:rPr>
        <w:t xml:space="preserve">. </w:t>
      </w:r>
    </w:p>
    <w:p w14:paraId="64088975" w14:textId="7EF48620" w:rsidR="00567A5F" w:rsidRPr="0035236E" w:rsidRDefault="00567A5F" w:rsidP="00567A5F">
      <w:pPr>
        <w:pStyle w:val="Heading2"/>
        <w:ind w:left="576" w:hanging="576"/>
      </w:pPr>
      <w:bookmarkStart w:id="60" w:name="_Toc70087136"/>
      <w:bookmarkStart w:id="61" w:name="_Toc126143484"/>
      <w:r>
        <w:t>What other items must be considered</w:t>
      </w:r>
      <w:bookmarkEnd w:id="60"/>
      <w:bookmarkEnd w:id="61"/>
      <w:bookmarkEnd w:id="55"/>
      <w:r w:rsidR="005936B7">
        <w:t xml:space="preserve">? </w:t>
      </w:r>
    </w:p>
    <w:p w14:paraId="368E3B33" w14:textId="77777777" w:rsidR="00567A5F" w:rsidRPr="0027298D" w:rsidRDefault="00567A5F" w:rsidP="00567A5F">
      <w:pPr>
        <w:pStyle w:val="Default"/>
        <w:numPr>
          <w:ilvl w:val="0"/>
          <w:numId w:val="9"/>
        </w:numPr>
        <w:spacing w:before="120" w:after="120"/>
        <w:ind w:left="357" w:hanging="357"/>
        <w:rPr>
          <w:rFonts w:asciiTheme="minorHAnsi" w:eastAsia="Times" w:hAnsiTheme="minorHAnsi" w:cstheme="minorHAnsi"/>
          <w:color w:val="161615" w:themeColor="background2" w:themeShade="1A"/>
          <w:sz w:val="20"/>
          <w:szCs w:val="20"/>
        </w:rPr>
      </w:pPr>
      <w:r w:rsidRPr="0027298D">
        <w:rPr>
          <w:rFonts w:asciiTheme="minorHAnsi" w:eastAsia="Times" w:hAnsiTheme="minorHAnsi" w:cstheme="minorHAnsi"/>
          <w:color w:val="161615" w:themeColor="background2" w:themeShade="1A"/>
          <w:sz w:val="20"/>
          <w:szCs w:val="20"/>
        </w:rPr>
        <w:t>Applicants will be notified of outcomes, and announcements will be made by the Minister for Community Sport.</w:t>
      </w:r>
    </w:p>
    <w:p w14:paraId="0981EA5F" w14:textId="3CA67073" w:rsidR="00567A5F" w:rsidRPr="0027298D" w:rsidRDefault="00567A5F" w:rsidP="00567A5F">
      <w:pPr>
        <w:pStyle w:val="Default"/>
        <w:numPr>
          <w:ilvl w:val="0"/>
          <w:numId w:val="9"/>
        </w:numPr>
        <w:spacing w:before="120" w:after="120"/>
        <w:ind w:left="357" w:hanging="357"/>
        <w:rPr>
          <w:rFonts w:asciiTheme="minorHAnsi" w:eastAsia="Times" w:hAnsiTheme="minorHAnsi" w:cstheme="minorHAnsi"/>
          <w:color w:val="161615" w:themeColor="background2" w:themeShade="1A"/>
          <w:sz w:val="20"/>
          <w:szCs w:val="20"/>
        </w:rPr>
      </w:pPr>
      <w:r w:rsidRPr="0027298D">
        <w:rPr>
          <w:rFonts w:asciiTheme="minorHAnsi" w:eastAsia="Times" w:hAnsiTheme="minorHAnsi" w:cstheme="minorHAnsi"/>
          <w:color w:val="161615" w:themeColor="background2" w:themeShade="1A"/>
          <w:sz w:val="20"/>
          <w:szCs w:val="20"/>
        </w:rPr>
        <w:t xml:space="preserve">Successful applicants will be required to sign a Funding Agreement with the Department of Jobs, </w:t>
      </w:r>
      <w:r w:rsidR="0027298D">
        <w:rPr>
          <w:rFonts w:asciiTheme="minorHAnsi" w:eastAsia="Times" w:hAnsiTheme="minorHAnsi" w:cstheme="minorHAnsi"/>
          <w:color w:val="161615" w:themeColor="background2" w:themeShade="1A"/>
          <w:sz w:val="20"/>
          <w:szCs w:val="20"/>
        </w:rPr>
        <w:t>Skills, Industry</w:t>
      </w:r>
      <w:r w:rsidRPr="0027298D">
        <w:rPr>
          <w:rFonts w:asciiTheme="minorHAnsi" w:eastAsia="Times" w:hAnsiTheme="minorHAnsi" w:cstheme="minorHAnsi"/>
          <w:color w:val="161615" w:themeColor="background2" w:themeShade="1A"/>
          <w:sz w:val="20"/>
          <w:szCs w:val="20"/>
        </w:rPr>
        <w:t xml:space="preserve"> and Regions that sets out project expectations and will outline the terms and conditions along with other obligations, including project milestones and timely delivery.</w:t>
      </w:r>
    </w:p>
    <w:p w14:paraId="580905FE" w14:textId="77777777" w:rsidR="00567A5F" w:rsidRPr="005C255E" w:rsidRDefault="00567A5F" w:rsidP="00567A5F">
      <w:pPr>
        <w:pStyle w:val="Heading2"/>
        <w:ind w:left="576" w:hanging="576"/>
      </w:pPr>
      <w:bookmarkStart w:id="62" w:name="_Toc55983783"/>
      <w:bookmarkStart w:id="63" w:name="_Toc70087137"/>
      <w:bookmarkStart w:id="64" w:name="_Toc126143485"/>
      <w:r w:rsidRPr="005C255E">
        <w:t>Do I need to provide any recognition of Victorian Government support?</w:t>
      </w:r>
      <w:bookmarkEnd w:id="62"/>
      <w:bookmarkEnd w:id="63"/>
      <w:bookmarkEnd w:id="64"/>
    </w:p>
    <w:p w14:paraId="6D37C60D" w14:textId="77777777" w:rsidR="00567A5F" w:rsidRPr="0027298D" w:rsidRDefault="00567A5F" w:rsidP="00567A5F">
      <w:pPr>
        <w:spacing w:before="280" w:after="80"/>
        <w:rPr>
          <w:rFonts w:eastAsia="Times"/>
          <w:color w:val="161615" w:themeColor="background2" w:themeShade="1A"/>
          <w:sz w:val="20"/>
          <w:szCs w:val="20"/>
        </w:rPr>
      </w:pPr>
      <w:r w:rsidRPr="0027298D">
        <w:rPr>
          <w:rFonts w:eastAsia="Times"/>
          <w:color w:val="161615" w:themeColor="background2" w:themeShade="1A"/>
          <w:sz w:val="20"/>
          <w:szCs w:val="20"/>
        </w:rPr>
        <w:t>Successful applicants need to acknowledge the Victorian Government’s support through the provision of a grant from the Country Football and Netball Program. Promotional guidelines form part of the funding agreement and include the requirement that all activities acknowledge Victorian Government support through logo presentation on any activity-related publications, media releases and promotional material; and/or placing a Victorian Government endorsed sign at the site of infrastructure activities.</w:t>
      </w:r>
    </w:p>
    <w:p w14:paraId="0FB5C654" w14:textId="6076624B" w:rsidR="00567A5F" w:rsidRPr="0027298D" w:rsidRDefault="00567A5F" w:rsidP="00567A5F">
      <w:pPr>
        <w:spacing w:before="280" w:after="80"/>
        <w:rPr>
          <w:rFonts w:eastAsia="Times"/>
          <w:color w:val="161615" w:themeColor="background2" w:themeShade="1A"/>
          <w:sz w:val="20"/>
          <w:szCs w:val="20"/>
        </w:rPr>
      </w:pPr>
      <w:r w:rsidRPr="0027298D">
        <w:rPr>
          <w:rFonts w:eastAsia="Times"/>
          <w:color w:val="161615" w:themeColor="background2" w:themeShade="1A"/>
          <w:sz w:val="20"/>
          <w:szCs w:val="20"/>
        </w:rPr>
        <w:t xml:space="preserve">Details of requirements for funded projects are available in the Sport and Recreation Victoria: Infrastructure Grants Acknowledgement and Publicity Guidelines, available at </w:t>
      </w:r>
      <w:hyperlink r:id="rId26" w:history="1">
        <w:r w:rsidRPr="0027298D">
          <w:rPr>
            <w:rFonts w:eastAsia="Times"/>
            <w:color w:val="161615" w:themeColor="background2" w:themeShade="1A"/>
            <w:sz w:val="20"/>
            <w:szCs w:val="20"/>
          </w:rPr>
          <w:t>https://sport.vic.gov.au/</w:t>
        </w:r>
      </w:hyperlink>
      <w:r w:rsidR="0027298D">
        <w:rPr>
          <w:rFonts w:eastAsia="Times"/>
          <w:color w:val="161615" w:themeColor="background2" w:themeShade="1A"/>
          <w:sz w:val="20"/>
          <w:szCs w:val="20"/>
        </w:rPr>
        <w:t xml:space="preserve"> </w:t>
      </w:r>
      <w:r w:rsidRPr="0027298D">
        <w:rPr>
          <w:rFonts w:eastAsia="Times"/>
          <w:color w:val="161615" w:themeColor="background2" w:themeShade="1A"/>
          <w:sz w:val="20"/>
          <w:szCs w:val="20"/>
        </w:rPr>
        <w:t xml:space="preserve">  </w:t>
      </w:r>
    </w:p>
    <w:p w14:paraId="2E0E9ABE" w14:textId="77777777" w:rsidR="00567A5F" w:rsidRDefault="00567A5F" w:rsidP="00123BB4">
      <w:pPr>
        <w:pStyle w:val="IntroParagraph"/>
      </w:pPr>
    </w:p>
    <w:sectPr w:rsidR="00567A5F" w:rsidSect="00477880">
      <w:headerReference w:type="default" r:id="rId27"/>
      <w:footerReference w:type="default" r:id="rId28"/>
      <w:type w:val="oddPage"/>
      <w:pgSz w:w="11906" w:h="16838" w:code="9"/>
      <w:pgMar w:top="226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885E" w14:textId="77777777" w:rsidR="00567A5F" w:rsidRDefault="00567A5F" w:rsidP="00123BB4">
      <w:r>
        <w:separator/>
      </w:r>
    </w:p>
  </w:endnote>
  <w:endnote w:type="continuationSeparator" w:id="0">
    <w:p w14:paraId="4F4E23C6" w14:textId="77777777" w:rsidR="00567A5F" w:rsidRDefault="00567A5F" w:rsidP="00123BB4">
      <w:r>
        <w:continuationSeparator/>
      </w:r>
    </w:p>
  </w:endnote>
  <w:endnote w:type="continuationNotice" w:id="1">
    <w:p w14:paraId="5A3AA6DC" w14:textId="77777777" w:rsidR="00CC4413" w:rsidRDefault="00CC4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EndPr>
      <w:rPr>
        <w:rStyle w:val="PageNumber"/>
      </w:rPr>
    </w:sdtEndPr>
    <w:sdtContent>
      <w:p w14:paraId="5364C7F8"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85334" w14:textId="77777777" w:rsidR="00A976CE" w:rsidRDefault="00A976CE" w:rsidP="00123BB4">
    <w:pPr>
      <w:pStyle w:val="Footer"/>
    </w:pPr>
    <w:r>
      <w:rPr>
        <w:noProof/>
      </w:rPr>
      <mc:AlternateContent>
        <mc:Choice Requires="wps">
          <w:drawing>
            <wp:inline distT="0" distB="0" distL="0" distR="0" wp14:anchorId="72CC680C" wp14:editId="26C09264">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80BFB"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2CC680C" id="_x0000_t202" coordsize="21600,21600" o:spt="202" path="m,l,21600r21600,l21600,xe">
              <v:stroke joinstyle="miter"/>
              <v:path gradientshapeok="t" o:connecttype="rect"/>
            </v:shapetype>
            <v:shape id="Text Box 57" o:spid="_x0000_s1030"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A980BFB"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8D4C" w14:textId="1B43E3C9" w:rsidR="00A976CE" w:rsidRDefault="00820E40" w:rsidP="00123BB4">
    <w:pPr>
      <w:pStyle w:val="Footer"/>
    </w:pPr>
    <w:r>
      <w:rPr>
        <w:noProof/>
      </w:rPr>
      <mc:AlternateContent>
        <mc:Choice Requires="wps">
          <w:drawing>
            <wp:anchor distT="0" distB="0" distL="114300" distR="114300" simplePos="1" relativeHeight="251658246" behindDoc="0" locked="0" layoutInCell="0" allowOverlap="1" wp14:anchorId="16865AF5" wp14:editId="48826E46">
              <wp:simplePos x="0" y="10249218"/>
              <wp:positionH relativeFrom="page">
                <wp:posOffset>0</wp:posOffset>
              </wp:positionH>
              <wp:positionV relativeFrom="page">
                <wp:posOffset>10248900</wp:posOffset>
              </wp:positionV>
              <wp:extent cx="7560310" cy="252095"/>
              <wp:effectExtent l="0" t="0" r="0" b="14605"/>
              <wp:wrapNone/>
              <wp:docPr id="2" name="MSIPCM596f4466b66e07fd8c7ce7a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8748E" w14:textId="36CBF44E"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65AF5" id="_x0000_t202" coordsize="21600,21600" o:spt="202" path="m,l,21600r21600,l21600,xe">
              <v:stroke joinstyle="miter"/>
              <v:path gradientshapeok="t" o:connecttype="rect"/>
            </v:shapetype>
            <v:shape id="MSIPCM596f4466b66e07fd8c7ce7ae" o:spid="_x0000_s1031"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0CA8748E" w14:textId="36CBF44E"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A976CE">
      <w:rPr>
        <w:noProof/>
      </w:rPr>
      <mc:AlternateContent>
        <mc:Choice Requires="wps">
          <w:drawing>
            <wp:inline distT="0" distB="0" distL="0" distR="0" wp14:anchorId="44BCCDE2" wp14:editId="1A3342DA">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AE066"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 w14:anchorId="44BCCDE2" id="Text Box 58" o:spid="_x0000_s1032"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CDAE066"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664" w14:textId="246903A1" w:rsidR="00A976CE" w:rsidRDefault="00820E40" w:rsidP="00A976CE">
    <w:pPr>
      <w:pStyle w:val="Footer"/>
      <w:jc w:val="left"/>
    </w:pPr>
    <w:r>
      <w:rPr>
        <w:noProof/>
      </w:rPr>
      <mc:AlternateContent>
        <mc:Choice Requires="wps">
          <w:drawing>
            <wp:anchor distT="0" distB="0" distL="114300" distR="114300" simplePos="0" relativeHeight="251658248" behindDoc="0" locked="0" layoutInCell="0" allowOverlap="1" wp14:anchorId="6BBCF959" wp14:editId="5D3798DD">
              <wp:simplePos x="0" y="0"/>
              <wp:positionH relativeFrom="page">
                <wp:posOffset>0</wp:posOffset>
              </wp:positionH>
              <wp:positionV relativeFrom="page">
                <wp:posOffset>10248900</wp:posOffset>
              </wp:positionV>
              <wp:extent cx="7560310" cy="252095"/>
              <wp:effectExtent l="0" t="0" r="0" b="14605"/>
              <wp:wrapNone/>
              <wp:docPr id="6" name="MSIPCM6ec741afb38bcf1616868d4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E58AC" w14:textId="73A2BED7"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BCF959" id="_x0000_t202" coordsize="21600,21600" o:spt="202" path="m,l,21600r21600,l21600,xe">
              <v:stroke joinstyle="miter"/>
              <v:path gradientshapeok="t" o:connecttype="rect"/>
            </v:shapetype>
            <v:shape id="MSIPCM6ec741afb38bcf1616868d43" o:spid="_x0000_s1034" type="#_x0000_t202" alt="{&quot;HashCode&quot;:376260202,&quot;Height&quot;:841.0,&quot;Width&quot;:595.0,&quot;Placement&quot;:&quot;Footer&quot;,&quot;Index&quot;:&quot;FirstPage&quot;,&quot;Section&quot;:1,&quot;Top&quot;:0.0,&quot;Left&quot;:0.0}" style="position:absolute;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0A4E58AC" w14:textId="73A2BED7"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5938" w14:textId="3A915897" w:rsidR="00DA23A2" w:rsidRDefault="00820E40" w:rsidP="00123BB4">
    <w:pPr>
      <w:pStyle w:val="Footer"/>
    </w:pPr>
    <w:r>
      <w:rPr>
        <w:noProof/>
      </w:rPr>
      <mc:AlternateContent>
        <mc:Choice Requires="wps">
          <w:drawing>
            <wp:anchor distT="0" distB="0" distL="114300" distR="114300" simplePos="0" relativeHeight="251658249" behindDoc="0" locked="0" layoutInCell="0" allowOverlap="1" wp14:anchorId="75005B9D" wp14:editId="19C1C1B5">
              <wp:simplePos x="0" y="0"/>
              <wp:positionH relativeFrom="page">
                <wp:posOffset>0</wp:posOffset>
              </wp:positionH>
              <wp:positionV relativeFrom="page">
                <wp:posOffset>10248900</wp:posOffset>
              </wp:positionV>
              <wp:extent cx="7560310" cy="252095"/>
              <wp:effectExtent l="0" t="0" r="0" b="14605"/>
              <wp:wrapNone/>
              <wp:docPr id="7" name="MSIPCM62f0451881b648826497e6a6"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35D03" w14:textId="20E704D0"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05B9D" id="_x0000_t202" coordsize="21600,21600" o:spt="202" path="m,l,21600r21600,l21600,xe">
              <v:stroke joinstyle="miter"/>
              <v:path gradientshapeok="t" o:connecttype="rect"/>
            </v:shapetype>
            <v:shape id="MSIPCM62f0451881b648826497e6a6" o:spid="_x0000_s1036"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1A435D03" w14:textId="20E704D0"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070" w14:textId="3935556E" w:rsidR="00ED56B2" w:rsidRDefault="00820E40"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47" behindDoc="0" locked="0" layoutInCell="0" allowOverlap="1" wp14:anchorId="4E1B37D9" wp14:editId="457E4E71">
              <wp:simplePos x="0" y="0"/>
              <wp:positionH relativeFrom="page">
                <wp:posOffset>0</wp:posOffset>
              </wp:positionH>
              <wp:positionV relativeFrom="page">
                <wp:posOffset>10248900</wp:posOffset>
              </wp:positionV>
              <wp:extent cx="7560310" cy="252095"/>
              <wp:effectExtent l="0" t="0" r="0" b="14605"/>
              <wp:wrapNone/>
              <wp:docPr id="5" name="MSIPCMd0fa4adca3ac7a93a16316e1"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FDE37" w14:textId="0D49A7C3"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1B37D9" id="_x0000_t202" coordsize="21600,21600" o:spt="202" path="m,l,21600r21600,l21600,xe">
              <v:stroke joinstyle="miter"/>
              <v:path gradientshapeok="t" o:connecttype="rect"/>
            </v:shapetype>
            <v:shape id="MSIPCMd0fa4adca3ac7a93a16316e1" o:spid="_x0000_s1038"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001FDE37" w14:textId="0D49A7C3"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ED56B2" w:rsidRPr="00FB0DEA" w14:paraId="1A9188B6" w14:textId="77777777" w:rsidTr="00383BA2">
              <w:tc>
                <w:tcPr>
                  <w:tcW w:w="3402" w:type="dxa"/>
                  <w:vAlign w:val="center"/>
                </w:tcPr>
                <w:p w14:paraId="781EDB6F" w14:textId="768312F0" w:rsidR="00ED56B2" w:rsidRPr="005723C8" w:rsidRDefault="00ED56B2" w:rsidP="00ED56B2">
                  <w:pPr>
                    <w:pStyle w:val="Footer"/>
                    <w:spacing w:after="0"/>
                    <w:jc w:val="left"/>
                  </w:pPr>
                </w:p>
              </w:tc>
              <w:tc>
                <w:tcPr>
                  <w:tcW w:w="2410" w:type="dxa"/>
                  <w:vAlign w:val="center"/>
                </w:tcPr>
                <w:p w14:paraId="52D5302D" w14:textId="1C7F029D"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9955F9">
                    <w:rPr>
                      <w:rStyle w:val="PageNumber"/>
                      <w:noProof/>
                    </w:rPr>
                    <w:t>7</w:t>
                  </w:r>
                  <w:r>
                    <w:rPr>
                      <w:rStyle w:val="PageNumber"/>
                    </w:rPr>
                    <w:fldChar w:fldCharType="end"/>
                  </w:r>
                </w:p>
              </w:tc>
              <w:tc>
                <w:tcPr>
                  <w:tcW w:w="4211" w:type="dxa"/>
                </w:tcPr>
                <w:p w14:paraId="57A61C1E" w14:textId="77777777" w:rsidR="00ED56B2" w:rsidRPr="00FB0DEA" w:rsidRDefault="00ED56B2" w:rsidP="00ED56B2">
                  <w:pPr>
                    <w:pStyle w:val="Footer"/>
                    <w:spacing w:after="0"/>
                    <w:jc w:val="right"/>
                  </w:pPr>
                  <w:r w:rsidRPr="00EE5398">
                    <w:rPr>
                      <w:noProof/>
                      <w:lang w:val="en-GB" w:eastAsia="en-GB"/>
                    </w:rPr>
                    <w:drawing>
                      <wp:inline distT="0" distB="0" distL="0" distR="0" wp14:anchorId="7162E0AA" wp14:editId="7951D78F">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C36717A"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E27B" w14:textId="77777777" w:rsidR="00567A5F" w:rsidRDefault="00567A5F" w:rsidP="00123BB4">
      <w:r>
        <w:separator/>
      </w:r>
    </w:p>
  </w:footnote>
  <w:footnote w:type="continuationSeparator" w:id="0">
    <w:p w14:paraId="5EC42E64" w14:textId="77777777" w:rsidR="00567A5F" w:rsidRDefault="00567A5F" w:rsidP="00123BB4">
      <w:r>
        <w:continuationSeparator/>
      </w:r>
    </w:p>
  </w:footnote>
  <w:footnote w:type="continuationNotice" w:id="1">
    <w:p w14:paraId="27455009" w14:textId="77777777" w:rsidR="00CC4413" w:rsidRDefault="00CC4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C95" w14:textId="77777777" w:rsidR="00A976CE" w:rsidRDefault="00A976CE" w:rsidP="00123BB4">
    <w:pPr>
      <w:pStyle w:val="Header"/>
    </w:pPr>
    <w:r>
      <w:rPr>
        <w:noProof/>
      </w:rPr>
      <mc:AlternateContent>
        <mc:Choice Requires="wps">
          <w:drawing>
            <wp:anchor distT="0" distB="0" distL="0" distR="0" simplePos="0" relativeHeight="251658243" behindDoc="0" locked="0" layoutInCell="1" allowOverlap="1" wp14:anchorId="6AF64E8E" wp14:editId="06307E06">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7BF30F"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F64E8E" id="_x0000_t202" coordsize="21600,21600" o:spt="202" path="m,l,21600r21600,l21600,xe">
              <v:stroke joinstyle="miter"/>
              <v:path gradientshapeok="t" o:connecttype="rect"/>
            </v:shapetype>
            <v:shape id="Text Box 55"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F7BF30F" w14:textId="77777777" w:rsidR="00A976CE" w:rsidRPr="00E6749C" w:rsidRDefault="00A976CE" w:rsidP="00123BB4">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442" w14:textId="073D9BFE" w:rsidR="00A976CE" w:rsidRDefault="00820E40" w:rsidP="00123BB4">
    <w:pPr>
      <w:pStyle w:val="Header"/>
    </w:pPr>
    <w:r>
      <w:rPr>
        <w:noProof/>
      </w:rPr>
      <mc:AlternateContent>
        <mc:Choice Requires="wps">
          <w:drawing>
            <wp:anchor distT="0" distB="0" distL="114300" distR="114300" simplePos="1" relativeHeight="251658250" behindDoc="0" locked="0" layoutInCell="0" allowOverlap="1" wp14:anchorId="61960E07" wp14:editId="3F26C852">
              <wp:simplePos x="0" y="190500"/>
              <wp:positionH relativeFrom="page">
                <wp:posOffset>0</wp:posOffset>
              </wp:positionH>
              <wp:positionV relativeFrom="page">
                <wp:posOffset>190500</wp:posOffset>
              </wp:positionV>
              <wp:extent cx="7560310" cy="252095"/>
              <wp:effectExtent l="0" t="0" r="0" b="14605"/>
              <wp:wrapNone/>
              <wp:docPr id="8" name="MSIPCMff2445309fa5de38a045cf2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2A7A" w14:textId="172B47F3"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960E07" id="_x0000_t202" coordsize="21600,21600" o:spt="202" path="m,l,21600r21600,l21600,xe">
              <v:stroke joinstyle="miter"/>
              <v:path gradientshapeok="t" o:connecttype="rect"/>
            </v:shapetype>
            <v:shape id="MSIPCMff2445309fa5de38a045cf2d"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fill o:detectmouseclick="t"/>
              <v:textbox inset=",0,,0">
                <w:txbxContent>
                  <w:p w14:paraId="3AB02A7A" w14:textId="172B47F3"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4" behindDoc="0" locked="0" layoutInCell="1" allowOverlap="1" wp14:anchorId="0D5F56F8" wp14:editId="1D9810B5">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DE076"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0D5F56F8" id="Text Box 56" o:spid="_x0000_s1029"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87DE076" w14:textId="77777777" w:rsidR="00A976CE" w:rsidRPr="00E6749C" w:rsidRDefault="00A976CE" w:rsidP="00123BB4">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2" behindDoc="1" locked="1" layoutInCell="1" allowOverlap="1" wp14:anchorId="6DC5B476" wp14:editId="54A9025C">
          <wp:simplePos x="0" y="0"/>
          <wp:positionH relativeFrom="page">
            <wp:align>left</wp:align>
          </wp:positionH>
          <wp:positionV relativeFrom="page">
            <wp:align>top</wp:align>
          </wp:positionV>
          <wp:extent cx="7553325" cy="10684510"/>
          <wp:effectExtent l="0" t="0" r="9525" b="254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CDA" w14:textId="661A5625" w:rsidR="00A976CE" w:rsidRDefault="00820E40" w:rsidP="00123BB4">
    <w:pPr>
      <w:pStyle w:val="Header"/>
    </w:pPr>
    <w:r>
      <w:rPr>
        <w:noProof/>
      </w:rPr>
      <mc:AlternateContent>
        <mc:Choice Requires="wps">
          <w:drawing>
            <wp:anchor distT="0" distB="0" distL="114300" distR="114300" simplePos="0" relativeHeight="251658251" behindDoc="0" locked="0" layoutInCell="0" allowOverlap="1" wp14:anchorId="1B67AED2" wp14:editId="2F556B02">
              <wp:simplePos x="0" y="0"/>
              <wp:positionH relativeFrom="page">
                <wp:posOffset>0</wp:posOffset>
              </wp:positionH>
              <wp:positionV relativeFrom="page">
                <wp:posOffset>190500</wp:posOffset>
              </wp:positionV>
              <wp:extent cx="7560310" cy="252095"/>
              <wp:effectExtent l="0" t="0" r="0" b="14605"/>
              <wp:wrapNone/>
              <wp:docPr id="9" name="MSIPCM742b4b30975173083c91be4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95F58" w14:textId="768DA62B"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67AED2" id="_x0000_t202" coordsize="21600,21600" o:spt="202" path="m,l,21600r21600,l21600,xe">
              <v:stroke joinstyle="miter"/>
              <v:path gradientshapeok="t" o:connecttype="rect"/>
            </v:shapetype>
            <v:shape id="MSIPCM742b4b30975173083c91be4e"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iFw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S3JGI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9995F58" w14:textId="768DA62B"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9406AA">
      <w:rPr>
        <w:noProof/>
      </w:rPr>
      <w:drawing>
        <wp:anchor distT="0" distB="0" distL="114300" distR="114300" simplePos="0" relativeHeight="251658245" behindDoc="1" locked="1" layoutInCell="1" allowOverlap="1" wp14:anchorId="3B986050" wp14:editId="5FB3C2F7">
          <wp:simplePos x="0" y="0"/>
          <wp:positionH relativeFrom="page">
            <wp:align>left</wp:align>
          </wp:positionH>
          <wp:positionV relativeFrom="page">
            <wp:align>top</wp:align>
          </wp:positionV>
          <wp:extent cx="7553325" cy="10683875"/>
          <wp:effectExtent l="0" t="0" r="0" b="317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B35" w14:textId="3222E8FA" w:rsidR="00DA23A2" w:rsidRDefault="00820E40" w:rsidP="00123BB4">
    <w:pPr>
      <w:pStyle w:val="Header"/>
    </w:pPr>
    <w:r>
      <w:rPr>
        <w:noProof/>
      </w:rPr>
      <mc:AlternateContent>
        <mc:Choice Requires="wps">
          <w:drawing>
            <wp:anchor distT="0" distB="0" distL="114300" distR="114300" simplePos="0" relativeHeight="251658252" behindDoc="0" locked="0" layoutInCell="0" allowOverlap="1" wp14:anchorId="0050906C" wp14:editId="24AD7E17">
              <wp:simplePos x="0" y="0"/>
              <wp:positionH relativeFrom="page">
                <wp:posOffset>0</wp:posOffset>
              </wp:positionH>
              <wp:positionV relativeFrom="page">
                <wp:posOffset>190500</wp:posOffset>
              </wp:positionV>
              <wp:extent cx="7560310" cy="252095"/>
              <wp:effectExtent l="0" t="0" r="0" b="14605"/>
              <wp:wrapNone/>
              <wp:docPr id="11" name="MSIPCMbe5c4070b79e226bc8fca7a5"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788E" w14:textId="5ACF991C"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50906C" id="_x0000_t202" coordsize="21600,21600" o:spt="202" path="m,l,21600r21600,l21600,xe">
              <v:stroke joinstyle="miter"/>
              <v:path gradientshapeok="t" o:connecttype="rect"/>
            </v:shapetype>
            <v:shape id="MSIPCMbe5c4070b79e226bc8fca7a5" o:spid="_x0000_s1035" type="#_x0000_t202" alt="{&quot;HashCode&quot;:352122633,&quot;Height&quot;:841.0,&quot;Width&quot;:595.0,&quot;Placement&quot;:&quot;Header&quot;,&quot;Index&quot;:&quot;Primary&quot;,&quot;Section&quot;:2,&quot;Top&quot;:0.0,&quot;Left&quot;:0.0}" style="position:absolute;margin-left:0;margin-top:15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t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mkrp7RYCAAAs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63E788E" w14:textId="5ACF991C"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DA23A2">
      <w:rPr>
        <w:noProof/>
      </w:rPr>
      <w:drawing>
        <wp:anchor distT="0" distB="0" distL="114300" distR="114300" simplePos="0" relativeHeight="251658241" behindDoc="1" locked="1" layoutInCell="1" allowOverlap="1" wp14:anchorId="0E4B58C6" wp14:editId="7B994BA3">
          <wp:simplePos x="0" y="0"/>
          <wp:positionH relativeFrom="page">
            <wp:align>left</wp:align>
          </wp:positionH>
          <wp:positionV relativeFrom="page">
            <wp:align>top</wp:align>
          </wp:positionV>
          <wp:extent cx="7560000" cy="106848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14F6" w14:textId="0B5FA003" w:rsidR="00B60FED" w:rsidRDefault="00820E40" w:rsidP="00123BB4">
    <w:pPr>
      <w:pStyle w:val="Header"/>
    </w:pPr>
    <w:r>
      <w:rPr>
        <w:noProof/>
      </w:rPr>
      <mc:AlternateContent>
        <mc:Choice Requires="wps">
          <w:drawing>
            <wp:anchor distT="0" distB="0" distL="114300" distR="114300" simplePos="0" relativeHeight="251658253" behindDoc="0" locked="0" layoutInCell="0" allowOverlap="1" wp14:anchorId="6E8A46A3" wp14:editId="09B9573F">
              <wp:simplePos x="0" y="0"/>
              <wp:positionH relativeFrom="page">
                <wp:posOffset>0</wp:posOffset>
              </wp:positionH>
              <wp:positionV relativeFrom="page">
                <wp:posOffset>190500</wp:posOffset>
              </wp:positionV>
              <wp:extent cx="7560310" cy="252095"/>
              <wp:effectExtent l="0" t="0" r="0" b="14605"/>
              <wp:wrapNone/>
              <wp:docPr id="12" name="MSIPCMae24456781794b8a8e14c955"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0430F" w14:textId="62CFA3EE"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8A46A3" id="_x0000_t202" coordsize="21600,21600" o:spt="202" path="m,l,21600r21600,l21600,xe">
              <v:stroke joinstyle="miter"/>
              <v:path gradientshapeok="t" o:connecttype="rect"/>
            </v:shapetype>
            <v:shape id="MSIPCMae24456781794b8a8e14c955" o:spid="_x0000_s1037" type="#_x0000_t202" alt="{&quot;HashCode&quot;:352122633,&quot;Height&quot;:841.0,&quot;Width&quot;:595.0,&quot;Placement&quot;:&quot;Header&quot;,&quot;Index&quot;:&quot;Primary&quot;,&quot;Section&quot;:3,&quot;Top&quot;:0.0,&quot;Left&quot;:0.0}" style="position:absolute;margin-left:0;margin-top:15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l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rFaGUXAgAALAQAAA4AAAAAAAAAAAAAAAAALgIAAGRycy9lMm9Eb2MueG1sUEsBAi0AFAAGAAgA&#10;AAAhAKCK+GTcAAAABwEAAA8AAAAAAAAAAAAAAAAAcQQAAGRycy9kb3ducmV2LnhtbFBLBQYAAAAA&#10;BAAEAPMAAAB6BQAAAAA=&#10;" o:allowincell="f" filled="f" stroked="f" strokeweight=".5pt">
              <v:fill o:detectmouseclick="t"/>
              <v:textbox inset=",0,,0">
                <w:txbxContent>
                  <w:p w14:paraId="7CD0430F" w14:textId="62CFA3EE"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B60FED">
      <w:rPr>
        <w:noProof/>
      </w:rPr>
      <w:drawing>
        <wp:anchor distT="0" distB="0" distL="114300" distR="114300" simplePos="0" relativeHeight="251658240" behindDoc="1" locked="1" layoutInCell="1" allowOverlap="1" wp14:anchorId="42F7B6C2" wp14:editId="342B04C6">
          <wp:simplePos x="0" y="0"/>
          <wp:positionH relativeFrom="page">
            <wp:align>left</wp:align>
          </wp:positionH>
          <wp:positionV relativeFrom="page">
            <wp:align>top</wp:align>
          </wp:positionV>
          <wp:extent cx="7559675" cy="956945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F6002"/>
    <w:multiLevelType w:val="hybridMultilevel"/>
    <w:tmpl w:val="1088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C6337"/>
    <w:multiLevelType w:val="hybridMultilevel"/>
    <w:tmpl w:val="16D07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F6B9E"/>
    <w:multiLevelType w:val="multilevel"/>
    <w:tmpl w:val="1B7821A6"/>
    <w:lvl w:ilvl="0">
      <w:start w:val="7"/>
      <w:numFmt w:val="decimal"/>
      <w:lvlText w:val="%1"/>
      <w:lvlJc w:val="left"/>
      <w:pPr>
        <w:ind w:left="667" w:hanging="568"/>
      </w:pPr>
      <w:rPr>
        <w:rFonts w:hint="default"/>
        <w:lang w:val="en-US" w:eastAsia="en-US" w:bidi="ar-SA"/>
      </w:rPr>
    </w:lvl>
    <w:lvl w:ilvl="1">
      <w:start w:val="1"/>
      <w:numFmt w:val="decimal"/>
      <w:lvlText w:val="%1.%2"/>
      <w:lvlJc w:val="left"/>
      <w:pPr>
        <w:ind w:left="667" w:hanging="568"/>
      </w:pPr>
      <w:rPr>
        <w:rFonts w:ascii="VIC" w:eastAsia="VIC" w:hAnsi="VIC" w:cs="VIC" w:hint="default"/>
        <w:color w:val="100249"/>
        <w:spacing w:val="-24"/>
        <w:w w:val="100"/>
        <w:sz w:val="26"/>
        <w:szCs w:val="26"/>
        <w:lang w:val="en-US" w:eastAsia="en-US" w:bidi="ar-SA"/>
      </w:rPr>
    </w:lvl>
    <w:lvl w:ilvl="2">
      <w:numFmt w:val="bullet"/>
      <w:lvlText w:val="•"/>
      <w:lvlJc w:val="left"/>
      <w:pPr>
        <w:ind w:left="1507" w:hanging="568"/>
      </w:pPr>
      <w:rPr>
        <w:rFonts w:hint="default"/>
        <w:lang w:val="en-US" w:eastAsia="en-US" w:bidi="ar-SA"/>
      </w:rPr>
    </w:lvl>
    <w:lvl w:ilvl="3">
      <w:numFmt w:val="bullet"/>
      <w:lvlText w:val="•"/>
      <w:lvlJc w:val="left"/>
      <w:pPr>
        <w:ind w:left="1931" w:hanging="568"/>
      </w:pPr>
      <w:rPr>
        <w:rFonts w:hint="default"/>
        <w:lang w:val="en-US" w:eastAsia="en-US" w:bidi="ar-SA"/>
      </w:rPr>
    </w:lvl>
    <w:lvl w:ilvl="4">
      <w:numFmt w:val="bullet"/>
      <w:lvlText w:val="•"/>
      <w:lvlJc w:val="left"/>
      <w:pPr>
        <w:ind w:left="2355" w:hanging="568"/>
      </w:pPr>
      <w:rPr>
        <w:rFonts w:hint="default"/>
        <w:lang w:val="en-US" w:eastAsia="en-US" w:bidi="ar-SA"/>
      </w:rPr>
    </w:lvl>
    <w:lvl w:ilvl="5">
      <w:numFmt w:val="bullet"/>
      <w:lvlText w:val="•"/>
      <w:lvlJc w:val="left"/>
      <w:pPr>
        <w:ind w:left="2779" w:hanging="568"/>
      </w:pPr>
      <w:rPr>
        <w:rFonts w:hint="default"/>
        <w:lang w:val="en-US" w:eastAsia="en-US" w:bidi="ar-SA"/>
      </w:rPr>
    </w:lvl>
    <w:lvl w:ilvl="6">
      <w:numFmt w:val="bullet"/>
      <w:lvlText w:val="•"/>
      <w:lvlJc w:val="left"/>
      <w:pPr>
        <w:ind w:left="3203" w:hanging="568"/>
      </w:pPr>
      <w:rPr>
        <w:rFonts w:hint="default"/>
        <w:lang w:val="en-US" w:eastAsia="en-US" w:bidi="ar-SA"/>
      </w:rPr>
    </w:lvl>
    <w:lvl w:ilvl="7">
      <w:numFmt w:val="bullet"/>
      <w:lvlText w:val="•"/>
      <w:lvlJc w:val="left"/>
      <w:pPr>
        <w:ind w:left="3627" w:hanging="568"/>
      </w:pPr>
      <w:rPr>
        <w:rFonts w:hint="default"/>
        <w:lang w:val="en-US" w:eastAsia="en-US" w:bidi="ar-SA"/>
      </w:rPr>
    </w:lvl>
    <w:lvl w:ilvl="8">
      <w:numFmt w:val="bullet"/>
      <w:lvlText w:val="•"/>
      <w:lvlJc w:val="left"/>
      <w:pPr>
        <w:ind w:left="4051" w:hanging="568"/>
      </w:pPr>
      <w:rPr>
        <w:rFonts w:hint="default"/>
        <w:lang w:val="en-US" w:eastAsia="en-US" w:bidi="ar-SA"/>
      </w:rPr>
    </w:lvl>
  </w:abstractNum>
  <w:abstractNum w:abstractNumId="6"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7727018"/>
    <w:multiLevelType w:val="hybridMultilevel"/>
    <w:tmpl w:val="5BEA794E"/>
    <w:lvl w:ilvl="0" w:tplc="66F4F64C">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92B60"/>
    <w:multiLevelType w:val="hybridMultilevel"/>
    <w:tmpl w:val="07C4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97380595">
    <w:abstractNumId w:val="2"/>
  </w:num>
  <w:num w:numId="2" w16cid:durableId="1701738992">
    <w:abstractNumId w:val="7"/>
  </w:num>
  <w:num w:numId="3" w16cid:durableId="921794781">
    <w:abstractNumId w:val="6"/>
  </w:num>
  <w:num w:numId="4" w16cid:durableId="141970312">
    <w:abstractNumId w:val="12"/>
  </w:num>
  <w:num w:numId="5" w16cid:durableId="192421218">
    <w:abstractNumId w:val="4"/>
  </w:num>
  <w:num w:numId="6" w16cid:durableId="775751359">
    <w:abstractNumId w:val="8"/>
  </w:num>
  <w:num w:numId="7" w16cid:durableId="253826154">
    <w:abstractNumId w:val="9"/>
  </w:num>
  <w:num w:numId="8" w16cid:durableId="1480001476">
    <w:abstractNumId w:val="0"/>
  </w:num>
  <w:num w:numId="9" w16cid:durableId="170216742">
    <w:abstractNumId w:val="3"/>
  </w:num>
  <w:num w:numId="10" w16cid:durableId="1787893996">
    <w:abstractNumId w:val="1"/>
  </w:num>
  <w:num w:numId="11" w16cid:durableId="1478524802">
    <w:abstractNumId w:val="11"/>
  </w:num>
  <w:num w:numId="12" w16cid:durableId="2081829976">
    <w:abstractNumId w:val="5"/>
  </w:num>
  <w:num w:numId="13" w16cid:durableId="1383796567">
    <w:abstractNumId w:val="10"/>
  </w:num>
  <w:num w:numId="14" w16cid:durableId="1041829295">
    <w:abstractNumId w:val="0"/>
  </w:num>
  <w:num w:numId="15" w16cid:durableId="129062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5F"/>
    <w:rsid w:val="0000440C"/>
    <w:rsid w:val="000458D8"/>
    <w:rsid w:val="000502B2"/>
    <w:rsid w:val="000631B4"/>
    <w:rsid w:val="000865C3"/>
    <w:rsid w:val="000F0426"/>
    <w:rsid w:val="00123BB4"/>
    <w:rsid w:val="001C7344"/>
    <w:rsid w:val="00225D01"/>
    <w:rsid w:val="002703C6"/>
    <w:rsid w:val="0027298D"/>
    <w:rsid w:val="002829B6"/>
    <w:rsid w:val="002A3BE5"/>
    <w:rsid w:val="002A47DD"/>
    <w:rsid w:val="002B0B71"/>
    <w:rsid w:val="002E2E2D"/>
    <w:rsid w:val="002E5AB6"/>
    <w:rsid w:val="002F6398"/>
    <w:rsid w:val="00376434"/>
    <w:rsid w:val="003B750D"/>
    <w:rsid w:val="003E4AB1"/>
    <w:rsid w:val="003E6313"/>
    <w:rsid w:val="003F152E"/>
    <w:rsid w:val="00442F54"/>
    <w:rsid w:val="00456DF0"/>
    <w:rsid w:val="0047378C"/>
    <w:rsid w:val="00477880"/>
    <w:rsid w:val="00480EB2"/>
    <w:rsid w:val="00482B7A"/>
    <w:rsid w:val="00484ADA"/>
    <w:rsid w:val="004A05A1"/>
    <w:rsid w:val="004A2855"/>
    <w:rsid w:val="004B18BF"/>
    <w:rsid w:val="004B661B"/>
    <w:rsid w:val="004D3344"/>
    <w:rsid w:val="00513813"/>
    <w:rsid w:val="0053232B"/>
    <w:rsid w:val="00536CA8"/>
    <w:rsid w:val="00567A5F"/>
    <w:rsid w:val="005736B7"/>
    <w:rsid w:val="005936B7"/>
    <w:rsid w:val="00596E3D"/>
    <w:rsid w:val="005D36AF"/>
    <w:rsid w:val="005E2FE6"/>
    <w:rsid w:val="005E6E91"/>
    <w:rsid w:val="00626B35"/>
    <w:rsid w:val="00654925"/>
    <w:rsid w:val="006B1F1B"/>
    <w:rsid w:val="006C61FF"/>
    <w:rsid w:val="00756C3D"/>
    <w:rsid w:val="007B4F1B"/>
    <w:rsid w:val="007B61EC"/>
    <w:rsid w:val="007B6603"/>
    <w:rsid w:val="007B79C0"/>
    <w:rsid w:val="007D260F"/>
    <w:rsid w:val="007D57A4"/>
    <w:rsid w:val="007F2226"/>
    <w:rsid w:val="00820E40"/>
    <w:rsid w:val="00822532"/>
    <w:rsid w:val="008401FD"/>
    <w:rsid w:val="00845FAB"/>
    <w:rsid w:val="008818C5"/>
    <w:rsid w:val="00886C96"/>
    <w:rsid w:val="00897F02"/>
    <w:rsid w:val="008F2231"/>
    <w:rsid w:val="009231D3"/>
    <w:rsid w:val="009350A0"/>
    <w:rsid w:val="009406AA"/>
    <w:rsid w:val="00944B80"/>
    <w:rsid w:val="00950F00"/>
    <w:rsid w:val="00956EA5"/>
    <w:rsid w:val="009955F9"/>
    <w:rsid w:val="009D7819"/>
    <w:rsid w:val="00A2564F"/>
    <w:rsid w:val="00A27E6D"/>
    <w:rsid w:val="00A40ABE"/>
    <w:rsid w:val="00A5622B"/>
    <w:rsid w:val="00A6306A"/>
    <w:rsid w:val="00A976CE"/>
    <w:rsid w:val="00AA0420"/>
    <w:rsid w:val="00AB4D77"/>
    <w:rsid w:val="00AD1B83"/>
    <w:rsid w:val="00B60FED"/>
    <w:rsid w:val="00BB42D5"/>
    <w:rsid w:val="00BF3966"/>
    <w:rsid w:val="00C73704"/>
    <w:rsid w:val="00C83C4A"/>
    <w:rsid w:val="00CC4413"/>
    <w:rsid w:val="00CE2110"/>
    <w:rsid w:val="00CF039C"/>
    <w:rsid w:val="00D02887"/>
    <w:rsid w:val="00D145E4"/>
    <w:rsid w:val="00D635D3"/>
    <w:rsid w:val="00D6748F"/>
    <w:rsid w:val="00D853FE"/>
    <w:rsid w:val="00DA23A2"/>
    <w:rsid w:val="00DB2321"/>
    <w:rsid w:val="00DB59D0"/>
    <w:rsid w:val="00DF42AB"/>
    <w:rsid w:val="00E019ED"/>
    <w:rsid w:val="00E16618"/>
    <w:rsid w:val="00E46734"/>
    <w:rsid w:val="00E60C04"/>
    <w:rsid w:val="00E6749C"/>
    <w:rsid w:val="00EA07ED"/>
    <w:rsid w:val="00ED56B2"/>
    <w:rsid w:val="00EE004C"/>
    <w:rsid w:val="00F16089"/>
    <w:rsid w:val="00F254CC"/>
    <w:rsid w:val="00F4433C"/>
    <w:rsid w:val="00F56AEB"/>
    <w:rsid w:val="00F75C3A"/>
    <w:rsid w:val="00F76163"/>
    <w:rsid w:val="00FB1A5B"/>
    <w:rsid w:val="00FB68BD"/>
    <w:rsid w:val="00FF0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A457"/>
  <w15:chartTrackingRefBased/>
  <w15:docId w15:val="{BEBF1BCB-97C1-4A80-9539-FF66A65B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spacing w:before="240" w:after="120" w:line="240" w:lineRule="atLeast"/>
      <w:outlineLvl w:val="2"/>
    </w:pPr>
    <w:rPr>
      <w:b/>
      <w:bCs/>
      <w:sz w:val="20"/>
      <w:szCs w:val="20"/>
    </w:rPr>
  </w:style>
  <w:style w:type="paragraph" w:styleId="Heading4">
    <w:name w:val="heading 4"/>
    <w:basedOn w:val="Normal"/>
    <w:next w:val="Normal"/>
    <w:link w:val="Heading4Char"/>
    <w:uiPriority w:val="9"/>
    <w:semiHidden/>
    <w:unhideWhenUsed/>
    <w:qFormat/>
    <w:rsid w:val="00567A5F"/>
    <w:pPr>
      <w:keepNext/>
      <w:keepLines/>
      <w:spacing w:before="40" w:after="0"/>
      <w:outlineLvl w:val="3"/>
    </w:pPr>
    <w:rPr>
      <w:rFonts w:asciiTheme="majorHAnsi" w:eastAsiaTheme="majorEastAsia" w:hAnsiTheme="majorHAnsi" w:cstheme="majorBidi"/>
      <w:i/>
      <w:iCs/>
      <w:color w:val="0038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47378C"/>
    <w:pPr>
      <w:spacing w:before="240" w:after="100"/>
    </w:p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567A5F"/>
    <w:rPr>
      <w:rFonts w:asciiTheme="majorHAnsi" w:eastAsiaTheme="majorEastAsia" w:hAnsiTheme="majorHAnsi" w:cstheme="majorBidi"/>
      <w:i/>
      <w:iCs/>
      <w:color w:val="003871" w:themeColor="accent1" w:themeShade="BF"/>
      <w:sz w:val="18"/>
      <w:szCs w:val="18"/>
      <w:lang w:val="en-US"/>
    </w:rPr>
  </w:style>
  <w:style w:type="paragraph" w:styleId="ListParagraph">
    <w:name w:val="List Paragraph"/>
    <w:basedOn w:val="Normal"/>
    <w:uiPriority w:val="34"/>
    <w:qFormat/>
    <w:rsid w:val="00567A5F"/>
    <w:pPr>
      <w:suppressAutoHyphens w:val="0"/>
      <w:autoSpaceDE/>
      <w:autoSpaceDN/>
      <w:adjustRightInd/>
      <w:spacing w:after="0" w:line="240" w:lineRule="auto"/>
      <w:ind w:left="720"/>
      <w:contextualSpacing/>
      <w:textAlignment w:val="auto"/>
    </w:pPr>
    <w:rPr>
      <w:rFonts w:ascii="Times New Roman" w:eastAsia="Times New Roman" w:hAnsi="Times New Roman" w:cs="Times New Roman"/>
      <w:color w:val="53565A"/>
      <w:sz w:val="24"/>
      <w:szCs w:val="24"/>
      <w:lang w:val="en-AU" w:eastAsia="en-AU"/>
    </w:rPr>
  </w:style>
  <w:style w:type="character" w:styleId="Strong">
    <w:name w:val="Strong"/>
    <w:basedOn w:val="DefaultParagraphFont"/>
    <w:uiPriority w:val="22"/>
    <w:qFormat/>
    <w:rsid w:val="00567A5F"/>
    <w:rPr>
      <w:b/>
      <w:bCs/>
    </w:rPr>
  </w:style>
  <w:style w:type="paragraph" w:customStyle="1" w:styleId="Default">
    <w:name w:val="Default"/>
    <w:rsid w:val="00567A5F"/>
    <w:pPr>
      <w:autoSpaceDE w:val="0"/>
      <w:autoSpaceDN w:val="0"/>
      <w:adjustRightInd w:val="0"/>
    </w:pPr>
    <w:rPr>
      <w:rFonts w:ascii="Calibri" w:hAnsi="Calibri" w:cs="Calibri"/>
      <w:color w:val="000000"/>
    </w:rPr>
  </w:style>
  <w:style w:type="paragraph" w:customStyle="1" w:styleId="DHHSbody">
    <w:name w:val="DHHS body"/>
    <w:link w:val="DHHSbodyChar"/>
    <w:qFormat/>
    <w:rsid w:val="00567A5F"/>
    <w:pPr>
      <w:spacing w:after="120" w:line="270" w:lineRule="atLeast"/>
    </w:pPr>
    <w:rPr>
      <w:rFonts w:ascii="Arial" w:eastAsia="Times" w:hAnsi="Arial" w:cs="Times New Roman"/>
      <w:szCs w:val="20"/>
    </w:rPr>
  </w:style>
  <w:style w:type="character" w:customStyle="1" w:styleId="DHHSbodyChar">
    <w:name w:val="DHHS body Char"/>
    <w:link w:val="DHHSbody"/>
    <w:rsid w:val="00567A5F"/>
    <w:rPr>
      <w:rFonts w:ascii="Arial" w:eastAsia="Times" w:hAnsi="Arial" w:cs="Times New Roman"/>
      <w:szCs w:val="20"/>
    </w:rPr>
  </w:style>
  <w:style w:type="paragraph" w:customStyle="1" w:styleId="DHHSbullet1">
    <w:name w:val="DHHS bullet 1"/>
    <w:basedOn w:val="DHHSbody"/>
    <w:qFormat/>
    <w:rsid w:val="00567A5F"/>
    <w:pPr>
      <w:numPr>
        <w:numId w:val="7"/>
      </w:numPr>
      <w:tabs>
        <w:tab w:val="num" w:pos="1134"/>
      </w:tabs>
      <w:spacing w:after="40"/>
      <w:ind w:left="1134" w:hanging="283"/>
    </w:pPr>
    <w:rPr>
      <w:sz w:val="20"/>
    </w:rPr>
  </w:style>
  <w:style w:type="paragraph" w:customStyle="1" w:styleId="DHHSbullet2">
    <w:name w:val="DHHS bullet 2"/>
    <w:basedOn w:val="DHHSbody"/>
    <w:uiPriority w:val="2"/>
    <w:qFormat/>
    <w:rsid w:val="00567A5F"/>
    <w:pPr>
      <w:numPr>
        <w:ilvl w:val="2"/>
        <w:numId w:val="7"/>
      </w:numPr>
      <w:spacing w:after="40"/>
      <w:ind w:left="2160" w:hanging="360"/>
    </w:pPr>
    <w:rPr>
      <w:sz w:val="20"/>
    </w:rPr>
  </w:style>
  <w:style w:type="paragraph" w:customStyle="1" w:styleId="DHHSbullet1lastline">
    <w:name w:val="DHHS bullet 1 last line"/>
    <w:basedOn w:val="DHHSbullet1"/>
    <w:qFormat/>
    <w:rsid w:val="00567A5F"/>
    <w:pPr>
      <w:numPr>
        <w:ilvl w:val="1"/>
      </w:numPr>
      <w:spacing w:after="120"/>
      <w:ind w:left="1440" w:hanging="360"/>
    </w:pPr>
  </w:style>
  <w:style w:type="paragraph" w:customStyle="1" w:styleId="DHHSbullet2lastline">
    <w:name w:val="DHHS bullet 2 last line"/>
    <w:basedOn w:val="DHHSbullet2"/>
    <w:uiPriority w:val="2"/>
    <w:qFormat/>
    <w:rsid w:val="00567A5F"/>
    <w:pPr>
      <w:numPr>
        <w:ilvl w:val="3"/>
      </w:numPr>
      <w:spacing w:after="120"/>
      <w:ind w:left="2880" w:hanging="360"/>
    </w:pPr>
  </w:style>
  <w:style w:type="paragraph" w:customStyle="1" w:styleId="DHHStablebullet">
    <w:name w:val="DHHS table bullet"/>
    <w:basedOn w:val="Normal"/>
    <w:uiPriority w:val="3"/>
    <w:qFormat/>
    <w:rsid w:val="00567A5F"/>
    <w:pPr>
      <w:numPr>
        <w:ilvl w:val="6"/>
        <w:numId w:val="7"/>
      </w:numPr>
      <w:suppressAutoHyphens w:val="0"/>
      <w:autoSpaceDE/>
      <w:autoSpaceDN/>
      <w:adjustRightInd/>
      <w:spacing w:before="80" w:after="60" w:line="240" w:lineRule="auto"/>
      <w:textAlignment w:val="auto"/>
    </w:pPr>
    <w:rPr>
      <w:rFonts w:eastAsia="Times New Roman" w:cs="Times New Roman"/>
      <w:color w:val="auto"/>
      <w:sz w:val="20"/>
      <w:szCs w:val="20"/>
      <w:lang w:val="en-AU"/>
    </w:rPr>
  </w:style>
  <w:style w:type="numbering" w:customStyle="1" w:styleId="ZZBullets">
    <w:name w:val="ZZ Bullets"/>
    <w:rsid w:val="00567A5F"/>
    <w:pPr>
      <w:numPr>
        <w:numId w:val="7"/>
      </w:numPr>
    </w:pPr>
  </w:style>
  <w:style w:type="paragraph" w:customStyle="1" w:styleId="DHHSbulletindent">
    <w:name w:val="DHHS bullet indent"/>
    <w:basedOn w:val="DHHSbody"/>
    <w:uiPriority w:val="4"/>
    <w:rsid w:val="00567A5F"/>
    <w:pPr>
      <w:numPr>
        <w:ilvl w:val="4"/>
        <w:numId w:val="7"/>
      </w:numPr>
      <w:spacing w:after="40"/>
      <w:ind w:left="3600" w:hanging="360"/>
    </w:pPr>
    <w:rPr>
      <w:sz w:val="20"/>
    </w:rPr>
  </w:style>
  <w:style w:type="paragraph" w:customStyle="1" w:styleId="DHHSbulletindentlastline">
    <w:name w:val="DHHS bullet indent last line"/>
    <w:basedOn w:val="DHHSbody"/>
    <w:uiPriority w:val="4"/>
    <w:rsid w:val="00567A5F"/>
    <w:pPr>
      <w:numPr>
        <w:ilvl w:val="5"/>
        <w:numId w:val="7"/>
      </w:numPr>
      <w:ind w:left="4320" w:hanging="360"/>
    </w:pPr>
    <w:rPr>
      <w:sz w:val="20"/>
    </w:rPr>
  </w:style>
  <w:style w:type="paragraph" w:customStyle="1" w:styleId="introtext">
    <w:name w:val="# intro text"/>
    <w:basedOn w:val="Normal"/>
    <w:next w:val="Normal"/>
    <w:qFormat/>
    <w:rsid w:val="00567A5F"/>
    <w:pPr>
      <w:suppressAutoHyphens w:val="0"/>
      <w:autoSpaceDE/>
      <w:autoSpaceDN/>
      <w:adjustRightInd/>
      <w:spacing w:before="300" w:after="360" w:line="320" w:lineRule="atLeast"/>
      <w:textAlignment w:val="auto"/>
    </w:pPr>
    <w:rPr>
      <w:rFonts w:eastAsia="Times New Roman"/>
      <w:color w:val="000000" w:themeColor="text1"/>
      <w:spacing w:val="-10"/>
      <w:sz w:val="28"/>
      <w:szCs w:val="20"/>
      <w:lang w:val="en-AU" w:eastAsia="en-AU"/>
    </w:rPr>
  </w:style>
  <w:style w:type="paragraph" w:customStyle="1" w:styleId="TableBullet">
    <w:name w:val="Table Bullet"/>
    <w:basedOn w:val="Normal"/>
    <w:qFormat/>
    <w:rsid w:val="00567A5F"/>
    <w:pPr>
      <w:numPr>
        <w:numId w:val="8"/>
      </w:numPr>
      <w:suppressAutoHyphens w:val="0"/>
      <w:autoSpaceDE/>
      <w:autoSpaceDN/>
      <w:adjustRightInd/>
      <w:spacing w:after="120" w:line="240" w:lineRule="auto"/>
      <w:textAlignment w:val="auto"/>
    </w:pPr>
    <w:rPr>
      <w:rFonts w:eastAsia="MS Mincho"/>
      <w:color w:val="auto"/>
      <w:spacing w:val="-4"/>
      <w:sz w:val="20"/>
      <w:szCs w:val="24"/>
    </w:rPr>
  </w:style>
  <w:style w:type="character" w:styleId="Emphasis">
    <w:name w:val="Emphasis"/>
    <w:uiPriority w:val="99"/>
    <w:qFormat/>
    <w:rsid w:val="00567A5F"/>
    <w:rPr>
      <w:rFonts w:cs="Times New Roman"/>
      <w:i/>
    </w:rPr>
  </w:style>
  <w:style w:type="paragraph" w:customStyle="1" w:styleId="bodycopy">
    <w:name w:val="# body copy"/>
    <w:basedOn w:val="Normal"/>
    <w:qFormat/>
    <w:rsid w:val="00567A5F"/>
    <w:pPr>
      <w:suppressAutoHyphens w:val="0"/>
      <w:autoSpaceDE/>
      <w:autoSpaceDN/>
      <w:adjustRightInd/>
      <w:spacing w:after="120" w:line="240" w:lineRule="auto"/>
      <w:textAlignment w:val="auto"/>
    </w:pPr>
    <w:rPr>
      <w:rFonts w:eastAsia="Times New Roman"/>
      <w:color w:val="53565A"/>
      <w:sz w:val="20"/>
      <w:szCs w:val="20"/>
      <w:lang w:val="en-AU" w:eastAsia="en-AU"/>
    </w:rPr>
  </w:style>
  <w:style w:type="character" w:styleId="UnresolvedMention">
    <w:name w:val="Unresolved Mention"/>
    <w:basedOn w:val="DefaultParagraphFont"/>
    <w:uiPriority w:val="99"/>
    <w:semiHidden/>
    <w:unhideWhenUsed/>
    <w:rsid w:val="002703C6"/>
    <w:rPr>
      <w:color w:val="605E5C"/>
      <w:shd w:val="clear" w:color="auto" w:fill="E1DFDD"/>
    </w:rPr>
  </w:style>
  <w:style w:type="table" w:styleId="GridTable1Light-Accent1">
    <w:name w:val="Grid Table 1 Light Accent 1"/>
    <w:basedOn w:val="TableNormal"/>
    <w:uiPriority w:val="46"/>
    <w:rsid w:val="00820E40"/>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298D"/>
    <w:tblPr>
      <w:tblStyleRowBandSize w:val="1"/>
      <w:tblStyleColBandSize w:val="1"/>
      <w:tblBorders>
        <w:top w:val="single" w:sz="4" w:space="0" w:color="5CB3FF" w:themeColor="accent5" w:themeTint="66"/>
        <w:left w:val="single" w:sz="4" w:space="0" w:color="5CB3FF" w:themeColor="accent5" w:themeTint="66"/>
        <w:bottom w:val="single" w:sz="4" w:space="0" w:color="5CB3FF" w:themeColor="accent5" w:themeTint="66"/>
        <w:right w:val="single" w:sz="4" w:space="0" w:color="5CB3FF" w:themeColor="accent5" w:themeTint="66"/>
        <w:insideH w:val="single" w:sz="4" w:space="0" w:color="5CB3FF" w:themeColor="accent5" w:themeTint="66"/>
        <w:insideV w:val="single" w:sz="4" w:space="0" w:color="5CB3FF" w:themeColor="accent5" w:themeTint="66"/>
      </w:tblBorders>
    </w:tblPr>
    <w:tblStylePr w:type="firstRow">
      <w:rPr>
        <w:b/>
        <w:bCs/>
      </w:rPr>
      <w:tblPr/>
      <w:tcPr>
        <w:tcBorders>
          <w:bottom w:val="single" w:sz="12" w:space="0" w:color="0B8EFF" w:themeColor="accent5" w:themeTint="99"/>
        </w:tcBorders>
      </w:tcPr>
    </w:tblStylePr>
    <w:tblStylePr w:type="lastRow">
      <w:rPr>
        <w:b/>
        <w:bCs/>
      </w:rPr>
      <w:tblPr/>
      <w:tcPr>
        <w:tcBorders>
          <w:top w:val="double" w:sz="2" w:space="0" w:color="0B8EFF" w:themeColor="accent5" w:themeTint="99"/>
        </w:tcBorders>
      </w:tcPr>
    </w:tblStylePr>
    <w:tblStylePr w:type="firstCol">
      <w:rPr>
        <w:b/>
        <w:bCs/>
      </w:rPr>
    </w:tblStylePr>
    <w:tblStylePr w:type="lastCol">
      <w:rPr>
        <w:b/>
        <w:bCs/>
      </w:rPr>
    </w:tblStylePr>
  </w:style>
  <w:style w:type="paragraph" w:customStyle="1" w:styleId="Bullet">
    <w:name w:val="Bullet"/>
    <w:basedOn w:val="Normal"/>
    <w:qFormat/>
    <w:rsid w:val="007F2226"/>
    <w:pPr>
      <w:numPr>
        <w:numId w:val="13"/>
      </w:numPr>
      <w:suppressAutoHyphens w:val="0"/>
      <w:autoSpaceDE/>
      <w:autoSpaceDN/>
      <w:adjustRightInd/>
      <w:spacing w:after="120" w:line="240" w:lineRule="auto"/>
      <w:textAlignment w:val="auto"/>
    </w:pPr>
    <w:rPr>
      <w:rFonts w:eastAsia="MS Mincho"/>
      <w:color w:val="auto"/>
      <w:spacing w:val="-4"/>
      <w:sz w:val="20"/>
      <w:szCs w:val="24"/>
      <w:lang w:val="en-AU"/>
    </w:rPr>
  </w:style>
  <w:style w:type="character" w:styleId="CommentReference">
    <w:name w:val="annotation reference"/>
    <w:basedOn w:val="DefaultParagraphFont"/>
    <w:uiPriority w:val="99"/>
    <w:semiHidden/>
    <w:unhideWhenUsed/>
    <w:rsid w:val="007F2226"/>
    <w:rPr>
      <w:sz w:val="16"/>
      <w:szCs w:val="16"/>
    </w:rPr>
  </w:style>
  <w:style w:type="paragraph" w:styleId="CommentText">
    <w:name w:val="annotation text"/>
    <w:basedOn w:val="Normal"/>
    <w:link w:val="CommentTextChar"/>
    <w:uiPriority w:val="99"/>
    <w:semiHidden/>
    <w:unhideWhenUsed/>
    <w:rsid w:val="007F2226"/>
    <w:pPr>
      <w:suppressAutoHyphens w:val="0"/>
      <w:autoSpaceDE/>
      <w:autoSpaceDN/>
      <w:adjustRightInd/>
      <w:spacing w:after="200" w:line="240" w:lineRule="auto"/>
      <w:textAlignment w:val="auto"/>
    </w:pPr>
    <w:rPr>
      <w:rFonts w:eastAsia="MS Mincho"/>
      <w:color w:val="auto"/>
      <w:spacing w:val="-4"/>
      <w:sz w:val="20"/>
      <w:szCs w:val="20"/>
      <w:lang w:val="en-AU"/>
    </w:rPr>
  </w:style>
  <w:style w:type="character" w:customStyle="1" w:styleId="CommentTextChar">
    <w:name w:val="Comment Text Char"/>
    <w:basedOn w:val="DefaultParagraphFont"/>
    <w:link w:val="CommentText"/>
    <w:uiPriority w:val="99"/>
    <w:semiHidden/>
    <w:rsid w:val="007F2226"/>
    <w:rPr>
      <w:rFonts w:ascii="Arial" w:eastAsia="MS Mincho" w:hAnsi="Arial" w:cs="Arial"/>
      <w:spacing w:val="-4"/>
      <w:sz w:val="20"/>
      <w:szCs w:val="20"/>
    </w:rPr>
  </w:style>
  <w:style w:type="paragraph" w:styleId="Revision">
    <w:name w:val="Revision"/>
    <w:hidden/>
    <w:uiPriority w:val="99"/>
    <w:semiHidden/>
    <w:rsid w:val="00CC4413"/>
    <w:rPr>
      <w:rFonts w:ascii="Arial" w:hAnsi="Arial" w:cs="Arial"/>
      <w:color w:val="000000"/>
      <w:sz w:val="18"/>
      <w:szCs w:val="18"/>
      <w:lang w:val="en-US"/>
    </w:rPr>
  </w:style>
  <w:style w:type="paragraph" w:styleId="CommentSubject">
    <w:name w:val="annotation subject"/>
    <w:basedOn w:val="CommentText"/>
    <w:next w:val="CommentText"/>
    <w:link w:val="CommentSubjectChar"/>
    <w:uiPriority w:val="99"/>
    <w:semiHidden/>
    <w:unhideWhenUsed/>
    <w:rsid w:val="00CC4413"/>
    <w:pPr>
      <w:suppressAutoHyphens/>
      <w:autoSpaceDE w:val="0"/>
      <w:autoSpaceDN w:val="0"/>
      <w:adjustRightInd w:val="0"/>
      <w:spacing w:after="160"/>
      <w:textAlignment w:val="center"/>
    </w:pPr>
    <w:rPr>
      <w:rFonts w:eastAsiaTheme="minorHAnsi"/>
      <w:b/>
      <w:bCs/>
      <w:color w:val="000000"/>
      <w:spacing w:val="0"/>
      <w:lang w:val="en-US"/>
    </w:rPr>
  </w:style>
  <w:style w:type="character" w:customStyle="1" w:styleId="CommentSubjectChar">
    <w:name w:val="Comment Subject Char"/>
    <w:basedOn w:val="CommentTextChar"/>
    <w:link w:val="CommentSubject"/>
    <w:uiPriority w:val="99"/>
    <w:semiHidden/>
    <w:rsid w:val="00CC4413"/>
    <w:rPr>
      <w:rFonts w:ascii="Arial" w:eastAsia="MS Mincho" w:hAnsi="Arial" w:cs="Arial"/>
      <w:b/>
      <w:bCs/>
      <w:color w:val="000000"/>
      <w:spacing w:val="-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port.vic.gov.au/" TargetMode="External"/><Relationship Id="rId3" Type="http://schemas.openxmlformats.org/officeDocument/2006/relationships/customXml" Target="../customXml/item3.xml"/><Relationship Id="rId21" Type="http://schemas.openxmlformats.org/officeDocument/2006/relationships/hyperlink" Target="https://sport.vic.gov.au/grants-and-funding/our-grants/country-football-and-netball-progra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cfnp@sport.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fnp@sport.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fnp@sport.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fnp@sport.vic.gov.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sba.property@education.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fnp@sport.vic.gov.au"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qpur\Downloads\DJSIR-Report-A4-Portrai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79CD5E7174211B2682E631239C62C"/>
        <w:category>
          <w:name w:val="General"/>
          <w:gallery w:val="placeholder"/>
        </w:category>
        <w:types>
          <w:type w:val="bbPlcHdr"/>
        </w:types>
        <w:behaviors>
          <w:behavior w:val="content"/>
        </w:behaviors>
        <w:guid w:val="{77302234-C5F0-45A5-9DFC-D094074463EC}"/>
      </w:docPartPr>
      <w:docPartBody>
        <w:p w:rsidR="00A52375" w:rsidRDefault="00F77179">
          <w:pPr>
            <w:pStyle w:val="E8779CD5E7174211B2682E631239C62C"/>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F842124FF5B543C894817F19C43E6D02"/>
        <w:category>
          <w:name w:val="General"/>
          <w:gallery w:val="placeholder"/>
        </w:category>
        <w:types>
          <w:type w:val="bbPlcHdr"/>
        </w:types>
        <w:behaviors>
          <w:behavior w:val="content"/>
        </w:behaviors>
        <w:guid w:val="{A2FF8E20-BCE1-4E2B-B0B5-CF555365D16D}"/>
      </w:docPartPr>
      <w:docPartBody>
        <w:p w:rsidR="00A52375" w:rsidRDefault="00F77179">
          <w:pPr>
            <w:pStyle w:val="F842124FF5B543C894817F19C43E6D02"/>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
      <w:docPartPr>
        <w:name w:val="2EC0E62183784AC5A4AFCF0D85842773"/>
        <w:category>
          <w:name w:val="General"/>
          <w:gallery w:val="placeholder"/>
        </w:category>
        <w:types>
          <w:type w:val="bbPlcHdr"/>
        </w:types>
        <w:behaviors>
          <w:behavior w:val="content"/>
        </w:behaviors>
        <w:guid w:val="{9107198C-543C-41B3-90E8-C54E3351D011}"/>
      </w:docPartPr>
      <w:docPartBody>
        <w:p w:rsidR="00A52375" w:rsidRDefault="00F77179">
          <w:pPr>
            <w:pStyle w:val="2EC0E62183784AC5A4AFCF0D85842773"/>
          </w:pPr>
          <w:r w:rsidRPr="00C069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9"/>
    <w:rsid w:val="00A52375"/>
    <w:rsid w:val="00F7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179"/>
    <w:rPr>
      <w:color w:val="808080"/>
    </w:rPr>
  </w:style>
  <w:style w:type="paragraph" w:customStyle="1" w:styleId="E8779CD5E7174211B2682E631239C62C">
    <w:name w:val="E8779CD5E7174211B2682E631239C62C"/>
  </w:style>
  <w:style w:type="paragraph" w:customStyle="1" w:styleId="F842124FF5B543C894817F19C43E6D02">
    <w:name w:val="F842124FF5B543C894817F19C43E6D02"/>
  </w:style>
  <w:style w:type="paragraph" w:customStyle="1" w:styleId="2EC0E62183784AC5A4AFCF0D85842773">
    <w:name w:val="2EC0E62183784AC5A4AFCF0D85842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7" ma:contentTypeDescription="Create a new document." ma:contentTypeScope="" ma:versionID="258ef764279b75809b1d38c99a1de911">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b8f6e625168d370d522a2ce03bb84f51"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A33A7-5104-4059-9E0F-11124364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DJSIR-Report-A4-Portrait (3).dotx</Template>
  <TotalTime>0</TotalTime>
  <Pages>10</Pages>
  <Words>3138</Words>
  <Characters>17891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Links>
    <vt:vector size="216" baseType="variant">
      <vt:variant>
        <vt:i4>5111885</vt:i4>
      </vt:variant>
      <vt:variant>
        <vt:i4>192</vt:i4>
      </vt:variant>
      <vt:variant>
        <vt:i4>0</vt:i4>
      </vt:variant>
      <vt:variant>
        <vt:i4>5</vt:i4>
      </vt:variant>
      <vt:variant>
        <vt:lpwstr>https://sport.vic.gov.au/</vt:lpwstr>
      </vt:variant>
      <vt:variant>
        <vt:lpwstr/>
      </vt:variant>
      <vt:variant>
        <vt:i4>7340113</vt:i4>
      </vt:variant>
      <vt:variant>
        <vt:i4>189</vt:i4>
      </vt:variant>
      <vt:variant>
        <vt:i4>0</vt:i4>
      </vt:variant>
      <vt:variant>
        <vt:i4>5</vt:i4>
      </vt:variant>
      <vt:variant>
        <vt:lpwstr>mailto:cfnp@sport.vic.gov.au</vt:lpwstr>
      </vt:variant>
      <vt:variant>
        <vt:lpwstr/>
      </vt:variant>
      <vt:variant>
        <vt:i4>7340113</vt:i4>
      </vt:variant>
      <vt:variant>
        <vt:i4>186</vt:i4>
      </vt:variant>
      <vt:variant>
        <vt:i4>0</vt:i4>
      </vt:variant>
      <vt:variant>
        <vt:i4>5</vt:i4>
      </vt:variant>
      <vt:variant>
        <vt:lpwstr>mailto:cfnp@sport.vic.gov.au</vt:lpwstr>
      </vt:variant>
      <vt:variant>
        <vt:lpwstr/>
      </vt:variant>
      <vt:variant>
        <vt:i4>7340113</vt:i4>
      </vt:variant>
      <vt:variant>
        <vt:i4>183</vt:i4>
      </vt:variant>
      <vt:variant>
        <vt:i4>0</vt:i4>
      </vt:variant>
      <vt:variant>
        <vt:i4>5</vt:i4>
      </vt:variant>
      <vt:variant>
        <vt:lpwstr>mailto:cfnp@sport.vic.gov.au</vt:lpwstr>
      </vt:variant>
      <vt:variant>
        <vt:lpwstr/>
      </vt:variant>
      <vt:variant>
        <vt:i4>7340113</vt:i4>
      </vt:variant>
      <vt:variant>
        <vt:i4>180</vt:i4>
      </vt:variant>
      <vt:variant>
        <vt:i4>0</vt:i4>
      </vt:variant>
      <vt:variant>
        <vt:i4>5</vt:i4>
      </vt:variant>
      <vt:variant>
        <vt:lpwstr>mailto:cfnp@sport.vic.gov.au</vt:lpwstr>
      </vt:variant>
      <vt:variant>
        <vt:lpwstr/>
      </vt:variant>
      <vt:variant>
        <vt:i4>7667833</vt:i4>
      </vt:variant>
      <vt:variant>
        <vt:i4>177</vt:i4>
      </vt:variant>
      <vt:variant>
        <vt:i4>0</vt:i4>
      </vt:variant>
      <vt:variant>
        <vt:i4>5</vt:i4>
      </vt:variant>
      <vt:variant>
        <vt:lpwstr>https://sport.vic.gov.au/grants-and-funding/our-grants/country-football-and-netball-program</vt:lpwstr>
      </vt:variant>
      <vt:variant>
        <vt:lpwstr/>
      </vt:variant>
      <vt:variant>
        <vt:i4>7340113</vt:i4>
      </vt:variant>
      <vt:variant>
        <vt:i4>174</vt:i4>
      </vt:variant>
      <vt:variant>
        <vt:i4>0</vt:i4>
      </vt:variant>
      <vt:variant>
        <vt:i4>5</vt:i4>
      </vt:variant>
      <vt:variant>
        <vt:lpwstr>mailto:cfnp@sport.vic.gov.au</vt:lpwstr>
      </vt:variant>
      <vt:variant>
        <vt:lpwstr/>
      </vt:variant>
      <vt:variant>
        <vt:i4>4325410</vt:i4>
      </vt:variant>
      <vt:variant>
        <vt:i4>171</vt:i4>
      </vt:variant>
      <vt:variant>
        <vt:i4>0</vt:i4>
      </vt:variant>
      <vt:variant>
        <vt:i4>5</vt:i4>
      </vt:variant>
      <vt:variant>
        <vt:lpwstr>mailto:vsba.property@education.vic.gov.au</vt:lpwstr>
      </vt:variant>
      <vt:variant>
        <vt:lpwstr/>
      </vt:variant>
      <vt:variant>
        <vt:i4>1703995</vt:i4>
      </vt:variant>
      <vt:variant>
        <vt:i4>164</vt:i4>
      </vt:variant>
      <vt:variant>
        <vt:i4>0</vt:i4>
      </vt:variant>
      <vt:variant>
        <vt:i4>5</vt:i4>
      </vt:variant>
      <vt:variant>
        <vt:lpwstr/>
      </vt:variant>
      <vt:variant>
        <vt:lpwstr>_Toc125976809</vt:lpwstr>
      </vt:variant>
      <vt:variant>
        <vt:i4>1703995</vt:i4>
      </vt:variant>
      <vt:variant>
        <vt:i4>158</vt:i4>
      </vt:variant>
      <vt:variant>
        <vt:i4>0</vt:i4>
      </vt:variant>
      <vt:variant>
        <vt:i4>5</vt:i4>
      </vt:variant>
      <vt:variant>
        <vt:lpwstr/>
      </vt:variant>
      <vt:variant>
        <vt:lpwstr>_Toc125976808</vt:lpwstr>
      </vt:variant>
      <vt:variant>
        <vt:i4>1703995</vt:i4>
      </vt:variant>
      <vt:variant>
        <vt:i4>152</vt:i4>
      </vt:variant>
      <vt:variant>
        <vt:i4>0</vt:i4>
      </vt:variant>
      <vt:variant>
        <vt:i4>5</vt:i4>
      </vt:variant>
      <vt:variant>
        <vt:lpwstr/>
      </vt:variant>
      <vt:variant>
        <vt:lpwstr>_Toc125976807</vt:lpwstr>
      </vt:variant>
      <vt:variant>
        <vt:i4>1703995</vt:i4>
      </vt:variant>
      <vt:variant>
        <vt:i4>146</vt:i4>
      </vt:variant>
      <vt:variant>
        <vt:i4>0</vt:i4>
      </vt:variant>
      <vt:variant>
        <vt:i4>5</vt:i4>
      </vt:variant>
      <vt:variant>
        <vt:lpwstr/>
      </vt:variant>
      <vt:variant>
        <vt:lpwstr>_Toc125976806</vt:lpwstr>
      </vt:variant>
      <vt:variant>
        <vt:i4>1703995</vt:i4>
      </vt:variant>
      <vt:variant>
        <vt:i4>140</vt:i4>
      </vt:variant>
      <vt:variant>
        <vt:i4>0</vt:i4>
      </vt:variant>
      <vt:variant>
        <vt:i4>5</vt:i4>
      </vt:variant>
      <vt:variant>
        <vt:lpwstr/>
      </vt:variant>
      <vt:variant>
        <vt:lpwstr>_Toc125976805</vt:lpwstr>
      </vt:variant>
      <vt:variant>
        <vt:i4>1703995</vt:i4>
      </vt:variant>
      <vt:variant>
        <vt:i4>134</vt:i4>
      </vt:variant>
      <vt:variant>
        <vt:i4>0</vt:i4>
      </vt:variant>
      <vt:variant>
        <vt:i4>5</vt:i4>
      </vt:variant>
      <vt:variant>
        <vt:lpwstr/>
      </vt:variant>
      <vt:variant>
        <vt:lpwstr>_Toc125976804</vt:lpwstr>
      </vt:variant>
      <vt:variant>
        <vt:i4>1703995</vt:i4>
      </vt:variant>
      <vt:variant>
        <vt:i4>128</vt:i4>
      </vt:variant>
      <vt:variant>
        <vt:i4>0</vt:i4>
      </vt:variant>
      <vt:variant>
        <vt:i4>5</vt:i4>
      </vt:variant>
      <vt:variant>
        <vt:lpwstr/>
      </vt:variant>
      <vt:variant>
        <vt:lpwstr>_Toc125976803</vt:lpwstr>
      </vt:variant>
      <vt:variant>
        <vt:i4>1703995</vt:i4>
      </vt:variant>
      <vt:variant>
        <vt:i4>122</vt:i4>
      </vt:variant>
      <vt:variant>
        <vt:i4>0</vt:i4>
      </vt:variant>
      <vt:variant>
        <vt:i4>5</vt:i4>
      </vt:variant>
      <vt:variant>
        <vt:lpwstr/>
      </vt:variant>
      <vt:variant>
        <vt:lpwstr>_Toc125976802</vt:lpwstr>
      </vt:variant>
      <vt:variant>
        <vt:i4>1703995</vt:i4>
      </vt:variant>
      <vt:variant>
        <vt:i4>116</vt:i4>
      </vt:variant>
      <vt:variant>
        <vt:i4>0</vt:i4>
      </vt:variant>
      <vt:variant>
        <vt:i4>5</vt:i4>
      </vt:variant>
      <vt:variant>
        <vt:lpwstr/>
      </vt:variant>
      <vt:variant>
        <vt:lpwstr>_Toc125976801</vt:lpwstr>
      </vt:variant>
      <vt:variant>
        <vt:i4>1703995</vt:i4>
      </vt:variant>
      <vt:variant>
        <vt:i4>110</vt:i4>
      </vt:variant>
      <vt:variant>
        <vt:i4>0</vt:i4>
      </vt:variant>
      <vt:variant>
        <vt:i4>5</vt:i4>
      </vt:variant>
      <vt:variant>
        <vt:lpwstr/>
      </vt:variant>
      <vt:variant>
        <vt:lpwstr>_Toc125976800</vt:lpwstr>
      </vt:variant>
      <vt:variant>
        <vt:i4>1245236</vt:i4>
      </vt:variant>
      <vt:variant>
        <vt:i4>104</vt:i4>
      </vt:variant>
      <vt:variant>
        <vt:i4>0</vt:i4>
      </vt:variant>
      <vt:variant>
        <vt:i4>5</vt:i4>
      </vt:variant>
      <vt:variant>
        <vt:lpwstr/>
      </vt:variant>
      <vt:variant>
        <vt:lpwstr>_Toc125976799</vt:lpwstr>
      </vt:variant>
      <vt:variant>
        <vt:i4>1245236</vt:i4>
      </vt:variant>
      <vt:variant>
        <vt:i4>98</vt:i4>
      </vt:variant>
      <vt:variant>
        <vt:i4>0</vt:i4>
      </vt:variant>
      <vt:variant>
        <vt:i4>5</vt:i4>
      </vt:variant>
      <vt:variant>
        <vt:lpwstr/>
      </vt:variant>
      <vt:variant>
        <vt:lpwstr>_Toc125976798</vt:lpwstr>
      </vt:variant>
      <vt:variant>
        <vt:i4>1245236</vt:i4>
      </vt:variant>
      <vt:variant>
        <vt:i4>92</vt:i4>
      </vt:variant>
      <vt:variant>
        <vt:i4>0</vt:i4>
      </vt:variant>
      <vt:variant>
        <vt:i4>5</vt:i4>
      </vt:variant>
      <vt:variant>
        <vt:lpwstr/>
      </vt:variant>
      <vt:variant>
        <vt:lpwstr>_Toc125976797</vt:lpwstr>
      </vt:variant>
      <vt:variant>
        <vt:i4>1245236</vt:i4>
      </vt:variant>
      <vt:variant>
        <vt:i4>86</vt:i4>
      </vt:variant>
      <vt:variant>
        <vt:i4>0</vt:i4>
      </vt:variant>
      <vt:variant>
        <vt:i4>5</vt:i4>
      </vt:variant>
      <vt:variant>
        <vt:lpwstr/>
      </vt:variant>
      <vt:variant>
        <vt:lpwstr>_Toc125976796</vt:lpwstr>
      </vt:variant>
      <vt:variant>
        <vt:i4>1245236</vt:i4>
      </vt:variant>
      <vt:variant>
        <vt:i4>80</vt:i4>
      </vt:variant>
      <vt:variant>
        <vt:i4>0</vt:i4>
      </vt:variant>
      <vt:variant>
        <vt:i4>5</vt:i4>
      </vt:variant>
      <vt:variant>
        <vt:lpwstr/>
      </vt:variant>
      <vt:variant>
        <vt:lpwstr>_Toc125976795</vt:lpwstr>
      </vt:variant>
      <vt:variant>
        <vt:i4>1245236</vt:i4>
      </vt:variant>
      <vt:variant>
        <vt:i4>74</vt:i4>
      </vt:variant>
      <vt:variant>
        <vt:i4>0</vt:i4>
      </vt:variant>
      <vt:variant>
        <vt:i4>5</vt:i4>
      </vt:variant>
      <vt:variant>
        <vt:lpwstr/>
      </vt:variant>
      <vt:variant>
        <vt:lpwstr>_Toc125976794</vt:lpwstr>
      </vt:variant>
      <vt:variant>
        <vt:i4>1245236</vt:i4>
      </vt:variant>
      <vt:variant>
        <vt:i4>68</vt:i4>
      </vt:variant>
      <vt:variant>
        <vt:i4>0</vt:i4>
      </vt:variant>
      <vt:variant>
        <vt:i4>5</vt:i4>
      </vt:variant>
      <vt:variant>
        <vt:lpwstr/>
      </vt:variant>
      <vt:variant>
        <vt:lpwstr>_Toc125976793</vt:lpwstr>
      </vt:variant>
      <vt:variant>
        <vt:i4>1245236</vt:i4>
      </vt:variant>
      <vt:variant>
        <vt:i4>62</vt:i4>
      </vt:variant>
      <vt:variant>
        <vt:i4>0</vt:i4>
      </vt:variant>
      <vt:variant>
        <vt:i4>5</vt:i4>
      </vt:variant>
      <vt:variant>
        <vt:lpwstr/>
      </vt:variant>
      <vt:variant>
        <vt:lpwstr>_Toc125976792</vt:lpwstr>
      </vt:variant>
      <vt:variant>
        <vt:i4>1245236</vt:i4>
      </vt:variant>
      <vt:variant>
        <vt:i4>56</vt:i4>
      </vt:variant>
      <vt:variant>
        <vt:i4>0</vt:i4>
      </vt:variant>
      <vt:variant>
        <vt:i4>5</vt:i4>
      </vt:variant>
      <vt:variant>
        <vt:lpwstr/>
      </vt:variant>
      <vt:variant>
        <vt:lpwstr>_Toc125976791</vt:lpwstr>
      </vt:variant>
      <vt:variant>
        <vt:i4>1245236</vt:i4>
      </vt:variant>
      <vt:variant>
        <vt:i4>50</vt:i4>
      </vt:variant>
      <vt:variant>
        <vt:i4>0</vt:i4>
      </vt:variant>
      <vt:variant>
        <vt:i4>5</vt:i4>
      </vt:variant>
      <vt:variant>
        <vt:lpwstr/>
      </vt:variant>
      <vt:variant>
        <vt:lpwstr>_Toc125976790</vt:lpwstr>
      </vt:variant>
      <vt:variant>
        <vt:i4>1179700</vt:i4>
      </vt:variant>
      <vt:variant>
        <vt:i4>44</vt:i4>
      </vt:variant>
      <vt:variant>
        <vt:i4>0</vt:i4>
      </vt:variant>
      <vt:variant>
        <vt:i4>5</vt:i4>
      </vt:variant>
      <vt:variant>
        <vt:lpwstr/>
      </vt:variant>
      <vt:variant>
        <vt:lpwstr>_Toc125976789</vt:lpwstr>
      </vt:variant>
      <vt:variant>
        <vt:i4>1179700</vt:i4>
      </vt:variant>
      <vt:variant>
        <vt:i4>38</vt:i4>
      </vt:variant>
      <vt:variant>
        <vt:i4>0</vt:i4>
      </vt:variant>
      <vt:variant>
        <vt:i4>5</vt:i4>
      </vt:variant>
      <vt:variant>
        <vt:lpwstr/>
      </vt:variant>
      <vt:variant>
        <vt:lpwstr>_Toc125976788</vt:lpwstr>
      </vt:variant>
      <vt:variant>
        <vt:i4>1179700</vt:i4>
      </vt:variant>
      <vt:variant>
        <vt:i4>32</vt:i4>
      </vt:variant>
      <vt:variant>
        <vt:i4>0</vt:i4>
      </vt:variant>
      <vt:variant>
        <vt:i4>5</vt:i4>
      </vt:variant>
      <vt:variant>
        <vt:lpwstr/>
      </vt:variant>
      <vt:variant>
        <vt:lpwstr>_Toc125976787</vt:lpwstr>
      </vt:variant>
      <vt:variant>
        <vt:i4>1179700</vt:i4>
      </vt:variant>
      <vt:variant>
        <vt:i4>26</vt:i4>
      </vt:variant>
      <vt:variant>
        <vt:i4>0</vt:i4>
      </vt:variant>
      <vt:variant>
        <vt:i4>5</vt:i4>
      </vt:variant>
      <vt:variant>
        <vt:lpwstr/>
      </vt:variant>
      <vt:variant>
        <vt:lpwstr>_Toc125976786</vt:lpwstr>
      </vt:variant>
      <vt:variant>
        <vt:i4>1179700</vt:i4>
      </vt:variant>
      <vt:variant>
        <vt:i4>20</vt:i4>
      </vt:variant>
      <vt:variant>
        <vt:i4>0</vt:i4>
      </vt:variant>
      <vt:variant>
        <vt:i4>5</vt:i4>
      </vt:variant>
      <vt:variant>
        <vt:lpwstr/>
      </vt:variant>
      <vt:variant>
        <vt:lpwstr>_Toc125976785</vt:lpwstr>
      </vt:variant>
      <vt:variant>
        <vt:i4>1179700</vt:i4>
      </vt:variant>
      <vt:variant>
        <vt:i4>14</vt:i4>
      </vt:variant>
      <vt:variant>
        <vt:i4>0</vt:i4>
      </vt:variant>
      <vt:variant>
        <vt:i4>5</vt:i4>
      </vt:variant>
      <vt:variant>
        <vt:lpwstr/>
      </vt:variant>
      <vt:variant>
        <vt:lpwstr>_Toc125976784</vt:lpwstr>
      </vt:variant>
      <vt:variant>
        <vt:i4>1179700</vt:i4>
      </vt:variant>
      <vt:variant>
        <vt:i4>8</vt:i4>
      </vt:variant>
      <vt:variant>
        <vt:i4>0</vt:i4>
      </vt:variant>
      <vt:variant>
        <vt:i4>5</vt:i4>
      </vt:variant>
      <vt:variant>
        <vt:lpwstr/>
      </vt:variant>
      <vt:variant>
        <vt:lpwstr>_Toc125976783</vt:lpwstr>
      </vt:variant>
      <vt:variant>
        <vt:i4>1179700</vt:i4>
      </vt:variant>
      <vt:variant>
        <vt:i4>2</vt:i4>
      </vt:variant>
      <vt:variant>
        <vt:i4>0</vt:i4>
      </vt:variant>
      <vt:variant>
        <vt:i4>5</vt:i4>
      </vt:variant>
      <vt:variant>
        <vt:lpwstr/>
      </vt:variant>
      <vt:variant>
        <vt:lpwstr>_Toc125976782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Plastow (DEDJTR)</dc:creator>
  <cp:keywords/>
  <dc:description/>
  <cp:lastModifiedBy>Dom Jurcec (DJSIR)</cp:lastModifiedBy>
  <cp:revision>2</cp:revision>
  <cp:lastPrinted>2022-12-14T22:32:00Z</cp:lastPrinted>
  <dcterms:created xsi:type="dcterms:W3CDTF">2023-02-01T01:11:00Z</dcterms:created>
  <dcterms:modified xsi:type="dcterms:W3CDTF">2023-02-01T01:11:00Z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2023-02-01T01:11:40Z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b460ee22-16fd-4e5a-8971-5a2764f40ac4</vt:lpwstr>
  </property>
  <property fmtid="{D5CDD505-2E9C-101B-9397-08002B2CF9AE}" pid="10" name="MSIP_Label_d00a4df9-c942-4b09-b23a-6c1023f6de27_ContentBits">
    <vt:lpwstr>3</vt:lpwstr>
  </property>
</Properties>
</file>