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90BA1" w14:textId="77777777" w:rsidR="002A7305" w:rsidRDefault="002A7305" w:rsidP="002A7305">
      <w:pPr>
        <w:pStyle w:val="BodyText"/>
      </w:pPr>
    </w:p>
    <w:p w14:paraId="51ADA65C" w14:textId="11152354" w:rsidR="000C3FA5" w:rsidRPr="002A7305" w:rsidRDefault="006E6C2D" w:rsidP="00C57D0A">
      <w:pPr>
        <w:spacing w:before="1440"/>
        <w:rPr>
          <w:rFonts w:ascii="Arial" w:hAnsi="Arial"/>
          <w:sz w:val="96"/>
          <w:szCs w:val="96"/>
        </w:rPr>
      </w:pPr>
      <w:r w:rsidRPr="002A7305">
        <w:rPr>
          <w:rFonts w:ascii="Arial" w:hAnsi="Arial"/>
          <w:sz w:val="96"/>
          <w:szCs w:val="96"/>
        </w:rPr>
        <w:t>The Value of Community Sport &amp; Active Recreation Infrastructure</w:t>
      </w:r>
    </w:p>
    <w:p w14:paraId="51ADA65D" w14:textId="77777777" w:rsidR="000C3FA5" w:rsidRDefault="000C3FA5" w:rsidP="00C57D0A">
      <w:pPr>
        <w:pStyle w:val="BodyText"/>
      </w:pPr>
    </w:p>
    <w:p w14:paraId="51ADA65E" w14:textId="258DDDDA" w:rsidR="000C3FA5" w:rsidRPr="002A7305" w:rsidRDefault="002A7305" w:rsidP="00C57D0A">
      <w:pPr>
        <w:pStyle w:val="BodyText"/>
        <w:rPr>
          <w:rFonts w:ascii="Lucida Sans"/>
          <w:b/>
          <w:bCs/>
          <w:sz w:val="28"/>
          <w:szCs w:val="28"/>
        </w:rPr>
      </w:pPr>
      <w:r w:rsidRPr="002A7305">
        <w:rPr>
          <w:b/>
          <w:bCs/>
          <w:sz w:val="28"/>
          <w:szCs w:val="28"/>
        </w:rPr>
        <w:t>Prepared for Sport and Recreation Victoria</w:t>
      </w:r>
    </w:p>
    <w:p w14:paraId="51ADA65F" w14:textId="77777777" w:rsidR="000C3FA5" w:rsidRDefault="000C3FA5" w:rsidP="00C57D0A">
      <w:pPr>
        <w:pStyle w:val="BodyText"/>
      </w:pPr>
    </w:p>
    <w:p w14:paraId="51ADA66D" w14:textId="77777777" w:rsidR="000C3FA5" w:rsidRPr="002A7305" w:rsidRDefault="006E6C2D" w:rsidP="00C57D0A">
      <w:pPr>
        <w:pStyle w:val="BodyText"/>
        <w:rPr>
          <w:b/>
          <w:bCs/>
          <w:sz w:val="28"/>
          <w:szCs w:val="28"/>
        </w:rPr>
      </w:pPr>
      <w:r w:rsidRPr="002A7305">
        <w:rPr>
          <w:b/>
          <w:bCs/>
          <w:sz w:val="28"/>
          <w:szCs w:val="28"/>
        </w:rPr>
        <w:t>2020</w:t>
      </w:r>
    </w:p>
    <w:p w14:paraId="51ADA66E" w14:textId="77777777" w:rsidR="000C3FA5" w:rsidRDefault="000C3FA5" w:rsidP="006E6C2D">
      <w:pPr>
        <w:pStyle w:val="BodyText"/>
      </w:pPr>
    </w:p>
    <w:p w14:paraId="51ADA670" w14:textId="77777777" w:rsidR="000C3FA5" w:rsidRPr="004F2C91" w:rsidRDefault="006E6C2D" w:rsidP="004F2C91">
      <w:pPr>
        <w:pStyle w:val="BodyText"/>
        <w:rPr>
          <w:b/>
          <w:bCs/>
        </w:rPr>
      </w:pPr>
      <w:r w:rsidRPr="004F2C91">
        <w:rPr>
          <w:b/>
          <w:bCs/>
        </w:rPr>
        <w:t>KPMG.com.au</w:t>
      </w:r>
    </w:p>
    <w:p w14:paraId="51ADA671" w14:textId="77777777" w:rsidR="000C3FA5" w:rsidRDefault="000C3FA5">
      <w:pPr>
        <w:rPr>
          <w:sz w:val="24"/>
        </w:rPr>
        <w:sectPr w:rsidR="000C3FA5" w:rsidSect="00EB2330">
          <w:type w:val="continuous"/>
          <w:pgSz w:w="11910" w:h="16840" w:code="9"/>
          <w:pgMar w:top="1134" w:right="1134" w:bottom="1418" w:left="1134" w:header="397" w:footer="397" w:gutter="0"/>
          <w:cols w:space="720"/>
        </w:sectPr>
      </w:pPr>
    </w:p>
    <w:p w14:paraId="51ADA672" w14:textId="77777777" w:rsidR="000C3FA5" w:rsidRPr="00A4211C" w:rsidRDefault="006E6C2D" w:rsidP="00A4211C">
      <w:pPr>
        <w:pStyle w:val="Heading3"/>
      </w:pPr>
      <w:r w:rsidRPr="00A4211C">
        <w:lastRenderedPageBreak/>
        <w:t>Disclaimers and limitations</w:t>
      </w:r>
    </w:p>
    <w:p w14:paraId="51ADA673" w14:textId="77777777" w:rsidR="000C3FA5" w:rsidRPr="000562AE" w:rsidRDefault="006E6C2D" w:rsidP="000562AE">
      <w:pPr>
        <w:pStyle w:val="BodyText"/>
        <w:spacing w:after="120" w:line="240" w:lineRule="atLeast"/>
        <w:rPr>
          <w:b/>
          <w:bCs/>
          <w:sz w:val="18"/>
          <w:szCs w:val="18"/>
        </w:rPr>
      </w:pPr>
      <w:r w:rsidRPr="000562AE">
        <w:rPr>
          <w:b/>
          <w:bCs/>
          <w:sz w:val="18"/>
          <w:szCs w:val="18"/>
        </w:rPr>
        <w:t>Copyright</w:t>
      </w:r>
    </w:p>
    <w:p w14:paraId="51ADA674" w14:textId="77777777" w:rsidR="000C3FA5" w:rsidRPr="000562AE" w:rsidRDefault="006E6C2D" w:rsidP="000562AE">
      <w:pPr>
        <w:pStyle w:val="BodyText"/>
        <w:spacing w:line="240" w:lineRule="atLeast"/>
        <w:rPr>
          <w:sz w:val="18"/>
          <w:szCs w:val="18"/>
        </w:rPr>
      </w:pPr>
      <w:r w:rsidRPr="000562AE">
        <w:rPr>
          <w:w w:val="105"/>
          <w:sz w:val="18"/>
          <w:szCs w:val="18"/>
        </w:rPr>
        <w:t xml:space="preserve">© 2020 KPMG, an Australian </w:t>
      </w:r>
      <w:proofErr w:type="gramStart"/>
      <w:r w:rsidRPr="000562AE">
        <w:rPr>
          <w:w w:val="105"/>
          <w:sz w:val="18"/>
          <w:szCs w:val="18"/>
        </w:rPr>
        <w:t>partnership</w:t>
      </w:r>
      <w:proofErr w:type="gramEnd"/>
      <w:r w:rsidRPr="000562AE">
        <w:rPr>
          <w:w w:val="105"/>
          <w:sz w:val="18"/>
          <w:szCs w:val="18"/>
        </w:rPr>
        <w:t xml:space="preserve"> and a member firm of the KPMG network of independent member firms affiliated with KPMG International Cooperative (“KPMG International”), a Swiss entity. All rights reserved. Printed in Australia. KPMG and the KPMG logo are registered trademarks of KPMG International. Liability limited by a scheme approved under Professional Standards Legislation.</w:t>
      </w:r>
    </w:p>
    <w:p w14:paraId="51ADA675" w14:textId="77777777" w:rsidR="000C3FA5" w:rsidRPr="000562AE" w:rsidRDefault="006E6C2D" w:rsidP="000562AE">
      <w:pPr>
        <w:pStyle w:val="BodyText"/>
        <w:spacing w:after="120" w:line="240" w:lineRule="atLeast"/>
        <w:rPr>
          <w:b/>
          <w:bCs/>
          <w:sz w:val="18"/>
          <w:szCs w:val="18"/>
        </w:rPr>
      </w:pPr>
      <w:r w:rsidRPr="000562AE">
        <w:rPr>
          <w:b/>
          <w:bCs/>
          <w:sz w:val="18"/>
          <w:szCs w:val="18"/>
        </w:rPr>
        <w:t>Inherent Limitations</w:t>
      </w:r>
    </w:p>
    <w:p w14:paraId="51ADA676" w14:textId="77777777" w:rsidR="000C3FA5" w:rsidRPr="000562AE" w:rsidRDefault="006E6C2D" w:rsidP="000562AE">
      <w:pPr>
        <w:pStyle w:val="BodyText"/>
        <w:spacing w:line="240" w:lineRule="atLeast"/>
        <w:rPr>
          <w:sz w:val="18"/>
          <w:szCs w:val="18"/>
        </w:rPr>
      </w:pPr>
      <w:r w:rsidRPr="000562AE">
        <w:rPr>
          <w:w w:val="110"/>
          <w:sz w:val="18"/>
          <w:szCs w:val="18"/>
        </w:rPr>
        <w:t>The services provided in connection with this engagement comprise an advisory engagement, which is not subject to assurance or other standards issued by the Australian Auditing and Assurance Standards Board and, consequently no opinions or conclusions intended to convey assurance have been expressed.</w:t>
      </w:r>
    </w:p>
    <w:p w14:paraId="51ADA677" w14:textId="77777777" w:rsidR="000C3FA5" w:rsidRPr="000562AE" w:rsidRDefault="006E6C2D" w:rsidP="000562AE">
      <w:pPr>
        <w:pStyle w:val="BodyText"/>
        <w:spacing w:line="240" w:lineRule="atLeast"/>
        <w:rPr>
          <w:sz w:val="18"/>
          <w:szCs w:val="18"/>
        </w:rPr>
      </w:pPr>
      <w:r w:rsidRPr="000562AE">
        <w:rPr>
          <w:w w:val="110"/>
          <w:sz w:val="18"/>
          <w:szCs w:val="18"/>
        </w:rPr>
        <w:t>Any reference to ‘review’ throughout this engagement letter has not been used in the context of a review in accordance with assurance and other standards issued by the Australian Auditing and Assurance Standards Board.</w:t>
      </w:r>
    </w:p>
    <w:p w14:paraId="51ADA678" w14:textId="77777777" w:rsidR="000C3FA5" w:rsidRPr="000562AE" w:rsidRDefault="006E6C2D" w:rsidP="000562AE">
      <w:pPr>
        <w:pStyle w:val="BodyText"/>
        <w:spacing w:line="240" w:lineRule="atLeast"/>
        <w:rPr>
          <w:sz w:val="18"/>
          <w:szCs w:val="18"/>
        </w:rPr>
      </w:pPr>
      <w:r w:rsidRPr="000562AE">
        <w:rPr>
          <w:w w:val="110"/>
          <w:sz w:val="18"/>
          <w:szCs w:val="18"/>
        </w:rPr>
        <w:t>No warranty of completeness, accuracy or reliability is given in relation to the statements</w:t>
      </w:r>
      <w:r w:rsidRPr="000562AE">
        <w:rPr>
          <w:spacing w:val="-14"/>
          <w:w w:val="110"/>
          <w:sz w:val="18"/>
          <w:szCs w:val="18"/>
        </w:rPr>
        <w:t xml:space="preserve"> </w:t>
      </w:r>
      <w:r w:rsidRPr="000562AE">
        <w:rPr>
          <w:w w:val="110"/>
          <w:sz w:val="18"/>
          <w:szCs w:val="18"/>
        </w:rPr>
        <w:t>and</w:t>
      </w:r>
      <w:r w:rsidRPr="000562AE">
        <w:rPr>
          <w:spacing w:val="-13"/>
          <w:w w:val="110"/>
          <w:sz w:val="18"/>
          <w:szCs w:val="18"/>
        </w:rPr>
        <w:t xml:space="preserve"> </w:t>
      </w:r>
      <w:r w:rsidRPr="000562AE">
        <w:rPr>
          <w:w w:val="110"/>
          <w:sz w:val="18"/>
          <w:szCs w:val="18"/>
        </w:rPr>
        <w:t>representations</w:t>
      </w:r>
      <w:r w:rsidRPr="000562AE">
        <w:rPr>
          <w:spacing w:val="-13"/>
          <w:w w:val="110"/>
          <w:sz w:val="18"/>
          <w:szCs w:val="18"/>
        </w:rPr>
        <w:t xml:space="preserve"> </w:t>
      </w:r>
      <w:r w:rsidRPr="000562AE">
        <w:rPr>
          <w:w w:val="110"/>
          <w:sz w:val="18"/>
          <w:szCs w:val="18"/>
        </w:rPr>
        <w:t>made</w:t>
      </w:r>
      <w:r w:rsidRPr="000562AE">
        <w:rPr>
          <w:spacing w:val="-13"/>
          <w:w w:val="110"/>
          <w:sz w:val="18"/>
          <w:szCs w:val="18"/>
        </w:rPr>
        <w:t xml:space="preserve"> </w:t>
      </w:r>
      <w:r w:rsidRPr="000562AE">
        <w:rPr>
          <w:spacing w:val="-6"/>
          <w:w w:val="110"/>
          <w:sz w:val="18"/>
          <w:szCs w:val="18"/>
        </w:rPr>
        <w:t>by,</w:t>
      </w:r>
      <w:r w:rsidRPr="000562AE">
        <w:rPr>
          <w:spacing w:val="-13"/>
          <w:w w:val="110"/>
          <w:sz w:val="18"/>
          <w:szCs w:val="18"/>
        </w:rPr>
        <w:t xml:space="preserve"> </w:t>
      </w:r>
      <w:r w:rsidRPr="000562AE">
        <w:rPr>
          <w:w w:val="110"/>
          <w:sz w:val="18"/>
          <w:szCs w:val="18"/>
        </w:rPr>
        <w:t>and</w:t>
      </w:r>
      <w:r w:rsidRPr="000562AE">
        <w:rPr>
          <w:spacing w:val="-13"/>
          <w:w w:val="110"/>
          <w:sz w:val="18"/>
          <w:szCs w:val="18"/>
        </w:rPr>
        <w:t xml:space="preserve"> </w:t>
      </w:r>
      <w:r w:rsidRPr="000562AE">
        <w:rPr>
          <w:w w:val="110"/>
          <w:sz w:val="18"/>
          <w:szCs w:val="18"/>
        </w:rPr>
        <w:t>the</w:t>
      </w:r>
      <w:r w:rsidRPr="000562AE">
        <w:rPr>
          <w:spacing w:val="-13"/>
          <w:w w:val="110"/>
          <w:sz w:val="18"/>
          <w:szCs w:val="18"/>
        </w:rPr>
        <w:t xml:space="preserve"> </w:t>
      </w:r>
      <w:r w:rsidRPr="000562AE">
        <w:rPr>
          <w:w w:val="110"/>
          <w:sz w:val="18"/>
          <w:szCs w:val="18"/>
        </w:rPr>
        <w:t>information</w:t>
      </w:r>
      <w:r w:rsidRPr="000562AE">
        <w:rPr>
          <w:spacing w:val="-14"/>
          <w:w w:val="110"/>
          <w:sz w:val="18"/>
          <w:szCs w:val="18"/>
        </w:rPr>
        <w:t xml:space="preserve"> </w:t>
      </w:r>
      <w:r w:rsidRPr="000562AE">
        <w:rPr>
          <w:w w:val="110"/>
          <w:sz w:val="18"/>
          <w:szCs w:val="18"/>
        </w:rPr>
        <w:t>and</w:t>
      </w:r>
      <w:r w:rsidRPr="000562AE">
        <w:rPr>
          <w:spacing w:val="-13"/>
          <w:w w:val="110"/>
          <w:sz w:val="18"/>
          <w:szCs w:val="18"/>
        </w:rPr>
        <w:t xml:space="preserve"> </w:t>
      </w:r>
      <w:r w:rsidRPr="000562AE">
        <w:rPr>
          <w:w w:val="110"/>
          <w:sz w:val="18"/>
          <w:szCs w:val="18"/>
        </w:rPr>
        <w:t>documentation provided by the Department of Jobs, Precincts and Regions (DJPR) as part of the process.</w:t>
      </w:r>
    </w:p>
    <w:p w14:paraId="51ADA679" w14:textId="77777777" w:rsidR="000C3FA5" w:rsidRPr="000562AE" w:rsidRDefault="006E6C2D" w:rsidP="000562AE">
      <w:pPr>
        <w:pStyle w:val="BodyText"/>
        <w:spacing w:line="240" w:lineRule="atLeast"/>
        <w:rPr>
          <w:sz w:val="18"/>
          <w:szCs w:val="18"/>
        </w:rPr>
      </w:pPr>
      <w:r w:rsidRPr="000562AE">
        <w:rPr>
          <w:w w:val="105"/>
          <w:sz w:val="18"/>
          <w:szCs w:val="18"/>
        </w:rPr>
        <w:t xml:space="preserve">KPMG have indicated within this report the sources of the information provided. </w:t>
      </w:r>
      <w:r w:rsidRPr="000562AE">
        <w:rPr>
          <w:spacing w:val="-4"/>
          <w:w w:val="105"/>
          <w:sz w:val="18"/>
          <w:szCs w:val="18"/>
        </w:rPr>
        <w:t xml:space="preserve">We </w:t>
      </w:r>
      <w:r w:rsidRPr="000562AE">
        <w:rPr>
          <w:w w:val="105"/>
          <w:sz w:val="18"/>
          <w:szCs w:val="18"/>
        </w:rPr>
        <w:t>have not sought to independently verify those sources unless otherwise noted within the</w:t>
      </w:r>
      <w:r w:rsidRPr="000562AE">
        <w:rPr>
          <w:spacing w:val="6"/>
          <w:w w:val="105"/>
          <w:sz w:val="18"/>
          <w:szCs w:val="18"/>
        </w:rPr>
        <w:t xml:space="preserve"> </w:t>
      </w:r>
      <w:r w:rsidRPr="000562AE">
        <w:rPr>
          <w:w w:val="105"/>
          <w:sz w:val="18"/>
          <w:szCs w:val="18"/>
        </w:rPr>
        <w:t>report.</w:t>
      </w:r>
    </w:p>
    <w:p w14:paraId="51ADA67A" w14:textId="77777777" w:rsidR="000C3FA5" w:rsidRPr="000562AE" w:rsidRDefault="006E6C2D" w:rsidP="000562AE">
      <w:pPr>
        <w:pStyle w:val="BodyText"/>
        <w:spacing w:line="240" w:lineRule="atLeast"/>
        <w:rPr>
          <w:sz w:val="18"/>
          <w:szCs w:val="18"/>
        </w:rPr>
      </w:pPr>
      <w:r w:rsidRPr="000562AE">
        <w:rPr>
          <w:w w:val="110"/>
          <w:sz w:val="18"/>
          <w:szCs w:val="18"/>
        </w:rPr>
        <w:t>KPMG</w:t>
      </w:r>
      <w:r w:rsidRPr="000562AE">
        <w:rPr>
          <w:spacing w:val="-8"/>
          <w:w w:val="110"/>
          <w:sz w:val="18"/>
          <w:szCs w:val="18"/>
        </w:rPr>
        <w:t xml:space="preserve"> </w:t>
      </w:r>
      <w:r w:rsidRPr="000562AE">
        <w:rPr>
          <w:w w:val="110"/>
          <w:sz w:val="18"/>
          <w:szCs w:val="18"/>
        </w:rPr>
        <w:t>is</w:t>
      </w:r>
      <w:r w:rsidRPr="000562AE">
        <w:rPr>
          <w:spacing w:val="-7"/>
          <w:w w:val="110"/>
          <w:sz w:val="18"/>
          <w:szCs w:val="18"/>
        </w:rPr>
        <w:t xml:space="preserve"> </w:t>
      </w:r>
      <w:r w:rsidRPr="000562AE">
        <w:rPr>
          <w:w w:val="110"/>
          <w:sz w:val="18"/>
          <w:szCs w:val="18"/>
        </w:rPr>
        <w:t>under</w:t>
      </w:r>
      <w:r w:rsidRPr="000562AE">
        <w:rPr>
          <w:spacing w:val="-7"/>
          <w:w w:val="110"/>
          <w:sz w:val="18"/>
          <w:szCs w:val="18"/>
        </w:rPr>
        <w:t xml:space="preserve"> </w:t>
      </w:r>
      <w:r w:rsidRPr="000562AE">
        <w:rPr>
          <w:w w:val="110"/>
          <w:sz w:val="18"/>
          <w:szCs w:val="18"/>
        </w:rPr>
        <w:t>no</w:t>
      </w:r>
      <w:r w:rsidRPr="000562AE">
        <w:rPr>
          <w:spacing w:val="-7"/>
          <w:w w:val="110"/>
          <w:sz w:val="18"/>
          <w:szCs w:val="18"/>
        </w:rPr>
        <w:t xml:space="preserve"> </w:t>
      </w:r>
      <w:r w:rsidRPr="000562AE">
        <w:rPr>
          <w:w w:val="110"/>
          <w:sz w:val="18"/>
          <w:szCs w:val="18"/>
        </w:rPr>
        <w:t>obligation</w:t>
      </w:r>
      <w:r w:rsidRPr="000562AE">
        <w:rPr>
          <w:spacing w:val="-8"/>
          <w:w w:val="110"/>
          <w:sz w:val="18"/>
          <w:szCs w:val="18"/>
        </w:rPr>
        <w:t xml:space="preserve"> </w:t>
      </w:r>
      <w:r w:rsidRPr="000562AE">
        <w:rPr>
          <w:w w:val="110"/>
          <w:sz w:val="18"/>
          <w:szCs w:val="18"/>
        </w:rPr>
        <w:t>in</w:t>
      </w:r>
      <w:r w:rsidRPr="000562AE">
        <w:rPr>
          <w:spacing w:val="-7"/>
          <w:w w:val="110"/>
          <w:sz w:val="18"/>
          <w:szCs w:val="18"/>
        </w:rPr>
        <w:t xml:space="preserve"> </w:t>
      </w:r>
      <w:r w:rsidRPr="000562AE">
        <w:rPr>
          <w:w w:val="110"/>
          <w:sz w:val="18"/>
          <w:szCs w:val="18"/>
        </w:rPr>
        <w:t>any</w:t>
      </w:r>
      <w:r w:rsidRPr="000562AE">
        <w:rPr>
          <w:spacing w:val="-7"/>
          <w:w w:val="110"/>
          <w:sz w:val="18"/>
          <w:szCs w:val="18"/>
        </w:rPr>
        <w:t xml:space="preserve"> </w:t>
      </w:r>
      <w:r w:rsidRPr="000562AE">
        <w:rPr>
          <w:w w:val="110"/>
          <w:sz w:val="18"/>
          <w:szCs w:val="18"/>
        </w:rPr>
        <w:t>circumstance</w:t>
      </w:r>
      <w:r w:rsidRPr="000562AE">
        <w:rPr>
          <w:spacing w:val="-7"/>
          <w:w w:val="110"/>
          <w:sz w:val="18"/>
          <w:szCs w:val="18"/>
        </w:rPr>
        <w:t xml:space="preserve"> </w:t>
      </w:r>
      <w:r w:rsidRPr="000562AE">
        <w:rPr>
          <w:w w:val="110"/>
          <w:sz w:val="18"/>
          <w:szCs w:val="18"/>
        </w:rPr>
        <w:t>to</w:t>
      </w:r>
      <w:r w:rsidRPr="000562AE">
        <w:rPr>
          <w:spacing w:val="-8"/>
          <w:w w:val="110"/>
          <w:sz w:val="18"/>
          <w:szCs w:val="18"/>
        </w:rPr>
        <w:t xml:space="preserve"> </w:t>
      </w:r>
      <w:r w:rsidRPr="000562AE">
        <w:rPr>
          <w:w w:val="110"/>
          <w:sz w:val="18"/>
          <w:szCs w:val="18"/>
        </w:rPr>
        <w:t>update</w:t>
      </w:r>
      <w:r w:rsidRPr="000562AE">
        <w:rPr>
          <w:spacing w:val="-7"/>
          <w:w w:val="110"/>
          <w:sz w:val="18"/>
          <w:szCs w:val="18"/>
        </w:rPr>
        <w:t xml:space="preserve"> </w:t>
      </w:r>
      <w:r w:rsidRPr="000562AE">
        <w:rPr>
          <w:w w:val="110"/>
          <w:sz w:val="18"/>
          <w:szCs w:val="18"/>
        </w:rPr>
        <w:t>this</w:t>
      </w:r>
      <w:r w:rsidRPr="000562AE">
        <w:rPr>
          <w:spacing w:val="-7"/>
          <w:w w:val="110"/>
          <w:sz w:val="18"/>
          <w:szCs w:val="18"/>
        </w:rPr>
        <w:t xml:space="preserve"> </w:t>
      </w:r>
      <w:r w:rsidRPr="000562AE">
        <w:rPr>
          <w:w w:val="110"/>
          <w:sz w:val="18"/>
          <w:szCs w:val="18"/>
        </w:rPr>
        <w:t>report,</w:t>
      </w:r>
      <w:r w:rsidRPr="000562AE">
        <w:rPr>
          <w:spacing w:val="-7"/>
          <w:w w:val="110"/>
          <w:sz w:val="18"/>
          <w:szCs w:val="18"/>
        </w:rPr>
        <w:t xml:space="preserve"> </w:t>
      </w:r>
      <w:r w:rsidRPr="000562AE">
        <w:rPr>
          <w:w w:val="110"/>
          <w:sz w:val="18"/>
          <w:szCs w:val="18"/>
        </w:rPr>
        <w:t>in</w:t>
      </w:r>
      <w:r w:rsidRPr="000562AE">
        <w:rPr>
          <w:spacing w:val="-8"/>
          <w:w w:val="110"/>
          <w:sz w:val="18"/>
          <w:szCs w:val="18"/>
        </w:rPr>
        <w:t xml:space="preserve"> </w:t>
      </w:r>
      <w:r w:rsidRPr="000562AE">
        <w:rPr>
          <w:w w:val="110"/>
          <w:sz w:val="18"/>
          <w:szCs w:val="18"/>
        </w:rPr>
        <w:t>either</w:t>
      </w:r>
      <w:r w:rsidRPr="000562AE">
        <w:rPr>
          <w:spacing w:val="-7"/>
          <w:w w:val="110"/>
          <w:sz w:val="18"/>
          <w:szCs w:val="18"/>
        </w:rPr>
        <w:t xml:space="preserve"> </w:t>
      </w:r>
      <w:r w:rsidRPr="000562AE">
        <w:rPr>
          <w:w w:val="110"/>
          <w:sz w:val="18"/>
          <w:szCs w:val="18"/>
        </w:rPr>
        <w:t>oral</w:t>
      </w:r>
      <w:r w:rsidRPr="000562AE">
        <w:rPr>
          <w:spacing w:val="-7"/>
          <w:w w:val="110"/>
          <w:sz w:val="18"/>
          <w:szCs w:val="18"/>
        </w:rPr>
        <w:t xml:space="preserve"> </w:t>
      </w:r>
      <w:r w:rsidRPr="000562AE">
        <w:rPr>
          <w:spacing w:val="-6"/>
          <w:w w:val="110"/>
          <w:sz w:val="18"/>
          <w:szCs w:val="18"/>
        </w:rPr>
        <w:t xml:space="preserve">or </w:t>
      </w:r>
      <w:r w:rsidRPr="000562AE">
        <w:rPr>
          <w:w w:val="110"/>
          <w:sz w:val="18"/>
          <w:szCs w:val="18"/>
        </w:rPr>
        <w:t>written</w:t>
      </w:r>
      <w:r w:rsidRPr="000562AE">
        <w:rPr>
          <w:spacing w:val="-3"/>
          <w:w w:val="110"/>
          <w:sz w:val="18"/>
          <w:szCs w:val="18"/>
        </w:rPr>
        <w:t xml:space="preserve"> </w:t>
      </w:r>
      <w:r w:rsidRPr="000562AE">
        <w:rPr>
          <w:w w:val="110"/>
          <w:sz w:val="18"/>
          <w:szCs w:val="18"/>
        </w:rPr>
        <w:t>form,</w:t>
      </w:r>
      <w:r w:rsidRPr="000562AE">
        <w:rPr>
          <w:spacing w:val="-3"/>
          <w:w w:val="110"/>
          <w:sz w:val="18"/>
          <w:szCs w:val="18"/>
        </w:rPr>
        <w:t xml:space="preserve"> </w:t>
      </w:r>
      <w:r w:rsidRPr="000562AE">
        <w:rPr>
          <w:w w:val="110"/>
          <w:sz w:val="18"/>
          <w:szCs w:val="18"/>
        </w:rPr>
        <w:t>for</w:t>
      </w:r>
      <w:r w:rsidRPr="000562AE">
        <w:rPr>
          <w:spacing w:val="-2"/>
          <w:w w:val="110"/>
          <w:sz w:val="18"/>
          <w:szCs w:val="18"/>
        </w:rPr>
        <w:t xml:space="preserve"> </w:t>
      </w:r>
      <w:r w:rsidRPr="000562AE">
        <w:rPr>
          <w:w w:val="110"/>
          <w:sz w:val="18"/>
          <w:szCs w:val="18"/>
        </w:rPr>
        <w:t>events</w:t>
      </w:r>
      <w:r w:rsidRPr="000562AE">
        <w:rPr>
          <w:spacing w:val="-3"/>
          <w:w w:val="110"/>
          <w:sz w:val="18"/>
          <w:szCs w:val="18"/>
        </w:rPr>
        <w:t xml:space="preserve"> </w:t>
      </w:r>
      <w:r w:rsidRPr="000562AE">
        <w:rPr>
          <w:w w:val="110"/>
          <w:sz w:val="18"/>
          <w:szCs w:val="18"/>
        </w:rPr>
        <w:t>occurring</w:t>
      </w:r>
      <w:r w:rsidRPr="000562AE">
        <w:rPr>
          <w:spacing w:val="-2"/>
          <w:w w:val="110"/>
          <w:sz w:val="18"/>
          <w:szCs w:val="18"/>
        </w:rPr>
        <w:t xml:space="preserve"> </w:t>
      </w:r>
      <w:r w:rsidRPr="000562AE">
        <w:rPr>
          <w:w w:val="110"/>
          <w:sz w:val="18"/>
          <w:szCs w:val="18"/>
        </w:rPr>
        <w:t>after</w:t>
      </w:r>
      <w:r w:rsidRPr="000562AE">
        <w:rPr>
          <w:spacing w:val="-3"/>
          <w:w w:val="110"/>
          <w:sz w:val="18"/>
          <w:szCs w:val="18"/>
        </w:rPr>
        <w:t xml:space="preserve"> </w:t>
      </w:r>
      <w:r w:rsidRPr="000562AE">
        <w:rPr>
          <w:w w:val="110"/>
          <w:sz w:val="18"/>
          <w:szCs w:val="18"/>
        </w:rPr>
        <w:t>the</w:t>
      </w:r>
      <w:r w:rsidRPr="000562AE">
        <w:rPr>
          <w:spacing w:val="-2"/>
          <w:w w:val="110"/>
          <w:sz w:val="18"/>
          <w:szCs w:val="18"/>
        </w:rPr>
        <w:t xml:space="preserve"> </w:t>
      </w:r>
      <w:r w:rsidRPr="000562AE">
        <w:rPr>
          <w:w w:val="110"/>
          <w:sz w:val="18"/>
          <w:szCs w:val="18"/>
        </w:rPr>
        <w:t>report</w:t>
      </w:r>
      <w:r w:rsidRPr="000562AE">
        <w:rPr>
          <w:spacing w:val="-3"/>
          <w:w w:val="110"/>
          <w:sz w:val="18"/>
          <w:szCs w:val="18"/>
        </w:rPr>
        <w:t xml:space="preserve"> </w:t>
      </w:r>
      <w:r w:rsidRPr="000562AE">
        <w:rPr>
          <w:w w:val="110"/>
          <w:sz w:val="18"/>
          <w:szCs w:val="18"/>
        </w:rPr>
        <w:t>has</w:t>
      </w:r>
      <w:r w:rsidRPr="000562AE">
        <w:rPr>
          <w:spacing w:val="-3"/>
          <w:w w:val="110"/>
          <w:sz w:val="18"/>
          <w:szCs w:val="18"/>
        </w:rPr>
        <w:t xml:space="preserve"> </w:t>
      </w:r>
      <w:r w:rsidRPr="000562AE">
        <w:rPr>
          <w:w w:val="110"/>
          <w:sz w:val="18"/>
          <w:szCs w:val="18"/>
        </w:rPr>
        <w:t>been</w:t>
      </w:r>
      <w:r w:rsidRPr="000562AE">
        <w:rPr>
          <w:spacing w:val="-2"/>
          <w:w w:val="110"/>
          <w:sz w:val="18"/>
          <w:szCs w:val="18"/>
        </w:rPr>
        <w:t xml:space="preserve"> </w:t>
      </w:r>
      <w:r w:rsidRPr="000562AE">
        <w:rPr>
          <w:w w:val="110"/>
          <w:sz w:val="18"/>
          <w:szCs w:val="18"/>
        </w:rPr>
        <w:t>issued</w:t>
      </w:r>
      <w:r w:rsidRPr="000562AE">
        <w:rPr>
          <w:spacing w:val="-3"/>
          <w:w w:val="110"/>
          <w:sz w:val="18"/>
          <w:szCs w:val="18"/>
        </w:rPr>
        <w:t xml:space="preserve"> </w:t>
      </w:r>
      <w:r w:rsidRPr="000562AE">
        <w:rPr>
          <w:w w:val="110"/>
          <w:sz w:val="18"/>
          <w:szCs w:val="18"/>
        </w:rPr>
        <w:t>in</w:t>
      </w:r>
      <w:r w:rsidRPr="000562AE">
        <w:rPr>
          <w:spacing w:val="-2"/>
          <w:w w:val="110"/>
          <w:sz w:val="18"/>
          <w:szCs w:val="18"/>
        </w:rPr>
        <w:t xml:space="preserve"> </w:t>
      </w:r>
      <w:r w:rsidRPr="000562AE">
        <w:rPr>
          <w:w w:val="110"/>
          <w:sz w:val="18"/>
          <w:szCs w:val="18"/>
        </w:rPr>
        <w:t>final</w:t>
      </w:r>
      <w:r w:rsidRPr="000562AE">
        <w:rPr>
          <w:spacing w:val="-3"/>
          <w:w w:val="110"/>
          <w:sz w:val="18"/>
          <w:szCs w:val="18"/>
        </w:rPr>
        <w:t xml:space="preserve"> </w:t>
      </w:r>
      <w:r w:rsidRPr="000562AE">
        <w:rPr>
          <w:w w:val="110"/>
          <w:sz w:val="18"/>
          <w:szCs w:val="18"/>
        </w:rPr>
        <w:t>form.</w:t>
      </w:r>
    </w:p>
    <w:p w14:paraId="51ADA67B" w14:textId="77777777" w:rsidR="000C3FA5" w:rsidRPr="000562AE" w:rsidRDefault="006E6C2D" w:rsidP="000562AE">
      <w:pPr>
        <w:pStyle w:val="BodyText"/>
        <w:spacing w:line="240" w:lineRule="atLeast"/>
        <w:rPr>
          <w:sz w:val="18"/>
          <w:szCs w:val="18"/>
        </w:rPr>
      </w:pPr>
      <w:r w:rsidRPr="000562AE">
        <w:rPr>
          <w:w w:val="110"/>
          <w:sz w:val="18"/>
          <w:szCs w:val="18"/>
        </w:rPr>
        <w:t>The findings in this report have been formed on the above basis.</w:t>
      </w:r>
    </w:p>
    <w:p w14:paraId="51ADA67C" w14:textId="77777777" w:rsidR="000C3FA5" w:rsidRPr="000562AE" w:rsidRDefault="006E6C2D" w:rsidP="000562AE">
      <w:pPr>
        <w:pStyle w:val="BodyText"/>
        <w:spacing w:after="120" w:line="240" w:lineRule="atLeast"/>
        <w:rPr>
          <w:b/>
          <w:bCs/>
          <w:sz w:val="18"/>
          <w:szCs w:val="18"/>
        </w:rPr>
      </w:pPr>
      <w:r w:rsidRPr="000562AE">
        <w:rPr>
          <w:b/>
          <w:bCs/>
          <w:sz w:val="18"/>
          <w:szCs w:val="18"/>
        </w:rPr>
        <w:t>Third Party Reliance</w:t>
      </w:r>
    </w:p>
    <w:p w14:paraId="51ADA67D" w14:textId="77777777" w:rsidR="000C3FA5" w:rsidRPr="000562AE" w:rsidRDefault="006E6C2D" w:rsidP="000562AE">
      <w:pPr>
        <w:pStyle w:val="BodyText"/>
        <w:spacing w:line="240" w:lineRule="atLeast"/>
        <w:rPr>
          <w:sz w:val="18"/>
          <w:szCs w:val="18"/>
        </w:rPr>
      </w:pPr>
      <w:r w:rsidRPr="000562AE">
        <w:rPr>
          <w:w w:val="105"/>
          <w:sz w:val="18"/>
          <w:szCs w:val="18"/>
        </w:rPr>
        <w:t xml:space="preserve">This report is solely for the purpose set out in the Scope Section of the Project Plan dated October 2019 and for </w:t>
      </w:r>
      <w:proofErr w:type="spellStart"/>
      <w:r w:rsidRPr="000562AE">
        <w:rPr>
          <w:w w:val="105"/>
          <w:sz w:val="18"/>
          <w:szCs w:val="18"/>
        </w:rPr>
        <w:t>DJPR’s</w:t>
      </w:r>
      <w:proofErr w:type="spellEnd"/>
      <w:r w:rsidRPr="000562AE">
        <w:rPr>
          <w:w w:val="105"/>
          <w:sz w:val="18"/>
          <w:szCs w:val="18"/>
        </w:rPr>
        <w:t xml:space="preserve"> information, and is not to be used for any other purpose or distributed to any other party without KPMG’s prior written consent.</w:t>
      </w:r>
    </w:p>
    <w:p w14:paraId="51ADA67E" w14:textId="77777777" w:rsidR="000C3FA5" w:rsidRPr="000562AE" w:rsidRDefault="006E6C2D" w:rsidP="000562AE">
      <w:pPr>
        <w:pStyle w:val="BodyText"/>
        <w:spacing w:line="240" w:lineRule="atLeast"/>
        <w:rPr>
          <w:sz w:val="18"/>
          <w:szCs w:val="18"/>
        </w:rPr>
      </w:pPr>
      <w:r w:rsidRPr="000562AE">
        <w:rPr>
          <w:w w:val="105"/>
          <w:sz w:val="18"/>
          <w:szCs w:val="18"/>
        </w:rPr>
        <w:t xml:space="preserve">This report has been prepared at the request of </w:t>
      </w:r>
      <w:r w:rsidRPr="000562AE">
        <w:rPr>
          <w:spacing w:val="-3"/>
          <w:w w:val="105"/>
          <w:sz w:val="18"/>
          <w:szCs w:val="18"/>
        </w:rPr>
        <w:t xml:space="preserve">DJPR </w:t>
      </w:r>
      <w:r w:rsidRPr="000562AE">
        <w:rPr>
          <w:w w:val="105"/>
          <w:sz w:val="18"/>
          <w:szCs w:val="18"/>
        </w:rPr>
        <w:t xml:space="preserve">in accordance with the terms </w:t>
      </w:r>
      <w:r w:rsidRPr="000562AE">
        <w:rPr>
          <w:spacing w:val="-6"/>
          <w:w w:val="105"/>
          <w:sz w:val="18"/>
          <w:szCs w:val="18"/>
        </w:rPr>
        <w:t xml:space="preserve">of </w:t>
      </w:r>
      <w:r w:rsidRPr="000562AE">
        <w:rPr>
          <w:spacing w:val="-3"/>
          <w:w w:val="105"/>
          <w:sz w:val="18"/>
          <w:szCs w:val="18"/>
        </w:rPr>
        <w:t xml:space="preserve">KPMG’s </w:t>
      </w:r>
      <w:r w:rsidRPr="000562AE">
        <w:rPr>
          <w:w w:val="105"/>
          <w:sz w:val="18"/>
          <w:szCs w:val="18"/>
        </w:rPr>
        <w:t xml:space="preserve">contract dated 1 October </w:t>
      </w:r>
      <w:r w:rsidRPr="000562AE">
        <w:rPr>
          <w:spacing w:val="-5"/>
          <w:w w:val="105"/>
          <w:sz w:val="18"/>
          <w:szCs w:val="18"/>
        </w:rPr>
        <w:t xml:space="preserve">2019. </w:t>
      </w:r>
      <w:r w:rsidRPr="000562AE">
        <w:rPr>
          <w:w w:val="105"/>
          <w:sz w:val="18"/>
          <w:szCs w:val="18"/>
        </w:rPr>
        <w:t xml:space="preserve">Other than our responsibility to DJPR, neither KPMG nor any member or employee of KPMG undertakes responsibility arising in any </w:t>
      </w:r>
      <w:r w:rsidRPr="000562AE">
        <w:rPr>
          <w:spacing w:val="-3"/>
          <w:w w:val="105"/>
          <w:sz w:val="18"/>
          <w:szCs w:val="18"/>
        </w:rPr>
        <w:t xml:space="preserve">way </w:t>
      </w:r>
      <w:r w:rsidRPr="000562AE">
        <w:rPr>
          <w:w w:val="105"/>
          <w:sz w:val="18"/>
          <w:szCs w:val="18"/>
        </w:rPr>
        <w:t xml:space="preserve">from reliance placed by a third party on this report. Any reliance placed is that </w:t>
      </w:r>
      <w:r w:rsidRPr="000562AE">
        <w:rPr>
          <w:spacing w:val="-3"/>
          <w:w w:val="105"/>
          <w:sz w:val="18"/>
          <w:szCs w:val="18"/>
        </w:rPr>
        <w:t xml:space="preserve">party’s </w:t>
      </w:r>
      <w:r w:rsidRPr="000562AE">
        <w:rPr>
          <w:w w:val="105"/>
          <w:sz w:val="18"/>
          <w:szCs w:val="18"/>
        </w:rPr>
        <w:t>sole</w:t>
      </w:r>
      <w:r w:rsidRPr="000562AE">
        <w:rPr>
          <w:spacing w:val="18"/>
          <w:w w:val="105"/>
          <w:sz w:val="18"/>
          <w:szCs w:val="18"/>
        </w:rPr>
        <w:t xml:space="preserve"> </w:t>
      </w:r>
      <w:r w:rsidRPr="000562AE">
        <w:rPr>
          <w:w w:val="105"/>
          <w:sz w:val="18"/>
          <w:szCs w:val="18"/>
        </w:rPr>
        <w:t>responsibility.</w:t>
      </w:r>
    </w:p>
    <w:p w14:paraId="51ADA67F" w14:textId="77777777" w:rsidR="000C3FA5" w:rsidRPr="000562AE" w:rsidRDefault="006E6C2D" w:rsidP="000562AE">
      <w:pPr>
        <w:pStyle w:val="BodyText"/>
        <w:spacing w:line="240" w:lineRule="atLeast"/>
        <w:rPr>
          <w:b/>
          <w:bCs/>
          <w:sz w:val="18"/>
          <w:szCs w:val="18"/>
        </w:rPr>
      </w:pPr>
      <w:r w:rsidRPr="000562AE">
        <w:rPr>
          <w:b/>
          <w:bCs/>
          <w:sz w:val="18"/>
          <w:szCs w:val="18"/>
        </w:rPr>
        <w:t>Methodological limitations</w:t>
      </w:r>
    </w:p>
    <w:p w14:paraId="51ADA680" w14:textId="77777777" w:rsidR="000C3FA5" w:rsidRPr="000562AE" w:rsidRDefault="006E6C2D" w:rsidP="000562AE">
      <w:pPr>
        <w:pStyle w:val="BodyText"/>
        <w:spacing w:after="120" w:line="240" w:lineRule="atLeast"/>
        <w:rPr>
          <w:b/>
          <w:bCs/>
          <w:sz w:val="18"/>
          <w:szCs w:val="18"/>
        </w:rPr>
      </w:pPr>
      <w:r w:rsidRPr="000562AE">
        <w:rPr>
          <w:b/>
          <w:bCs/>
          <w:sz w:val="18"/>
          <w:szCs w:val="18"/>
        </w:rPr>
        <w:t>In addition to the inherent limitations outlined above:</w:t>
      </w:r>
    </w:p>
    <w:p w14:paraId="51ADA681" w14:textId="77777777" w:rsidR="000C3FA5" w:rsidRPr="000562AE" w:rsidRDefault="006E6C2D" w:rsidP="000562AE">
      <w:pPr>
        <w:pStyle w:val="BulletL1"/>
        <w:spacing w:line="240" w:lineRule="atLeast"/>
        <w:rPr>
          <w:sz w:val="18"/>
          <w:szCs w:val="18"/>
        </w:rPr>
      </w:pPr>
      <w:r w:rsidRPr="000562AE">
        <w:rPr>
          <w:sz w:val="18"/>
          <w:szCs w:val="18"/>
        </w:rPr>
        <w:t xml:space="preserve">This report does not represent a detailed technical report, but instead provides an overview of the process, methodology and outcomes of the investigation into the value of community sport and active recreation infrastructure in Victoria. The level of detail provided within this report has been deliberately reduced </w:t>
      </w:r>
      <w:proofErr w:type="gramStart"/>
      <w:r w:rsidRPr="000562AE">
        <w:rPr>
          <w:sz w:val="18"/>
          <w:szCs w:val="18"/>
        </w:rPr>
        <w:t>in order to</w:t>
      </w:r>
      <w:proofErr w:type="gramEnd"/>
      <w:r w:rsidRPr="000562AE">
        <w:rPr>
          <w:sz w:val="18"/>
          <w:szCs w:val="18"/>
        </w:rPr>
        <w:t xml:space="preserve"> support the</w:t>
      </w:r>
      <w:r w:rsidRPr="000562AE">
        <w:rPr>
          <w:spacing w:val="9"/>
          <w:sz w:val="18"/>
          <w:szCs w:val="18"/>
        </w:rPr>
        <w:t xml:space="preserve"> </w:t>
      </w:r>
      <w:r w:rsidRPr="000562AE">
        <w:rPr>
          <w:sz w:val="18"/>
          <w:szCs w:val="18"/>
        </w:rPr>
        <w:t>broad</w:t>
      </w:r>
      <w:r w:rsidRPr="000562AE">
        <w:rPr>
          <w:spacing w:val="9"/>
          <w:sz w:val="18"/>
          <w:szCs w:val="18"/>
        </w:rPr>
        <w:t xml:space="preserve"> </w:t>
      </w:r>
      <w:r w:rsidRPr="000562AE">
        <w:rPr>
          <w:sz w:val="18"/>
          <w:szCs w:val="18"/>
        </w:rPr>
        <w:t>digestibility</w:t>
      </w:r>
      <w:r w:rsidRPr="000562AE">
        <w:rPr>
          <w:spacing w:val="9"/>
          <w:sz w:val="18"/>
          <w:szCs w:val="18"/>
        </w:rPr>
        <w:t xml:space="preserve"> </w:t>
      </w:r>
      <w:r w:rsidRPr="000562AE">
        <w:rPr>
          <w:sz w:val="18"/>
          <w:szCs w:val="18"/>
        </w:rPr>
        <w:t>of</w:t>
      </w:r>
      <w:r w:rsidRPr="000562AE">
        <w:rPr>
          <w:spacing w:val="9"/>
          <w:sz w:val="18"/>
          <w:szCs w:val="18"/>
        </w:rPr>
        <w:t xml:space="preserve"> </w:t>
      </w:r>
      <w:r w:rsidRPr="000562AE">
        <w:rPr>
          <w:sz w:val="18"/>
          <w:szCs w:val="18"/>
        </w:rPr>
        <w:t>the</w:t>
      </w:r>
      <w:r w:rsidRPr="000562AE">
        <w:rPr>
          <w:spacing w:val="10"/>
          <w:sz w:val="18"/>
          <w:szCs w:val="18"/>
        </w:rPr>
        <w:t xml:space="preserve"> </w:t>
      </w:r>
      <w:r w:rsidRPr="000562AE">
        <w:rPr>
          <w:sz w:val="18"/>
          <w:szCs w:val="18"/>
        </w:rPr>
        <w:t>narrative</w:t>
      </w:r>
      <w:r w:rsidRPr="000562AE">
        <w:rPr>
          <w:spacing w:val="9"/>
          <w:sz w:val="18"/>
          <w:szCs w:val="18"/>
        </w:rPr>
        <w:t xml:space="preserve"> </w:t>
      </w:r>
      <w:r w:rsidRPr="000562AE">
        <w:rPr>
          <w:sz w:val="18"/>
          <w:szCs w:val="18"/>
        </w:rPr>
        <w:t>and</w:t>
      </w:r>
      <w:r w:rsidRPr="000562AE">
        <w:rPr>
          <w:spacing w:val="9"/>
          <w:sz w:val="18"/>
          <w:szCs w:val="18"/>
        </w:rPr>
        <w:t xml:space="preserve"> </w:t>
      </w:r>
      <w:r w:rsidRPr="000562AE">
        <w:rPr>
          <w:sz w:val="18"/>
          <w:szCs w:val="18"/>
        </w:rPr>
        <w:t>conclusions</w:t>
      </w:r>
      <w:r w:rsidRPr="000562AE">
        <w:rPr>
          <w:spacing w:val="9"/>
          <w:sz w:val="18"/>
          <w:szCs w:val="18"/>
        </w:rPr>
        <w:t xml:space="preserve"> </w:t>
      </w:r>
      <w:r w:rsidRPr="000562AE">
        <w:rPr>
          <w:sz w:val="18"/>
          <w:szCs w:val="18"/>
        </w:rPr>
        <w:t>of</w:t>
      </w:r>
      <w:r w:rsidRPr="000562AE">
        <w:rPr>
          <w:spacing w:val="10"/>
          <w:sz w:val="18"/>
          <w:szCs w:val="18"/>
        </w:rPr>
        <w:t xml:space="preserve"> </w:t>
      </w:r>
      <w:r w:rsidRPr="000562AE">
        <w:rPr>
          <w:sz w:val="18"/>
          <w:szCs w:val="18"/>
        </w:rPr>
        <w:t>this</w:t>
      </w:r>
      <w:r w:rsidRPr="000562AE">
        <w:rPr>
          <w:spacing w:val="9"/>
          <w:sz w:val="18"/>
          <w:szCs w:val="18"/>
        </w:rPr>
        <w:t xml:space="preserve"> </w:t>
      </w:r>
      <w:r w:rsidRPr="000562AE">
        <w:rPr>
          <w:sz w:val="18"/>
          <w:szCs w:val="18"/>
        </w:rPr>
        <w:t>project.</w:t>
      </w:r>
    </w:p>
    <w:p w14:paraId="51ADA682" w14:textId="3215442E" w:rsidR="000C3FA5" w:rsidRPr="000562AE" w:rsidRDefault="006E6C2D" w:rsidP="000562AE">
      <w:pPr>
        <w:pStyle w:val="BulletL1"/>
        <w:spacing w:line="240" w:lineRule="atLeast"/>
        <w:rPr>
          <w:sz w:val="18"/>
          <w:szCs w:val="18"/>
        </w:rPr>
      </w:pPr>
      <w:r w:rsidRPr="000562AE">
        <w:rPr>
          <w:sz w:val="18"/>
          <w:szCs w:val="18"/>
        </w:rPr>
        <w:t xml:space="preserve">The methodology used to quantify the value of community sport and active recreation infrastructure that is summarised within this report has relied on </w:t>
      </w:r>
      <w:r w:rsidRPr="000562AE">
        <w:rPr>
          <w:spacing w:val="-3"/>
          <w:sz w:val="18"/>
          <w:szCs w:val="18"/>
        </w:rPr>
        <w:t xml:space="preserve">currently </w:t>
      </w:r>
      <w:r w:rsidRPr="000562AE">
        <w:rPr>
          <w:sz w:val="18"/>
          <w:szCs w:val="18"/>
        </w:rPr>
        <w:t>available data and research, and where required these inputs and data points have been</w:t>
      </w:r>
      <w:r w:rsidRPr="000562AE">
        <w:rPr>
          <w:spacing w:val="13"/>
          <w:sz w:val="18"/>
          <w:szCs w:val="18"/>
        </w:rPr>
        <w:t xml:space="preserve"> </w:t>
      </w:r>
      <w:r w:rsidRPr="000562AE">
        <w:rPr>
          <w:sz w:val="18"/>
          <w:szCs w:val="18"/>
        </w:rPr>
        <w:t>extrapolated</w:t>
      </w:r>
      <w:r w:rsidRPr="000562AE">
        <w:rPr>
          <w:spacing w:val="13"/>
          <w:sz w:val="18"/>
          <w:szCs w:val="18"/>
        </w:rPr>
        <w:t xml:space="preserve"> </w:t>
      </w:r>
      <w:r w:rsidRPr="000562AE">
        <w:rPr>
          <w:sz w:val="18"/>
          <w:szCs w:val="18"/>
        </w:rPr>
        <w:t>across</w:t>
      </w:r>
      <w:r w:rsidRPr="000562AE">
        <w:rPr>
          <w:spacing w:val="13"/>
          <w:sz w:val="18"/>
          <w:szCs w:val="18"/>
        </w:rPr>
        <w:t xml:space="preserve"> </w:t>
      </w:r>
      <w:r w:rsidRPr="000562AE">
        <w:rPr>
          <w:sz w:val="18"/>
          <w:szCs w:val="18"/>
        </w:rPr>
        <w:t>geographical</w:t>
      </w:r>
      <w:r w:rsidRPr="000562AE">
        <w:rPr>
          <w:spacing w:val="13"/>
          <w:sz w:val="18"/>
          <w:szCs w:val="18"/>
        </w:rPr>
        <w:t xml:space="preserve"> </w:t>
      </w:r>
      <w:r w:rsidRPr="000562AE">
        <w:rPr>
          <w:sz w:val="18"/>
          <w:szCs w:val="18"/>
        </w:rPr>
        <w:t>locations,</w:t>
      </w:r>
      <w:r w:rsidRPr="000562AE">
        <w:rPr>
          <w:spacing w:val="13"/>
          <w:sz w:val="18"/>
          <w:szCs w:val="18"/>
        </w:rPr>
        <w:t xml:space="preserve"> </w:t>
      </w:r>
      <w:r w:rsidRPr="000562AE">
        <w:rPr>
          <w:sz w:val="18"/>
          <w:szCs w:val="18"/>
        </w:rPr>
        <w:t>sports</w:t>
      </w:r>
      <w:r w:rsidRPr="000562AE">
        <w:rPr>
          <w:spacing w:val="13"/>
          <w:sz w:val="18"/>
          <w:szCs w:val="18"/>
        </w:rPr>
        <w:t xml:space="preserve"> </w:t>
      </w:r>
      <w:r w:rsidRPr="000562AE">
        <w:rPr>
          <w:sz w:val="18"/>
          <w:szCs w:val="18"/>
        </w:rPr>
        <w:t>and</w:t>
      </w:r>
      <w:r w:rsidRPr="000562AE">
        <w:rPr>
          <w:spacing w:val="13"/>
          <w:sz w:val="18"/>
          <w:szCs w:val="18"/>
        </w:rPr>
        <w:t xml:space="preserve"> </w:t>
      </w:r>
      <w:r w:rsidRPr="000562AE">
        <w:rPr>
          <w:sz w:val="18"/>
          <w:szCs w:val="18"/>
        </w:rPr>
        <w:t>facility</w:t>
      </w:r>
      <w:r w:rsidRPr="000562AE">
        <w:rPr>
          <w:spacing w:val="13"/>
          <w:sz w:val="18"/>
          <w:szCs w:val="18"/>
        </w:rPr>
        <w:t xml:space="preserve"> </w:t>
      </w:r>
      <w:r w:rsidRPr="000562AE">
        <w:rPr>
          <w:sz w:val="18"/>
          <w:szCs w:val="18"/>
        </w:rPr>
        <w:t>types.</w:t>
      </w:r>
    </w:p>
    <w:p w14:paraId="51ADA683" w14:textId="50A2DA0B" w:rsidR="000C3FA5" w:rsidRPr="000562AE" w:rsidRDefault="006E6C2D" w:rsidP="000562AE">
      <w:pPr>
        <w:pStyle w:val="BulletL1"/>
        <w:spacing w:line="240" w:lineRule="atLeast"/>
        <w:rPr>
          <w:sz w:val="18"/>
          <w:szCs w:val="18"/>
        </w:rPr>
      </w:pPr>
      <w:r w:rsidRPr="000562AE">
        <w:rPr>
          <w:sz w:val="18"/>
          <w:szCs w:val="18"/>
        </w:rPr>
        <w:t>It is acknowledged that there are a number of disbenefits associated with community sport and active recreation infrastructure and associated activity, including the</w:t>
      </w:r>
      <w:r w:rsidR="00CE7301">
        <w:rPr>
          <w:sz w:val="18"/>
          <w:szCs w:val="18"/>
        </w:rPr>
        <w:t xml:space="preserve"> </w:t>
      </w:r>
      <w:r w:rsidRPr="000562AE">
        <w:rPr>
          <w:sz w:val="18"/>
          <w:szCs w:val="18"/>
        </w:rPr>
        <w:t>incidence of injuries that occur through participation in sport, and the potential for</w:t>
      </w:r>
      <w:r w:rsidR="00CE7301">
        <w:rPr>
          <w:sz w:val="18"/>
          <w:szCs w:val="18"/>
        </w:rPr>
        <w:t xml:space="preserve"> </w:t>
      </w:r>
      <w:r w:rsidRPr="000562AE">
        <w:rPr>
          <w:sz w:val="18"/>
          <w:szCs w:val="18"/>
        </w:rPr>
        <w:t>sport and community sport infrastructure to</w:t>
      </w:r>
      <w:r w:rsidR="00CE7301">
        <w:rPr>
          <w:sz w:val="18"/>
          <w:szCs w:val="18"/>
        </w:rPr>
        <w:t xml:space="preserve"> </w:t>
      </w:r>
      <w:r w:rsidRPr="000562AE">
        <w:rPr>
          <w:sz w:val="18"/>
          <w:szCs w:val="18"/>
        </w:rPr>
        <w:t>facilitate</w:t>
      </w:r>
      <w:r w:rsidR="00CE7301">
        <w:rPr>
          <w:sz w:val="18"/>
          <w:szCs w:val="18"/>
        </w:rPr>
        <w:t xml:space="preserve"> </w:t>
      </w:r>
      <w:r w:rsidRPr="000562AE">
        <w:rPr>
          <w:sz w:val="18"/>
          <w:szCs w:val="18"/>
        </w:rPr>
        <w:t>anti-social</w:t>
      </w:r>
      <w:r w:rsidR="00CE7301">
        <w:rPr>
          <w:sz w:val="18"/>
          <w:szCs w:val="18"/>
        </w:rPr>
        <w:t xml:space="preserve"> </w:t>
      </w:r>
      <w:r w:rsidRPr="000562AE">
        <w:rPr>
          <w:sz w:val="18"/>
          <w:szCs w:val="18"/>
        </w:rPr>
        <w:t>behaviour</w:t>
      </w:r>
      <w:r w:rsidR="00CE7301">
        <w:rPr>
          <w:sz w:val="18"/>
          <w:szCs w:val="18"/>
        </w:rPr>
        <w:t xml:space="preserve"> </w:t>
      </w:r>
      <w:r w:rsidRPr="000562AE">
        <w:rPr>
          <w:spacing w:val="-3"/>
          <w:sz w:val="18"/>
          <w:szCs w:val="18"/>
        </w:rPr>
        <w:t>such</w:t>
      </w:r>
      <w:r w:rsidR="00CE7301">
        <w:rPr>
          <w:spacing w:val="-3"/>
          <w:sz w:val="18"/>
          <w:szCs w:val="18"/>
        </w:rPr>
        <w:t xml:space="preserve"> </w:t>
      </w:r>
      <w:r w:rsidRPr="000562AE">
        <w:rPr>
          <w:sz w:val="18"/>
          <w:szCs w:val="18"/>
        </w:rPr>
        <w:t>as the consumption of alcohol and</w:t>
      </w:r>
      <w:r w:rsidR="00CE7301">
        <w:rPr>
          <w:sz w:val="18"/>
          <w:szCs w:val="18"/>
        </w:rPr>
        <w:t xml:space="preserve"> </w:t>
      </w:r>
      <w:r w:rsidRPr="000562AE">
        <w:rPr>
          <w:sz w:val="18"/>
          <w:szCs w:val="18"/>
        </w:rPr>
        <w:t>junk</w:t>
      </w:r>
      <w:r w:rsidR="00CE7301">
        <w:rPr>
          <w:sz w:val="18"/>
          <w:szCs w:val="18"/>
        </w:rPr>
        <w:t xml:space="preserve"> </w:t>
      </w:r>
      <w:r w:rsidRPr="000562AE">
        <w:rPr>
          <w:sz w:val="18"/>
          <w:szCs w:val="18"/>
        </w:rPr>
        <w:t xml:space="preserve">food. </w:t>
      </w:r>
      <w:r w:rsidR="00697AF7" w:rsidRPr="000562AE">
        <w:rPr>
          <w:sz w:val="18"/>
          <w:szCs w:val="18"/>
        </w:rPr>
        <w:t>These disbenefits</w:t>
      </w:r>
      <w:r w:rsidR="00CE7301">
        <w:rPr>
          <w:sz w:val="18"/>
          <w:szCs w:val="18"/>
        </w:rPr>
        <w:t xml:space="preserve"> </w:t>
      </w:r>
      <w:r w:rsidRPr="000562AE">
        <w:rPr>
          <w:sz w:val="18"/>
          <w:szCs w:val="18"/>
        </w:rPr>
        <w:t>have</w:t>
      </w:r>
      <w:r w:rsidR="00CE7301">
        <w:rPr>
          <w:sz w:val="18"/>
          <w:szCs w:val="18"/>
        </w:rPr>
        <w:t xml:space="preserve"> </w:t>
      </w:r>
      <w:r w:rsidRPr="000562AE">
        <w:rPr>
          <w:sz w:val="18"/>
          <w:szCs w:val="18"/>
        </w:rPr>
        <w:t>been</w:t>
      </w:r>
      <w:r w:rsidR="00CE7301">
        <w:rPr>
          <w:sz w:val="18"/>
          <w:szCs w:val="18"/>
        </w:rPr>
        <w:t xml:space="preserve"> </w:t>
      </w:r>
      <w:r w:rsidRPr="000562AE">
        <w:rPr>
          <w:sz w:val="18"/>
          <w:szCs w:val="18"/>
        </w:rPr>
        <w:t xml:space="preserve">considered as part of the development of the methodology for this </w:t>
      </w:r>
      <w:r w:rsidRPr="000562AE">
        <w:rPr>
          <w:spacing w:val="-4"/>
          <w:sz w:val="18"/>
          <w:szCs w:val="18"/>
        </w:rPr>
        <w:t xml:space="preserve">study, </w:t>
      </w:r>
      <w:r w:rsidRPr="000562AE">
        <w:rPr>
          <w:spacing w:val="-3"/>
          <w:sz w:val="18"/>
          <w:szCs w:val="18"/>
        </w:rPr>
        <w:t xml:space="preserve">however </w:t>
      </w:r>
      <w:r w:rsidRPr="000562AE">
        <w:rPr>
          <w:sz w:val="18"/>
          <w:szCs w:val="18"/>
        </w:rPr>
        <w:t>insufficient</w:t>
      </w:r>
      <w:r w:rsidRPr="000562AE">
        <w:rPr>
          <w:color w:val="FFFFFF"/>
          <w:sz w:val="18"/>
          <w:szCs w:val="18"/>
        </w:rPr>
        <w:t xml:space="preserve"> </w:t>
      </w:r>
      <w:r w:rsidRPr="000562AE">
        <w:rPr>
          <w:sz w:val="18"/>
          <w:szCs w:val="18"/>
        </w:rPr>
        <w:t>evidence</w:t>
      </w:r>
      <w:r w:rsidRPr="000562AE">
        <w:rPr>
          <w:spacing w:val="8"/>
          <w:sz w:val="18"/>
          <w:szCs w:val="18"/>
        </w:rPr>
        <w:t xml:space="preserve"> </w:t>
      </w:r>
      <w:r w:rsidRPr="000562AE">
        <w:rPr>
          <w:sz w:val="18"/>
          <w:szCs w:val="18"/>
        </w:rPr>
        <w:t>and</w:t>
      </w:r>
      <w:r w:rsidRPr="000562AE">
        <w:rPr>
          <w:spacing w:val="9"/>
          <w:sz w:val="18"/>
          <w:szCs w:val="18"/>
        </w:rPr>
        <w:t xml:space="preserve"> </w:t>
      </w:r>
      <w:r w:rsidRPr="000562AE">
        <w:rPr>
          <w:sz w:val="18"/>
          <w:szCs w:val="18"/>
        </w:rPr>
        <w:t>data</w:t>
      </w:r>
      <w:r w:rsidRPr="000562AE">
        <w:rPr>
          <w:spacing w:val="9"/>
          <w:sz w:val="18"/>
          <w:szCs w:val="18"/>
        </w:rPr>
        <w:t xml:space="preserve"> </w:t>
      </w:r>
      <w:r w:rsidRPr="000562AE">
        <w:rPr>
          <w:sz w:val="18"/>
          <w:szCs w:val="18"/>
        </w:rPr>
        <w:t>was</w:t>
      </w:r>
      <w:r w:rsidRPr="000562AE">
        <w:rPr>
          <w:spacing w:val="9"/>
          <w:sz w:val="18"/>
          <w:szCs w:val="18"/>
        </w:rPr>
        <w:t xml:space="preserve"> </w:t>
      </w:r>
      <w:r w:rsidRPr="000562AE">
        <w:rPr>
          <w:sz w:val="18"/>
          <w:szCs w:val="18"/>
        </w:rPr>
        <w:t>found</w:t>
      </w:r>
      <w:r w:rsidRPr="000562AE">
        <w:rPr>
          <w:spacing w:val="9"/>
          <w:sz w:val="18"/>
          <w:szCs w:val="18"/>
        </w:rPr>
        <w:t xml:space="preserve"> </w:t>
      </w:r>
      <w:r w:rsidRPr="000562AE">
        <w:rPr>
          <w:sz w:val="18"/>
          <w:szCs w:val="18"/>
        </w:rPr>
        <w:t>to</w:t>
      </w:r>
      <w:r w:rsidRPr="000562AE">
        <w:rPr>
          <w:spacing w:val="9"/>
          <w:sz w:val="18"/>
          <w:szCs w:val="18"/>
        </w:rPr>
        <w:t xml:space="preserve"> </w:t>
      </w:r>
      <w:r w:rsidRPr="000562AE">
        <w:rPr>
          <w:sz w:val="18"/>
          <w:szCs w:val="18"/>
        </w:rPr>
        <w:t>quantify</w:t>
      </w:r>
      <w:r w:rsidRPr="000562AE">
        <w:rPr>
          <w:spacing w:val="9"/>
          <w:sz w:val="18"/>
          <w:szCs w:val="18"/>
        </w:rPr>
        <w:t xml:space="preserve"> </w:t>
      </w:r>
      <w:r w:rsidRPr="000562AE">
        <w:rPr>
          <w:sz w:val="18"/>
          <w:szCs w:val="18"/>
        </w:rPr>
        <w:t>these</w:t>
      </w:r>
      <w:r w:rsidRPr="000562AE">
        <w:rPr>
          <w:spacing w:val="9"/>
          <w:sz w:val="18"/>
          <w:szCs w:val="18"/>
        </w:rPr>
        <w:t xml:space="preserve"> </w:t>
      </w:r>
      <w:r w:rsidRPr="000562AE">
        <w:rPr>
          <w:sz w:val="18"/>
          <w:szCs w:val="18"/>
        </w:rPr>
        <w:t>impacts.</w:t>
      </w:r>
    </w:p>
    <w:p w14:paraId="51ADA689" w14:textId="35CDD3D3" w:rsidR="000C3FA5" w:rsidRDefault="000C3FA5" w:rsidP="006E6C2D">
      <w:pPr>
        <w:pStyle w:val="BodyText"/>
      </w:pPr>
    </w:p>
    <w:p w14:paraId="51ADA68A" w14:textId="77777777" w:rsidR="000C3FA5" w:rsidRDefault="000C3FA5">
      <w:pPr>
        <w:spacing w:line="196" w:lineRule="auto"/>
        <w:sectPr w:rsidR="000C3FA5" w:rsidSect="00EB2330">
          <w:headerReference w:type="default" r:id="rId8"/>
          <w:footerReference w:type="default" r:id="rId9"/>
          <w:pgSz w:w="11910" w:h="16840" w:code="9"/>
          <w:pgMar w:top="1134" w:right="1134" w:bottom="1418" w:left="1134" w:header="397" w:footer="397" w:gutter="0"/>
          <w:cols w:space="720"/>
        </w:sectPr>
      </w:pPr>
    </w:p>
    <w:p w14:paraId="51ADA68B" w14:textId="77777777" w:rsidR="000C3FA5" w:rsidRPr="00CE7301" w:rsidRDefault="006E6C2D" w:rsidP="00CE7301">
      <w:pPr>
        <w:pStyle w:val="Heading2"/>
      </w:pPr>
      <w:r w:rsidRPr="00CE7301">
        <w:t>Contents</w:t>
      </w:r>
    </w:p>
    <w:p w14:paraId="51ADA68C" w14:textId="77777777" w:rsidR="000C3FA5" w:rsidRPr="000562AE" w:rsidRDefault="000C3FA5" w:rsidP="006E6C2D">
      <w:pPr>
        <w:pStyle w:val="BodyText"/>
      </w:pPr>
    </w:p>
    <w:p w14:paraId="730A8609" w14:textId="12EDA45C" w:rsidR="00C57D0A" w:rsidRPr="00E155B0" w:rsidRDefault="00CE7301" w:rsidP="00E155B0">
      <w:pPr>
        <w:pStyle w:val="TOC1"/>
        <w:rPr>
          <w:rFonts w:eastAsiaTheme="minorEastAsia"/>
          <w:lang w:val="en-AU" w:eastAsia="en-AU"/>
        </w:rPr>
      </w:pPr>
      <w:r>
        <w:fldChar w:fldCharType="begin"/>
      </w:r>
      <w:r>
        <w:instrText xml:space="preserve"> TOC \o "1-1" \h \z \u </w:instrText>
      </w:r>
      <w:r>
        <w:fldChar w:fldCharType="separate"/>
      </w:r>
      <w:hyperlink w:anchor="_Toc57982372" w:history="1">
        <w:r w:rsidR="00C57D0A" w:rsidRPr="00E155B0">
          <w:rPr>
            <w:rStyle w:val="Hyperlink"/>
          </w:rPr>
          <w:t>01</w:t>
        </w:r>
        <w:r w:rsidR="00C57D0A" w:rsidRPr="00E155B0">
          <w:rPr>
            <w:rFonts w:eastAsiaTheme="minorEastAsia"/>
            <w:lang w:val="en-AU" w:eastAsia="en-AU"/>
          </w:rPr>
          <w:tab/>
        </w:r>
        <w:r w:rsidR="00C57D0A" w:rsidRPr="00E155B0">
          <w:rPr>
            <w:rStyle w:val="Hyperlink"/>
          </w:rPr>
          <w:t>Introduction</w:t>
        </w:r>
        <w:r w:rsidR="00C57D0A" w:rsidRPr="00E155B0">
          <w:rPr>
            <w:webHidden/>
          </w:rPr>
          <w:tab/>
        </w:r>
        <w:r w:rsidR="00C57D0A" w:rsidRPr="00E155B0">
          <w:rPr>
            <w:webHidden/>
          </w:rPr>
          <w:fldChar w:fldCharType="begin"/>
        </w:r>
        <w:r w:rsidR="00C57D0A" w:rsidRPr="00E155B0">
          <w:rPr>
            <w:webHidden/>
          </w:rPr>
          <w:instrText xml:space="preserve"> PAGEREF _Toc57982372 \h </w:instrText>
        </w:r>
        <w:r w:rsidR="00C57D0A" w:rsidRPr="00E155B0">
          <w:rPr>
            <w:webHidden/>
          </w:rPr>
        </w:r>
        <w:r w:rsidR="00C57D0A" w:rsidRPr="00E155B0">
          <w:rPr>
            <w:webHidden/>
          </w:rPr>
          <w:fldChar w:fldCharType="separate"/>
        </w:r>
        <w:r w:rsidR="00F2756E">
          <w:rPr>
            <w:webHidden/>
          </w:rPr>
          <w:t>5</w:t>
        </w:r>
        <w:r w:rsidR="00C57D0A" w:rsidRPr="00E155B0">
          <w:rPr>
            <w:webHidden/>
          </w:rPr>
          <w:fldChar w:fldCharType="end"/>
        </w:r>
      </w:hyperlink>
    </w:p>
    <w:p w14:paraId="75C50718" w14:textId="1635937E" w:rsidR="00C57D0A" w:rsidRDefault="00C57D0A" w:rsidP="00E155B0">
      <w:pPr>
        <w:pStyle w:val="TOC1"/>
        <w:rPr>
          <w:rFonts w:asciiTheme="minorHAnsi" w:eastAsiaTheme="minorEastAsia" w:hAnsiTheme="minorHAnsi" w:cstheme="minorBidi"/>
          <w:lang w:val="en-AU" w:eastAsia="en-AU"/>
        </w:rPr>
      </w:pPr>
      <w:hyperlink w:anchor="_Toc57982373" w:history="1">
        <w:r w:rsidRPr="003C1102">
          <w:rPr>
            <w:rStyle w:val="Hyperlink"/>
          </w:rPr>
          <w:t>02</w:t>
        </w:r>
        <w:r>
          <w:rPr>
            <w:rFonts w:asciiTheme="minorHAnsi" w:eastAsiaTheme="minorEastAsia" w:hAnsiTheme="minorHAnsi" w:cstheme="minorBidi"/>
            <w:lang w:val="en-AU" w:eastAsia="en-AU"/>
          </w:rPr>
          <w:tab/>
        </w:r>
        <w:r w:rsidRPr="003C1102">
          <w:rPr>
            <w:rStyle w:val="Hyperlink"/>
          </w:rPr>
          <w:t>Methodology</w:t>
        </w:r>
        <w:r>
          <w:rPr>
            <w:webHidden/>
          </w:rPr>
          <w:tab/>
        </w:r>
        <w:r>
          <w:rPr>
            <w:webHidden/>
          </w:rPr>
          <w:fldChar w:fldCharType="begin"/>
        </w:r>
        <w:r>
          <w:rPr>
            <w:webHidden/>
          </w:rPr>
          <w:instrText xml:space="preserve"> PAGEREF _Toc57982373 \h </w:instrText>
        </w:r>
        <w:r>
          <w:rPr>
            <w:webHidden/>
          </w:rPr>
        </w:r>
        <w:r>
          <w:rPr>
            <w:webHidden/>
          </w:rPr>
          <w:fldChar w:fldCharType="separate"/>
        </w:r>
        <w:r w:rsidR="00F2756E">
          <w:rPr>
            <w:webHidden/>
          </w:rPr>
          <w:t>8</w:t>
        </w:r>
        <w:r>
          <w:rPr>
            <w:webHidden/>
          </w:rPr>
          <w:fldChar w:fldCharType="end"/>
        </w:r>
      </w:hyperlink>
    </w:p>
    <w:p w14:paraId="22AE1F6D" w14:textId="5227DF32" w:rsidR="00C57D0A" w:rsidRDefault="00C57D0A" w:rsidP="00E155B0">
      <w:pPr>
        <w:pStyle w:val="TOC1"/>
        <w:rPr>
          <w:rFonts w:asciiTheme="minorHAnsi" w:eastAsiaTheme="minorEastAsia" w:hAnsiTheme="minorHAnsi" w:cstheme="minorBidi"/>
          <w:lang w:val="en-AU" w:eastAsia="en-AU"/>
        </w:rPr>
      </w:pPr>
      <w:hyperlink w:anchor="_Toc57982374" w:history="1">
        <w:r w:rsidRPr="003C1102">
          <w:rPr>
            <w:rStyle w:val="Hyperlink"/>
          </w:rPr>
          <w:t>03</w:t>
        </w:r>
        <w:r>
          <w:rPr>
            <w:rFonts w:asciiTheme="minorHAnsi" w:eastAsiaTheme="minorEastAsia" w:hAnsiTheme="minorHAnsi" w:cstheme="minorBidi"/>
            <w:lang w:val="en-AU" w:eastAsia="en-AU"/>
          </w:rPr>
          <w:tab/>
        </w:r>
        <w:r w:rsidRPr="003C1102">
          <w:rPr>
            <w:rStyle w:val="Hyperlink"/>
          </w:rPr>
          <w:t>Economic benefits</w:t>
        </w:r>
        <w:r>
          <w:rPr>
            <w:webHidden/>
          </w:rPr>
          <w:tab/>
        </w:r>
        <w:r>
          <w:rPr>
            <w:webHidden/>
          </w:rPr>
          <w:fldChar w:fldCharType="begin"/>
        </w:r>
        <w:r>
          <w:rPr>
            <w:webHidden/>
          </w:rPr>
          <w:instrText xml:space="preserve"> PAGEREF _Toc57982374 \h </w:instrText>
        </w:r>
        <w:r>
          <w:rPr>
            <w:webHidden/>
          </w:rPr>
        </w:r>
        <w:r>
          <w:rPr>
            <w:webHidden/>
          </w:rPr>
          <w:fldChar w:fldCharType="separate"/>
        </w:r>
        <w:r w:rsidR="00F2756E">
          <w:rPr>
            <w:webHidden/>
          </w:rPr>
          <w:t>11</w:t>
        </w:r>
        <w:r>
          <w:rPr>
            <w:webHidden/>
          </w:rPr>
          <w:fldChar w:fldCharType="end"/>
        </w:r>
      </w:hyperlink>
    </w:p>
    <w:p w14:paraId="0CF86E3E" w14:textId="481BCAEA" w:rsidR="00C57D0A" w:rsidRDefault="00C57D0A" w:rsidP="00E155B0">
      <w:pPr>
        <w:pStyle w:val="TOC1"/>
        <w:rPr>
          <w:rFonts w:asciiTheme="minorHAnsi" w:eastAsiaTheme="minorEastAsia" w:hAnsiTheme="minorHAnsi" w:cstheme="minorBidi"/>
          <w:lang w:val="en-AU" w:eastAsia="en-AU"/>
        </w:rPr>
      </w:pPr>
      <w:hyperlink w:anchor="_Toc57982375" w:history="1">
        <w:r w:rsidRPr="003C1102">
          <w:rPr>
            <w:rStyle w:val="Hyperlink"/>
          </w:rPr>
          <w:t>04</w:t>
        </w:r>
        <w:r>
          <w:rPr>
            <w:rFonts w:asciiTheme="minorHAnsi" w:eastAsiaTheme="minorEastAsia" w:hAnsiTheme="minorHAnsi" w:cstheme="minorBidi"/>
            <w:lang w:val="en-AU" w:eastAsia="en-AU"/>
          </w:rPr>
          <w:tab/>
        </w:r>
        <w:r w:rsidRPr="003C1102">
          <w:rPr>
            <w:rStyle w:val="Hyperlink"/>
          </w:rPr>
          <w:t>Health benefits</w:t>
        </w:r>
        <w:r>
          <w:rPr>
            <w:webHidden/>
          </w:rPr>
          <w:tab/>
        </w:r>
        <w:r>
          <w:rPr>
            <w:webHidden/>
          </w:rPr>
          <w:fldChar w:fldCharType="begin"/>
        </w:r>
        <w:r>
          <w:rPr>
            <w:webHidden/>
          </w:rPr>
          <w:instrText xml:space="preserve"> PAGEREF _Toc57982375 \h </w:instrText>
        </w:r>
        <w:r>
          <w:rPr>
            <w:webHidden/>
          </w:rPr>
        </w:r>
        <w:r>
          <w:rPr>
            <w:webHidden/>
          </w:rPr>
          <w:fldChar w:fldCharType="separate"/>
        </w:r>
        <w:r w:rsidR="00F2756E">
          <w:rPr>
            <w:webHidden/>
          </w:rPr>
          <w:t>14</w:t>
        </w:r>
        <w:r>
          <w:rPr>
            <w:webHidden/>
          </w:rPr>
          <w:fldChar w:fldCharType="end"/>
        </w:r>
      </w:hyperlink>
    </w:p>
    <w:p w14:paraId="31AA0B9A" w14:textId="717B6489" w:rsidR="00C57D0A" w:rsidRDefault="00C57D0A" w:rsidP="00E155B0">
      <w:pPr>
        <w:pStyle w:val="TOC1"/>
        <w:rPr>
          <w:rFonts w:asciiTheme="minorHAnsi" w:eastAsiaTheme="minorEastAsia" w:hAnsiTheme="minorHAnsi" w:cstheme="minorBidi"/>
          <w:lang w:val="en-AU" w:eastAsia="en-AU"/>
        </w:rPr>
      </w:pPr>
      <w:hyperlink w:anchor="_Toc57982376" w:history="1">
        <w:r w:rsidRPr="003C1102">
          <w:rPr>
            <w:rStyle w:val="Hyperlink"/>
          </w:rPr>
          <w:t>05</w:t>
        </w:r>
        <w:r>
          <w:rPr>
            <w:rFonts w:asciiTheme="minorHAnsi" w:eastAsiaTheme="minorEastAsia" w:hAnsiTheme="minorHAnsi" w:cstheme="minorBidi"/>
            <w:lang w:val="en-AU" w:eastAsia="en-AU"/>
          </w:rPr>
          <w:tab/>
        </w:r>
        <w:r w:rsidRPr="003C1102">
          <w:rPr>
            <w:rStyle w:val="Hyperlink"/>
          </w:rPr>
          <w:t>Social benefits</w:t>
        </w:r>
        <w:r>
          <w:rPr>
            <w:webHidden/>
          </w:rPr>
          <w:tab/>
        </w:r>
        <w:r>
          <w:rPr>
            <w:webHidden/>
          </w:rPr>
          <w:fldChar w:fldCharType="begin"/>
        </w:r>
        <w:r>
          <w:rPr>
            <w:webHidden/>
          </w:rPr>
          <w:instrText xml:space="preserve"> PAGEREF _Toc57982376 \h </w:instrText>
        </w:r>
        <w:r>
          <w:rPr>
            <w:webHidden/>
          </w:rPr>
        </w:r>
        <w:r>
          <w:rPr>
            <w:webHidden/>
          </w:rPr>
          <w:fldChar w:fldCharType="separate"/>
        </w:r>
        <w:r w:rsidR="00F2756E">
          <w:rPr>
            <w:webHidden/>
          </w:rPr>
          <w:t>18</w:t>
        </w:r>
        <w:r>
          <w:rPr>
            <w:webHidden/>
          </w:rPr>
          <w:fldChar w:fldCharType="end"/>
        </w:r>
      </w:hyperlink>
    </w:p>
    <w:p w14:paraId="638BECEF" w14:textId="3B9ED98E" w:rsidR="00C57D0A" w:rsidRDefault="00C57D0A" w:rsidP="00E155B0">
      <w:pPr>
        <w:pStyle w:val="TOC1"/>
        <w:rPr>
          <w:rFonts w:asciiTheme="minorHAnsi" w:eastAsiaTheme="minorEastAsia" w:hAnsiTheme="minorHAnsi" w:cstheme="minorBidi"/>
          <w:lang w:val="en-AU" w:eastAsia="en-AU"/>
        </w:rPr>
      </w:pPr>
      <w:hyperlink w:anchor="_Toc57982377" w:history="1">
        <w:r w:rsidRPr="003C1102">
          <w:rPr>
            <w:rStyle w:val="Hyperlink"/>
          </w:rPr>
          <w:t>Conclusion</w:t>
        </w:r>
        <w:r>
          <w:rPr>
            <w:webHidden/>
          </w:rPr>
          <w:tab/>
        </w:r>
        <w:r>
          <w:rPr>
            <w:webHidden/>
          </w:rPr>
          <w:fldChar w:fldCharType="begin"/>
        </w:r>
        <w:r>
          <w:rPr>
            <w:webHidden/>
          </w:rPr>
          <w:instrText xml:space="preserve"> PAGEREF _Toc57982377 \h </w:instrText>
        </w:r>
        <w:r>
          <w:rPr>
            <w:webHidden/>
          </w:rPr>
        </w:r>
        <w:r>
          <w:rPr>
            <w:webHidden/>
          </w:rPr>
          <w:fldChar w:fldCharType="separate"/>
        </w:r>
        <w:r w:rsidR="00F2756E">
          <w:rPr>
            <w:webHidden/>
          </w:rPr>
          <w:t>25</w:t>
        </w:r>
        <w:r>
          <w:rPr>
            <w:webHidden/>
          </w:rPr>
          <w:fldChar w:fldCharType="end"/>
        </w:r>
      </w:hyperlink>
    </w:p>
    <w:p w14:paraId="0A0D6C70" w14:textId="0287BA18" w:rsidR="00C57D0A" w:rsidRDefault="00C57D0A" w:rsidP="00E155B0">
      <w:pPr>
        <w:pStyle w:val="TOC1"/>
        <w:rPr>
          <w:rFonts w:asciiTheme="minorHAnsi" w:eastAsiaTheme="minorEastAsia" w:hAnsiTheme="minorHAnsi" w:cstheme="minorBidi"/>
          <w:lang w:val="en-AU" w:eastAsia="en-AU"/>
        </w:rPr>
      </w:pPr>
      <w:hyperlink w:anchor="_Toc57982378" w:history="1">
        <w:r w:rsidRPr="003C1102">
          <w:rPr>
            <w:rStyle w:val="Hyperlink"/>
          </w:rPr>
          <w:t>Appendix</w:t>
        </w:r>
        <w:r>
          <w:rPr>
            <w:webHidden/>
          </w:rPr>
          <w:tab/>
        </w:r>
        <w:r>
          <w:rPr>
            <w:webHidden/>
          </w:rPr>
          <w:fldChar w:fldCharType="begin"/>
        </w:r>
        <w:r>
          <w:rPr>
            <w:webHidden/>
          </w:rPr>
          <w:instrText xml:space="preserve"> PAGEREF _Toc57982378 \h </w:instrText>
        </w:r>
        <w:r>
          <w:rPr>
            <w:webHidden/>
          </w:rPr>
        </w:r>
        <w:r>
          <w:rPr>
            <w:webHidden/>
          </w:rPr>
          <w:fldChar w:fldCharType="separate"/>
        </w:r>
        <w:r w:rsidR="00F2756E">
          <w:rPr>
            <w:webHidden/>
          </w:rPr>
          <w:t>26</w:t>
        </w:r>
        <w:r>
          <w:rPr>
            <w:webHidden/>
          </w:rPr>
          <w:fldChar w:fldCharType="end"/>
        </w:r>
      </w:hyperlink>
    </w:p>
    <w:p w14:paraId="51ADA68D" w14:textId="4005AF79" w:rsidR="000C3FA5" w:rsidRPr="000562AE" w:rsidRDefault="00CE7301" w:rsidP="006E6C2D">
      <w:pPr>
        <w:pStyle w:val="BodyText"/>
      </w:pPr>
      <w:r>
        <w:fldChar w:fldCharType="end"/>
      </w:r>
    </w:p>
    <w:p w14:paraId="51ADA68E" w14:textId="77777777" w:rsidR="000C3FA5" w:rsidRPr="000562AE" w:rsidRDefault="000C3FA5" w:rsidP="006E6C2D">
      <w:pPr>
        <w:pStyle w:val="BodyText"/>
      </w:pPr>
    </w:p>
    <w:p w14:paraId="51ADA68F" w14:textId="77777777" w:rsidR="000C3FA5" w:rsidRPr="000562AE" w:rsidRDefault="000C3FA5" w:rsidP="006E6C2D">
      <w:pPr>
        <w:pStyle w:val="BodyText"/>
      </w:pPr>
    </w:p>
    <w:p w14:paraId="51ADA6AC" w14:textId="77777777" w:rsidR="000C3FA5" w:rsidRDefault="000C3FA5" w:rsidP="006E6C2D">
      <w:pPr>
        <w:pStyle w:val="BodyText"/>
      </w:pPr>
    </w:p>
    <w:p w14:paraId="51ADA6AD" w14:textId="77777777" w:rsidR="000C3FA5" w:rsidRDefault="000C3FA5" w:rsidP="006E6C2D">
      <w:pPr>
        <w:pStyle w:val="BodyText"/>
      </w:pPr>
    </w:p>
    <w:p w14:paraId="51ADA6B6" w14:textId="77777777" w:rsidR="000C3FA5" w:rsidRDefault="000C3FA5" w:rsidP="006E6C2D">
      <w:pPr>
        <w:pStyle w:val="BodyText"/>
      </w:pPr>
    </w:p>
    <w:p w14:paraId="51ADA6BB" w14:textId="77777777" w:rsidR="000C3FA5" w:rsidRDefault="000C3FA5">
      <w:pPr>
        <w:spacing w:line="196" w:lineRule="auto"/>
        <w:sectPr w:rsidR="000C3FA5" w:rsidSect="00EB2330">
          <w:headerReference w:type="default" r:id="rId10"/>
          <w:type w:val="continuous"/>
          <w:pgSz w:w="11910" w:h="16840" w:code="9"/>
          <w:pgMar w:top="1134" w:right="1134" w:bottom="1418" w:left="1134" w:header="397" w:footer="397" w:gutter="0"/>
          <w:cols w:space="720"/>
        </w:sectPr>
      </w:pPr>
    </w:p>
    <w:p w14:paraId="51ADA6BC" w14:textId="4A1C8DC1" w:rsidR="000C3FA5" w:rsidRPr="00CE7301" w:rsidRDefault="006E6C2D" w:rsidP="00CE7301">
      <w:pPr>
        <w:pStyle w:val="Heading2"/>
      </w:pPr>
      <w:r w:rsidRPr="00CE7301">
        <w:t>The value of community sport &amp; active recreation infrastructure</w:t>
      </w:r>
      <w:r w:rsidR="00CE7301" w:rsidRPr="00CE7301">
        <w:t xml:space="preserve"> </w:t>
      </w:r>
      <w:r w:rsidRPr="00CE7301">
        <w:t>in Victoria</w:t>
      </w:r>
    </w:p>
    <w:p w14:paraId="51ADA6C4" w14:textId="6789F5E7" w:rsidR="000C3FA5" w:rsidRPr="000562AE" w:rsidRDefault="006E6C2D" w:rsidP="00A4211C">
      <w:pPr>
        <w:pStyle w:val="BodyText"/>
      </w:pPr>
      <w:r w:rsidRPr="00A4211C">
        <w:t>The annual</w:t>
      </w:r>
      <w:r w:rsidR="00A4211C" w:rsidRPr="00A4211C">
        <w:t xml:space="preserve"> </w:t>
      </w:r>
      <w:r w:rsidRPr="00A4211C">
        <w:t>value supported by community</w:t>
      </w:r>
      <w:r w:rsidR="00CE7301" w:rsidRPr="00A4211C">
        <w:t xml:space="preserve"> </w:t>
      </w:r>
      <w:r w:rsidRPr="00A4211C">
        <w:t>sport and active recreation infrastructure in Victoria is at least</w:t>
      </w:r>
      <w:r w:rsidR="00A4211C">
        <w:t xml:space="preserve"> </w:t>
      </w:r>
      <w:r w:rsidRPr="000562AE">
        <w:rPr>
          <w:w w:val="110"/>
        </w:rPr>
        <w:t>$7.04</w:t>
      </w:r>
      <w:r w:rsidR="00A4211C">
        <w:rPr>
          <w:w w:val="110"/>
        </w:rPr>
        <w:t xml:space="preserve"> </w:t>
      </w:r>
      <w:r w:rsidRPr="000562AE">
        <w:t>billion</w:t>
      </w:r>
    </w:p>
    <w:p w14:paraId="51ADA6CD" w14:textId="285F2926" w:rsidR="000C3FA5" w:rsidRDefault="000C3FA5" w:rsidP="006E6C2D">
      <w:pPr>
        <w:pStyle w:val="BodyText"/>
      </w:pPr>
    </w:p>
    <w:p w14:paraId="2AC7208D" w14:textId="51016E6C" w:rsidR="00A4211C" w:rsidRDefault="00A4211C" w:rsidP="00A4211C">
      <w:pPr>
        <w:pStyle w:val="Heading3"/>
      </w:pPr>
      <w:r>
        <w:rPr>
          <w:w w:val="95"/>
        </w:rPr>
        <w:t>Economic</w:t>
      </w:r>
      <w:r>
        <w:rPr>
          <w:spacing w:val="-23"/>
          <w:w w:val="95"/>
        </w:rPr>
        <w:t xml:space="preserve"> </w:t>
      </w:r>
      <w:r>
        <w:rPr>
          <w:w w:val="95"/>
        </w:rPr>
        <w:t xml:space="preserve">benefits – </w:t>
      </w:r>
      <w:r w:rsidRPr="00A4211C">
        <w:t>$2.1 billion</w:t>
      </w:r>
    </w:p>
    <w:p w14:paraId="51ADA6D2" w14:textId="62BC789C" w:rsidR="000C3FA5" w:rsidRPr="000562AE" w:rsidRDefault="00A4211C" w:rsidP="00A4211C">
      <w:pPr>
        <w:pStyle w:val="BulletL1"/>
      </w:pPr>
      <w:r w:rsidRPr="00A4211C">
        <w:t>Increased economic activity</w:t>
      </w:r>
      <w:r w:rsidRPr="000562AE">
        <w:rPr>
          <w:w w:val="90"/>
        </w:rPr>
        <w:t xml:space="preserve"> </w:t>
      </w:r>
      <w:r>
        <w:rPr>
          <w:w w:val="90"/>
        </w:rPr>
        <w:t xml:space="preserve">– </w:t>
      </w:r>
      <w:r w:rsidR="006E6C2D" w:rsidRPr="000562AE">
        <w:rPr>
          <w:w w:val="90"/>
        </w:rPr>
        <w:t>$2.078</w:t>
      </w:r>
      <w:r>
        <w:rPr>
          <w:w w:val="90"/>
        </w:rPr>
        <w:t xml:space="preserve"> </w:t>
      </w:r>
      <w:r w:rsidR="006E6C2D" w:rsidRPr="000562AE">
        <w:rPr>
          <w:w w:val="90"/>
        </w:rPr>
        <w:t>billion</w:t>
      </w:r>
    </w:p>
    <w:p w14:paraId="51ADA6D3" w14:textId="4117E442" w:rsidR="000C3FA5" w:rsidRPr="000562AE" w:rsidRDefault="00A4211C" w:rsidP="002F7BB8">
      <w:pPr>
        <w:pStyle w:val="BulletL1Last"/>
      </w:pPr>
      <w:r w:rsidRPr="00A4211C">
        <w:t>Events-related tourism expenditure</w:t>
      </w:r>
      <w:r w:rsidRPr="000562AE">
        <w:t xml:space="preserve"> </w:t>
      </w:r>
      <w:r>
        <w:t xml:space="preserve">– </w:t>
      </w:r>
      <w:r w:rsidR="006E6C2D" w:rsidRPr="000562AE">
        <w:t>$14 million</w:t>
      </w:r>
    </w:p>
    <w:p w14:paraId="51ADA6D5" w14:textId="77777777" w:rsidR="000C3FA5" w:rsidRPr="000562AE" w:rsidRDefault="000C3FA5" w:rsidP="00A4211C">
      <w:pPr>
        <w:pStyle w:val="BodyText"/>
      </w:pPr>
    </w:p>
    <w:p w14:paraId="01ACA698" w14:textId="600DA943" w:rsidR="004B3801" w:rsidRDefault="004B3801" w:rsidP="004B3801">
      <w:pPr>
        <w:pStyle w:val="Heading3"/>
      </w:pPr>
      <w:r w:rsidRPr="004B3801">
        <w:t>Health benefits</w:t>
      </w:r>
      <w:r>
        <w:t xml:space="preserve"> – </w:t>
      </w:r>
      <w:r w:rsidRPr="004B3801">
        <w:t>$2.3 billion</w:t>
      </w:r>
    </w:p>
    <w:p w14:paraId="2D08F002" w14:textId="7DFDA733" w:rsidR="004B3801" w:rsidRPr="004B3801" w:rsidRDefault="004B3801" w:rsidP="004B3801">
      <w:pPr>
        <w:pStyle w:val="BulletL1"/>
      </w:pPr>
      <w:r w:rsidRPr="004B3801">
        <w:t xml:space="preserve">Reduced risk of chronic disease only </w:t>
      </w:r>
      <w:r>
        <w:t xml:space="preserve">– </w:t>
      </w:r>
      <w:r w:rsidRPr="004B3801">
        <w:t>$1.184 billion</w:t>
      </w:r>
    </w:p>
    <w:p w14:paraId="51ADA6E7" w14:textId="0DCB1FD3" w:rsidR="000C3FA5" w:rsidRPr="000562AE" w:rsidRDefault="004B3801" w:rsidP="004B3801">
      <w:pPr>
        <w:pStyle w:val="BulletL1"/>
      </w:pPr>
      <w:r w:rsidRPr="004B3801">
        <w:t>Improved mental health and wellbeing</w:t>
      </w:r>
      <w:r w:rsidRPr="000562AE">
        <w:t xml:space="preserve"> </w:t>
      </w:r>
      <w:r>
        <w:t xml:space="preserve">– </w:t>
      </w:r>
      <w:r w:rsidR="006E6C2D" w:rsidRPr="000562AE">
        <w:t>$848</w:t>
      </w:r>
      <w:r>
        <w:t xml:space="preserve"> </w:t>
      </w:r>
      <w:r w:rsidR="006E6C2D" w:rsidRPr="000562AE">
        <w:rPr>
          <w:w w:val="90"/>
        </w:rPr>
        <w:t>million</w:t>
      </w:r>
    </w:p>
    <w:p w14:paraId="51ADA6E9" w14:textId="5C25E34E" w:rsidR="000C3FA5" w:rsidRPr="000562AE" w:rsidRDefault="004B3801" w:rsidP="004B3801">
      <w:pPr>
        <w:pStyle w:val="BulletL1"/>
      </w:pPr>
      <w:r w:rsidRPr="004B3801">
        <w:t>Increased productivity</w:t>
      </w:r>
      <w:r w:rsidRPr="000562AE">
        <w:t xml:space="preserve"> </w:t>
      </w:r>
      <w:r>
        <w:t xml:space="preserve">– </w:t>
      </w:r>
      <w:r w:rsidR="006E6C2D" w:rsidRPr="000562AE">
        <w:t>$270</w:t>
      </w:r>
      <w:r>
        <w:t xml:space="preserve"> </w:t>
      </w:r>
      <w:r w:rsidR="006E6C2D" w:rsidRPr="000562AE">
        <w:rPr>
          <w:w w:val="90"/>
        </w:rPr>
        <w:t>million</w:t>
      </w:r>
    </w:p>
    <w:p w14:paraId="468AF020" w14:textId="3B15417C" w:rsidR="004B3801" w:rsidRDefault="004B3801" w:rsidP="004B3801">
      <w:pPr>
        <w:pStyle w:val="BulletL1"/>
        <w:rPr>
          <w:w w:val="90"/>
        </w:rPr>
      </w:pPr>
      <w:r w:rsidRPr="004B3801">
        <w:t>Reduced risk of falls</w:t>
      </w:r>
      <w:r w:rsidRPr="000562AE">
        <w:t xml:space="preserve"> </w:t>
      </w:r>
      <w:r>
        <w:t xml:space="preserve">– </w:t>
      </w:r>
      <w:r w:rsidR="006E6C2D" w:rsidRPr="000562AE">
        <w:t xml:space="preserve">$33 </w:t>
      </w:r>
      <w:r w:rsidR="006E6C2D" w:rsidRPr="000562AE">
        <w:rPr>
          <w:w w:val="90"/>
        </w:rPr>
        <w:t>million</w:t>
      </w:r>
      <w:r>
        <w:rPr>
          <w:w w:val="90"/>
        </w:rPr>
        <w:t xml:space="preserve"> </w:t>
      </w:r>
    </w:p>
    <w:p w14:paraId="51ADA6EB" w14:textId="1A7E1EFF" w:rsidR="000C3FA5" w:rsidRPr="000562AE" w:rsidRDefault="004B3801" w:rsidP="002F7BB8">
      <w:pPr>
        <w:pStyle w:val="BulletL1Last"/>
      </w:pPr>
      <w:r w:rsidRPr="004B3801">
        <w:t>Reduced risk of drowning</w:t>
      </w:r>
      <w:r w:rsidRPr="000562AE">
        <w:t xml:space="preserve"> </w:t>
      </w:r>
      <w:r>
        <w:t xml:space="preserve">– </w:t>
      </w:r>
      <w:r w:rsidR="006E6C2D" w:rsidRPr="000562AE">
        <w:t>$1 million</w:t>
      </w:r>
    </w:p>
    <w:p w14:paraId="51ADA6ED" w14:textId="77777777" w:rsidR="000C3FA5" w:rsidRPr="000562AE" w:rsidRDefault="000C3FA5" w:rsidP="006E6C2D">
      <w:pPr>
        <w:pStyle w:val="BodyText"/>
      </w:pPr>
    </w:p>
    <w:p w14:paraId="344AA73D" w14:textId="76252EE8" w:rsidR="004B3801" w:rsidRPr="004B3801" w:rsidRDefault="004B3801" w:rsidP="004B3801">
      <w:pPr>
        <w:pStyle w:val="Heading3"/>
      </w:pPr>
      <w:r w:rsidRPr="004B3801">
        <w:t>Social benefits</w:t>
      </w:r>
      <w:r>
        <w:t xml:space="preserve"> – </w:t>
      </w:r>
      <w:r w:rsidRPr="004B3801">
        <w:t>$2.6 billion</w:t>
      </w:r>
    </w:p>
    <w:p w14:paraId="51ADA700" w14:textId="26135DFC" w:rsidR="000C3FA5" w:rsidRPr="004B3801" w:rsidRDefault="004B3801" w:rsidP="004B3801">
      <w:pPr>
        <w:pStyle w:val="BulletL1"/>
      </w:pPr>
      <w:r w:rsidRPr="004B3801">
        <w:t>Human capital uplift</w:t>
      </w:r>
      <w:r>
        <w:t xml:space="preserve"> – </w:t>
      </w:r>
      <w:r w:rsidR="006E6C2D" w:rsidRPr="004B3801">
        <w:t>$1.441</w:t>
      </w:r>
      <w:r>
        <w:t xml:space="preserve"> </w:t>
      </w:r>
      <w:r w:rsidR="006E6C2D" w:rsidRPr="004B3801">
        <w:t>billion</w:t>
      </w:r>
    </w:p>
    <w:p w14:paraId="51ADA702" w14:textId="0E826456" w:rsidR="000C3FA5" w:rsidRPr="004B3801" w:rsidRDefault="004B3801" w:rsidP="004B3801">
      <w:pPr>
        <w:pStyle w:val="BulletL1"/>
      </w:pPr>
      <w:r w:rsidRPr="004B3801">
        <w:t>Volunteering benefits</w:t>
      </w:r>
      <w:r>
        <w:t xml:space="preserve"> – </w:t>
      </w:r>
      <w:r w:rsidR="006E6C2D" w:rsidRPr="004B3801">
        <w:t>$596</w:t>
      </w:r>
      <w:r>
        <w:t xml:space="preserve"> </w:t>
      </w:r>
      <w:r w:rsidR="006E6C2D" w:rsidRPr="004B3801">
        <w:t>million</w:t>
      </w:r>
    </w:p>
    <w:p w14:paraId="51ADA704" w14:textId="5F297623" w:rsidR="000C3FA5" w:rsidRDefault="004B3801" w:rsidP="002F7BB8">
      <w:pPr>
        <w:pStyle w:val="BulletL1Last"/>
      </w:pPr>
      <w:r w:rsidRPr="004B3801">
        <w:t>Green space benefit</w:t>
      </w:r>
      <w:r>
        <w:t xml:space="preserve"> – </w:t>
      </w:r>
      <w:r w:rsidR="006E6C2D" w:rsidRPr="004B3801">
        <w:t>$579</w:t>
      </w:r>
      <w:r>
        <w:t xml:space="preserve"> </w:t>
      </w:r>
      <w:r w:rsidR="006E6C2D" w:rsidRPr="004B3801">
        <w:t>million</w:t>
      </w:r>
    </w:p>
    <w:p w14:paraId="54A5FE0C" w14:textId="77777777" w:rsidR="00231A58" w:rsidRPr="004B3801" w:rsidRDefault="00231A58" w:rsidP="00231A58">
      <w:pPr>
        <w:pStyle w:val="BodyText"/>
      </w:pPr>
    </w:p>
    <w:p w14:paraId="51ADA719" w14:textId="77777777" w:rsidR="000C3FA5" w:rsidRPr="000562AE" w:rsidRDefault="006E6C2D" w:rsidP="00231A58">
      <w:pPr>
        <w:pStyle w:val="Heading3"/>
      </w:pPr>
      <w:r w:rsidRPr="000562AE">
        <w:t>Qualitative benefits</w:t>
      </w:r>
      <w:r w:rsidRPr="000562AE">
        <w:rPr>
          <w:spacing w:val="-63"/>
        </w:rPr>
        <w:t xml:space="preserve"> </w:t>
      </w:r>
      <w:r w:rsidRPr="000562AE">
        <w:t>including:</w:t>
      </w:r>
    </w:p>
    <w:p w14:paraId="51ADA71D" w14:textId="77777777" w:rsidR="000C3FA5" w:rsidRPr="00231A58" w:rsidRDefault="006E6C2D" w:rsidP="00231A58">
      <w:pPr>
        <w:pStyle w:val="BulletL1"/>
      </w:pPr>
      <w:r w:rsidRPr="00231A58">
        <w:t xml:space="preserve">Increased social connectedness, </w:t>
      </w:r>
      <w:proofErr w:type="gramStart"/>
      <w:r w:rsidRPr="00231A58">
        <w:t>inclusion</w:t>
      </w:r>
      <w:proofErr w:type="gramEnd"/>
      <w:r w:rsidRPr="00231A58">
        <w:t xml:space="preserve"> and networking</w:t>
      </w:r>
    </w:p>
    <w:p w14:paraId="51ADA720" w14:textId="77777777" w:rsidR="000C3FA5" w:rsidRPr="00231A58" w:rsidRDefault="006E6C2D" w:rsidP="00231A58">
      <w:pPr>
        <w:pStyle w:val="BulletL1"/>
      </w:pPr>
      <w:r w:rsidRPr="00231A58">
        <w:t>Community pride</w:t>
      </w:r>
    </w:p>
    <w:p w14:paraId="51ADA721" w14:textId="182374C9" w:rsidR="000C3FA5" w:rsidRPr="00231A58" w:rsidRDefault="006E6C2D" w:rsidP="00231A58">
      <w:pPr>
        <w:pStyle w:val="BulletL1"/>
      </w:pPr>
      <w:r w:rsidRPr="00231A58">
        <w:t>Increased levels of trust in others</w:t>
      </w:r>
    </w:p>
    <w:p w14:paraId="51ADA725" w14:textId="77777777" w:rsidR="000C3FA5" w:rsidRPr="00231A58" w:rsidRDefault="006E6C2D" w:rsidP="00231A58">
      <w:pPr>
        <w:pStyle w:val="BulletL1"/>
      </w:pPr>
      <w:r w:rsidRPr="00231A58">
        <w:t>Greater national and elite sporting outcomes</w:t>
      </w:r>
    </w:p>
    <w:p w14:paraId="51ADA726" w14:textId="6E74B217" w:rsidR="000C3FA5" w:rsidRPr="00231A58" w:rsidRDefault="006E6C2D" w:rsidP="00231A58">
      <w:pPr>
        <w:pStyle w:val="BulletL1"/>
      </w:pPr>
      <w:r w:rsidRPr="00231A58">
        <w:t>Reduced anti-social behaviour</w:t>
      </w:r>
    </w:p>
    <w:p w14:paraId="51ADA729" w14:textId="77777777" w:rsidR="000C3FA5" w:rsidRPr="00231A58" w:rsidRDefault="006E6C2D" w:rsidP="002F7BB8">
      <w:pPr>
        <w:pStyle w:val="BulletL1Last"/>
      </w:pPr>
      <w:r w:rsidRPr="00231A58">
        <w:t>The creation of a community hub</w:t>
      </w:r>
    </w:p>
    <w:p w14:paraId="51ADA72F" w14:textId="77777777" w:rsidR="000C3FA5" w:rsidRDefault="000C3FA5" w:rsidP="006E6C2D">
      <w:pPr>
        <w:pStyle w:val="BodyText"/>
      </w:pPr>
    </w:p>
    <w:p w14:paraId="51ADA731" w14:textId="0CCBB4BC" w:rsidR="000C3FA5" w:rsidRDefault="000C3FA5" w:rsidP="006E6C2D">
      <w:pPr>
        <w:pStyle w:val="BodyText"/>
      </w:pPr>
    </w:p>
    <w:p w14:paraId="51ADA732" w14:textId="77777777" w:rsidR="000C3FA5" w:rsidRDefault="000C3FA5">
      <w:pPr>
        <w:spacing w:line="196" w:lineRule="auto"/>
        <w:sectPr w:rsidR="000C3FA5" w:rsidSect="00EB2330">
          <w:headerReference w:type="default" r:id="rId11"/>
          <w:pgSz w:w="11910" w:h="16840" w:code="9"/>
          <w:pgMar w:top="1134" w:right="1134" w:bottom="1418" w:left="1134" w:header="397" w:footer="397" w:gutter="0"/>
          <w:cols w:space="720"/>
        </w:sectPr>
      </w:pPr>
    </w:p>
    <w:p w14:paraId="51ADA735" w14:textId="77777777" w:rsidR="000C3FA5" w:rsidRPr="00CE7301" w:rsidRDefault="006E6C2D" w:rsidP="00E206E3">
      <w:pPr>
        <w:pStyle w:val="Heading1"/>
      </w:pPr>
      <w:bookmarkStart w:id="0" w:name="_Toc57982372"/>
      <w:r w:rsidRPr="00CE7301">
        <w:t>Introduction</w:t>
      </w:r>
      <w:bookmarkEnd w:id="0"/>
    </w:p>
    <w:p w14:paraId="51ADA737" w14:textId="77777777" w:rsidR="000C3FA5" w:rsidRPr="004F2C91" w:rsidRDefault="006E6C2D" w:rsidP="004F2C91">
      <w:pPr>
        <w:pStyle w:val="BodyText"/>
      </w:pPr>
      <w:r w:rsidRPr="004F2C91">
        <w:t>KPMG has been engaged by Sport and Recreation Victoria to articulate the value that community sport and active recreation infrastructure adds to the state.</w:t>
      </w:r>
    </w:p>
    <w:p w14:paraId="51ADA738" w14:textId="60004E5F" w:rsidR="000C3FA5" w:rsidRPr="004F2C91" w:rsidRDefault="006E6C2D" w:rsidP="006E6C2D">
      <w:pPr>
        <w:pStyle w:val="BodyText"/>
      </w:pPr>
      <w:r w:rsidRPr="004F2C91">
        <w:t xml:space="preserve">This report looks at the economic, health and social benefits that accrue to individuals, </w:t>
      </w:r>
      <w:proofErr w:type="gramStart"/>
      <w:r w:rsidRPr="004F2C91">
        <w:t>communities</w:t>
      </w:r>
      <w:proofErr w:type="gramEnd"/>
      <w:r w:rsidRPr="004F2C91">
        <w:t xml:space="preserve"> and society more broadly. These benefits are generated through the construction and operation of these facilities and spaces and the activities that take place within them.</w:t>
      </w:r>
    </w:p>
    <w:p w14:paraId="51ADA739" w14:textId="77777777" w:rsidR="000C3FA5" w:rsidRPr="004F2C91" w:rsidRDefault="006E6C2D" w:rsidP="006E6C2D">
      <w:pPr>
        <w:pStyle w:val="BodyText"/>
      </w:pPr>
      <w:r w:rsidRPr="004F2C91">
        <w:t>Collecting and articulating these benefits has the potential to broaden the discussion of investment into community sport and active recreation facilities to include a more holistic view of the value delivered to communities, and ensure decision makers are better informed when setting the most appropriate policy and investment and outcomes measurement frameworks.</w:t>
      </w:r>
    </w:p>
    <w:p w14:paraId="51ADA73A" w14:textId="4415D28A" w:rsidR="000C3FA5" w:rsidRPr="004F2C91" w:rsidRDefault="006E6C2D" w:rsidP="006E6C2D">
      <w:pPr>
        <w:pStyle w:val="BodyText"/>
        <w:rPr>
          <w:sz w:val="11"/>
        </w:rPr>
      </w:pPr>
      <w:r w:rsidRPr="004F2C91">
        <w:t>With busy lives and long lists of competing priorities, people need support now more than ever to be physically active. A recent report funded by the World Health Organisation found that Australian teenagers are the sixth least active out of 146 countries with 89% not meeting current guidelines.</w:t>
      </w:r>
      <w:r w:rsidR="001E1854" w:rsidRPr="004F2C91">
        <w:rPr>
          <w:rStyle w:val="FootnoteReference"/>
        </w:rPr>
        <w:footnoteReference w:id="1"/>
      </w:r>
    </w:p>
    <w:p w14:paraId="51ADA73B" w14:textId="437754F2" w:rsidR="000C3FA5" w:rsidRPr="004F2C91" w:rsidRDefault="006E6C2D" w:rsidP="006E6C2D">
      <w:pPr>
        <w:pStyle w:val="BodyText"/>
        <w:rPr>
          <w:sz w:val="11"/>
        </w:rPr>
      </w:pPr>
      <w:r w:rsidRPr="004F2C91">
        <w:t>Alongside declining levels of physical activity, our understanding of the risks and burdens this imposes on our health and wellbeing has grown, with physical inactivity contributing 2.5% to the total disease burden in Australia in 2015.</w:t>
      </w:r>
      <w:r w:rsidR="001E1854" w:rsidRPr="004F2C91">
        <w:rPr>
          <w:rStyle w:val="FootnoteReference"/>
        </w:rPr>
        <w:footnoteReference w:id="2"/>
      </w:r>
    </w:p>
    <w:p w14:paraId="51ADA740" w14:textId="04824CA2" w:rsidR="000C3FA5" w:rsidRPr="004F2C91" w:rsidRDefault="006E6C2D" w:rsidP="001E1854">
      <w:pPr>
        <w:pStyle w:val="BodyText"/>
        <w:rPr>
          <w:color w:val="FFFFFF"/>
        </w:rPr>
      </w:pPr>
      <w:r w:rsidRPr="004F2C91">
        <w:t xml:space="preserve">Australian Institute of Health and Welfare. (2019). </w:t>
      </w:r>
      <w:r w:rsidR="001E1854" w:rsidRPr="004F2C91">
        <w:t>Australian Burden of</w:t>
      </w:r>
      <w:r w:rsidRPr="004F2C91">
        <w:t xml:space="preserve"> Disease Study 2015: Interactive data on risk factor burden. Retrieved from </w:t>
      </w:r>
      <w:r w:rsidRPr="004F2C91">
        <w:rPr>
          <w:u w:val="single" w:color="FFFFFF"/>
        </w:rPr>
        <w:t>https://</w:t>
      </w:r>
      <w:hyperlink r:id="rId12" w:history="1">
        <w:r w:rsidR="001E1854" w:rsidRPr="004F2C91">
          <w:rPr>
            <w:rStyle w:val="Hyperlink"/>
            <w:color w:val="auto"/>
          </w:rPr>
          <w:t>www.aihw.gov.au/reports/burden-of disease/interactive-data-risk factor-burden/</w:t>
        </w:r>
      </w:hyperlink>
      <w:r w:rsidRPr="004F2C91">
        <w:rPr>
          <w:u w:val="single" w:color="FFFFFF"/>
        </w:rPr>
        <w:t xml:space="preserve"> contents/physical-inactivity.</w:t>
      </w:r>
    </w:p>
    <w:p w14:paraId="51ADA748" w14:textId="345082C0" w:rsidR="000C3FA5" w:rsidRPr="004F2C91" w:rsidRDefault="006E6C2D" w:rsidP="00AB6BD7">
      <w:pPr>
        <w:pStyle w:val="BodyText"/>
      </w:pPr>
      <w:r w:rsidRPr="004F2C91">
        <w:t xml:space="preserve">While the solution to Australia’s inactivity epidemic will need to be multifaceted, investing in well-designed, </w:t>
      </w:r>
      <w:proofErr w:type="gramStart"/>
      <w:r w:rsidRPr="004F2C91">
        <w:t>accessible</w:t>
      </w:r>
      <w:proofErr w:type="gramEnd"/>
      <w:r w:rsidRPr="004F2C91">
        <w:t xml:space="preserve"> and safe infrastructure at</w:t>
      </w:r>
      <w:r w:rsidR="00CE7301" w:rsidRPr="004F2C91">
        <w:t xml:space="preserve"> </w:t>
      </w:r>
      <w:r w:rsidRPr="004F2C91">
        <w:t>a</w:t>
      </w:r>
      <w:r w:rsidR="00CE7301" w:rsidRPr="004F2C91">
        <w:t xml:space="preserve"> </w:t>
      </w:r>
      <w:r w:rsidRPr="004F2C91">
        <w:t>community</w:t>
      </w:r>
      <w:r w:rsidR="00CE7301" w:rsidRPr="004F2C91">
        <w:t xml:space="preserve"> </w:t>
      </w:r>
      <w:r w:rsidRPr="004F2C91">
        <w:t>level is an important piece of the puzzle. In 2018, KPMG prepared a report for Sport Australia which highlighted not only the role that community sport infrastructure plays in delivering and enabling physical activity, but the plethora of other health, social and economic benefits it can bring</w:t>
      </w:r>
      <w:r w:rsidR="00CE7301" w:rsidRPr="004F2C91">
        <w:t xml:space="preserve"> </w:t>
      </w:r>
      <w:r w:rsidRPr="004F2C91">
        <w:t>to individuals and communities.</w:t>
      </w:r>
    </w:p>
    <w:p w14:paraId="51ADA749" w14:textId="77777777" w:rsidR="000C3FA5" w:rsidRPr="004F2C91" w:rsidRDefault="006E6C2D" w:rsidP="00AB6BD7">
      <w:pPr>
        <w:pStyle w:val="BodyText"/>
      </w:pPr>
      <w:r w:rsidRPr="004F2C91">
        <w:t>Acknowledging that people are increasingly looking to active recreation to meet their physical activity needs, this report provides an assessment of the value of community sport and active recreation infrastructure in a Victorian context.</w:t>
      </w:r>
    </w:p>
    <w:p w14:paraId="053BC90D" w14:textId="77777777" w:rsidR="004F2C91" w:rsidRDefault="004F2C91">
      <w:pPr>
        <w:rPr>
          <w:rFonts w:ascii="Arial" w:eastAsia="Lucida Sans" w:hAnsi="Arial" w:cs="Arial"/>
          <w:sz w:val="36"/>
          <w:szCs w:val="36"/>
          <w:lang w:val="en-AU"/>
        </w:rPr>
      </w:pPr>
      <w:r>
        <w:br w:type="page"/>
      </w:r>
    </w:p>
    <w:p w14:paraId="51ADA74B" w14:textId="6313AF5F" w:rsidR="000C3FA5" w:rsidRPr="00AB6BD7" w:rsidRDefault="006E6C2D" w:rsidP="00AB6BD7">
      <w:pPr>
        <w:pStyle w:val="Heading2"/>
      </w:pPr>
      <w:r w:rsidRPr="00AB6BD7">
        <w:t>What is community sport and active recreation infrastructure?</w:t>
      </w:r>
    </w:p>
    <w:p w14:paraId="51ADA74C" w14:textId="77777777" w:rsidR="000C3FA5" w:rsidRDefault="006E6C2D" w:rsidP="00AB6BD7">
      <w:pPr>
        <w:pStyle w:val="BodyText"/>
      </w:pPr>
      <w:r>
        <w:rPr>
          <w:w w:val="105"/>
        </w:rPr>
        <w:t xml:space="preserve">For the purposes of this report, we looked to capture the value created by any infrastructure maintained for the primary purpose of allowing and enabling the community to be active. For community sports facilities, the </w:t>
      </w:r>
      <w:proofErr w:type="gramStart"/>
      <w:r>
        <w:rPr>
          <w:w w:val="105"/>
        </w:rPr>
        <w:t>boundaries</w:t>
      </w:r>
      <w:proofErr w:type="gramEnd"/>
      <w:r>
        <w:rPr>
          <w:w w:val="105"/>
        </w:rPr>
        <w:t xml:space="preserve"> and parameters of what is in and out of scope are relatively clear cut.</w:t>
      </w:r>
    </w:p>
    <w:p w14:paraId="51ADA74D" w14:textId="77777777" w:rsidR="000C3FA5" w:rsidRDefault="006E6C2D" w:rsidP="00AB6BD7">
      <w:pPr>
        <w:pStyle w:val="BodyText"/>
      </w:pPr>
      <w:r>
        <w:rPr>
          <w:w w:val="105"/>
        </w:rPr>
        <w:t xml:space="preserve">Community sport infrastructure </w:t>
      </w:r>
      <w:proofErr w:type="gramStart"/>
      <w:r>
        <w:rPr>
          <w:w w:val="105"/>
        </w:rPr>
        <w:t>is considered to be</w:t>
      </w:r>
      <w:proofErr w:type="gramEnd"/>
      <w:r>
        <w:rPr>
          <w:w w:val="105"/>
        </w:rPr>
        <w:t xml:space="preserve"> any of the following that supports local, regional or state based sport or sporting activities:</w:t>
      </w:r>
    </w:p>
    <w:p w14:paraId="51ADA74E" w14:textId="6DE73604" w:rsidR="000C3FA5" w:rsidRPr="007A424D" w:rsidRDefault="006E6C2D" w:rsidP="007A424D">
      <w:pPr>
        <w:pStyle w:val="NumberedList"/>
      </w:pPr>
      <w:r w:rsidRPr="007A424D">
        <w:t xml:space="preserve">Indoor sport and </w:t>
      </w:r>
      <w:r w:rsidR="007A424D" w:rsidRPr="007A424D">
        <w:t xml:space="preserve">recreation </w:t>
      </w:r>
      <w:proofErr w:type="gramStart"/>
      <w:r w:rsidR="007A424D" w:rsidRPr="007A424D">
        <w:t>facilities</w:t>
      </w:r>
      <w:r w:rsidRPr="007A424D">
        <w:t>;</w:t>
      </w:r>
      <w:proofErr w:type="gramEnd"/>
    </w:p>
    <w:p w14:paraId="51ADA74F" w14:textId="77777777" w:rsidR="000C3FA5" w:rsidRDefault="006E6C2D" w:rsidP="007A424D">
      <w:pPr>
        <w:pStyle w:val="NumberedList"/>
      </w:pPr>
      <w:r>
        <w:rPr>
          <w:w w:val="105"/>
        </w:rPr>
        <w:t>Indoor and outdoor aquatic</w:t>
      </w:r>
      <w:r>
        <w:rPr>
          <w:spacing w:val="42"/>
          <w:w w:val="105"/>
        </w:rPr>
        <w:t xml:space="preserve"> </w:t>
      </w:r>
      <w:proofErr w:type="gramStart"/>
      <w:r>
        <w:rPr>
          <w:w w:val="105"/>
        </w:rPr>
        <w:t>facilities;</w:t>
      </w:r>
      <w:proofErr w:type="gramEnd"/>
    </w:p>
    <w:p w14:paraId="141EE8CC" w14:textId="45A6DF4E" w:rsidR="007A424D" w:rsidRDefault="006E6C2D" w:rsidP="007A424D">
      <w:pPr>
        <w:pStyle w:val="NumberedList"/>
        <w:rPr>
          <w:rFonts w:ascii="Univers-45Light" w:eastAsiaTheme="minorHAnsi" w:hAnsi="Univers-45Light" w:cs="Univers-45Light"/>
          <w:sz w:val="20"/>
          <w:szCs w:val="20"/>
        </w:rPr>
      </w:pPr>
      <w:r>
        <w:rPr>
          <w:w w:val="105"/>
        </w:rPr>
        <w:t xml:space="preserve">Outdoor sport and recreation </w:t>
      </w:r>
      <w:r>
        <w:rPr>
          <w:spacing w:val="-3"/>
          <w:w w:val="105"/>
        </w:rPr>
        <w:t xml:space="preserve">facilities </w:t>
      </w:r>
      <w:r>
        <w:rPr>
          <w:w w:val="105"/>
        </w:rPr>
        <w:t>(including playing fields, ovals</w:t>
      </w:r>
      <w:r>
        <w:rPr>
          <w:spacing w:val="2"/>
          <w:w w:val="105"/>
        </w:rPr>
        <w:t xml:space="preserve"> </w:t>
      </w:r>
      <w:r>
        <w:rPr>
          <w:w w:val="105"/>
        </w:rPr>
        <w:t>and</w:t>
      </w:r>
      <w:r w:rsidR="007A424D">
        <w:t xml:space="preserve"> </w:t>
      </w:r>
      <w:r w:rsidR="007A424D">
        <w:rPr>
          <w:rFonts w:ascii="Univers-45Light" w:eastAsiaTheme="minorHAnsi" w:hAnsi="Univers-45Light" w:cs="Univers-45Light"/>
          <w:sz w:val="20"/>
          <w:szCs w:val="20"/>
        </w:rPr>
        <w:t>courts</w:t>
      </w:r>
      <w:proofErr w:type="gramStart"/>
      <w:r w:rsidR="007A424D">
        <w:rPr>
          <w:rFonts w:ascii="Univers-45Light" w:eastAsiaTheme="minorHAnsi" w:hAnsi="Univers-45Light" w:cs="Univers-45Light"/>
          <w:sz w:val="20"/>
          <w:szCs w:val="20"/>
        </w:rPr>
        <w:t>);</w:t>
      </w:r>
      <w:proofErr w:type="gramEnd"/>
    </w:p>
    <w:p w14:paraId="00D58A25" w14:textId="58FBFFFF" w:rsidR="007A424D" w:rsidRDefault="007A424D" w:rsidP="007A424D">
      <w:pPr>
        <w:pStyle w:val="NumberedList"/>
      </w:pPr>
      <w:r>
        <w:t>Multi-use sporting hubs; and</w:t>
      </w:r>
    </w:p>
    <w:p w14:paraId="51ADA750" w14:textId="5285DC4D" w:rsidR="000C3FA5" w:rsidRDefault="007A424D" w:rsidP="007A424D">
      <w:pPr>
        <w:pStyle w:val="NumberedListLast"/>
      </w:pPr>
      <w:r>
        <w:t>Amenities and facilities associated with the above.</w:t>
      </w:r>
      <w:r>
        <w:rPr>
          <w:rStyle w:val="FootnoteReference"/>
        </w:rPr>
        <w:footnoteReference w:id="3"/>
      </w:r>
    </w:p>
    <w:p w14:paraId="51ADA752" w14:textId="5360F7B3" w:rsidR="000C3FA5" w:rsidRDefault="006E6C2D" w:rsidP="007A424D">
      <w:pPr>
        <w:pStyle w:val="BodyText"/>
      </w:pPr>
      <w:r>
        <w:rPr>
          <w:spacing w:val="-3"/>
          <w:w w:val="105"/>
        </w:rPr>
        <w:t xml:space="preserve">For </w:t>
      </w:r>
      <w:r>
        <w:rPr>
          <w:w w:val="105"/>
        </w:rPr>
        <w:t xml:space="preserve">this report, active recreation has been defined as activities engaged in for the purpose of health, wellbeing or enjoyment with the primary activity requiring physical exertion, and the primary focus on human activity. Active recreation is, by nature, unstructured, often not taking place in buildings or designated spaces but still enabled by built environments and open space. It is here </w:t>
      </w:r>
      <w:r w:rsidR="007A424D">
        <w:rPr>
          <w:w w:val="105"/>
        </w:rPr>
        <w:t>that the</w:t>
      </w:r>
      <w:r>
        <w:rPr>
          <w:w w:val="105"/>
        </w:rPr>
        <w:t xml:space="preserve"> purpose for which these spaces and infrastructure are maintained becomes important. Spaces which are maintained primarily for </w:t>
      </w:r>
      <w:r>
        <w:rPr>
          <w:spacing w:val="-3"/>
          <w:w w:val="105"/>
        </w:rPr>
        <w:t xml:space="preserve">physical </w:t>
      </w:r>
      <w:r>
        <w:rPr>
          <w:w w:val="105"/>
        </w:rPr>
        <w:t>activity would include public parks and playgrounds,</w:t>
      </w:r>
      <w:r>
        <w:rPr>
          <w:spacing w:val="27"/>
          <w:w w:val="105"/>
        </w:rPr>
        <w:t xml:space="preserve"> </w:t>
      </w:r>
      <w:r>
        <w:rPr>
          <w:w w:val="105"/>
        </w:rPr>
        <w:t>skate</w:t>
      </w:r>
      <w:r>
        <w:rPr>
          <w:spacing w:val="27"/>
          <w:w w:val="105"/>
        </w:rPr>
        <w:t xml:space="preserve"> </w:t>
      </w:r>
      <w:r>
        <w:rPr>
          <w:w w:val="105"/>
        </w:rPr>
        <w:t>parks</w:t>
      </w:r>
      <w:r>
        <w:rPr>
          <w:spacing w:val="28"/>
          <w:w w:val="105"/>
        </w:rPr>
        <w:t xml:space="preserve"> </w:t>
      </w:r>
      <w:r>
        <w:rPr>
          <w:w w:val="105"/>
        </w:rPr>
        <w:t>and</w:t>
      </w:r>
      <w:r>
        <w:rPr>
          <w:spacing w:val="27"/>
          <w:w w:val="105"/>
        </w:rPr>
        <w:t xml:space="preserve"> </w:t>
      </w:r>
      <w:r>
        <w:rPr>
          <w:w w:val="105"/>
        </w:rPr>
        <w:t>BMX</w:t>
      </w:r>
      <w:r>
        <w:rPr>
          <w:spacing w:val="27"/>
          <w:w w:val="105"/>
        </w:rPr>
        <w:t xml:space="preserve"> </w:t>
      </w:r>
      <w:r>
        <w:rPr>
          <w:w w:val="105"/>
        </w:rPr>
        <w:t>tracks.</w:t>
      </w:r>
    </w:p>
    <w:p w14:paraId="51ADA755" w14:textId="7FFF1BE9" w:rsidR="000C3FA5" w:rsidRDefault="00F655F8" w:rsidP="00F655F8">
      <w:pPr>
        <w:pStyle w:val="BodyText"/>
        <w:rPr>
          <w:sz w:val="11"/>
        </w:rPr>
      </w:pPr>
      <w:r>
        <w:rPr>
          <w:spacing w:val="-4"/>
          <w:w w:val="105"/>
        </w:rPr>
        <w:t>However, it</w:t>
      </w:r>
      <w:r w:rsidR="006E6C2D">
        <w:rPr>
          <w:w w:val="105"/>
        </w:rPr>
        <w:t xml:space="preserve"> would not include national or state parks or other spaces primarily maintained for conservation or other objectives. A separate piece of work commissioned</w:t>
      </w:r>
      <w:r w:rsidR="006E6C2D">
        <w:rPr>
          <w:spacing w:val="27"/>
          <w:w w:val="105"/>
        </w:rPr>
        <w:t xml:space="preserve"> </w:t>
      </w:r>
      <w:r w:rsidR="006E6C2D">
        <w:rPr>
          <w:w w:val="105"/>
        </w:rPr>
        <w:t>by</w:t>
      </w:r>
      <w:r w:rsidR="006E6C2D">
        <w:rPr>
          <w:spacing w:val="27"/>
          <w:w w:val="105"/>
        </w:rPr>
        <w:t xml:space="preserve"> </w:t>
      </w:r>
      <w:r w:rsidR="006E6C2D">
        <w:rPr>
          <w:w w:val="105"/>
        </w:rPr>
        <w:t>Parks</w:t>
      </w:r>
      <w:r w:rsidR="006E6C2D">
        <w:rPr>
          <w:spacing w:val="7"/>
          <w:w w:val="105"/>
        </w:rPr>
        <w:t xml:space="preserve"> </w:t>
      </w:r>
      <w:r w:rsidR="006E6C2D">
        <w:rPr>
          <w:w w:val="105"/>
        </w:rPr>
        <w:t>Victoria</w:t>
      </w:r>
      <w:r w:rsidR="006E6C2D">
        <w:rPr>
          <w:spacing w:val="28"/>
          <w:w w:val="105"/>
        </w:rPr>
        <w:t xml:space="preserve"> </w:t>
      </w:r>
      <w:r w:rsidR="006E6C2D">
        <w:rPr>
          <w:w w:val="105"/>
        </w:rPr>
        <w:t>and</w:t>
      </w:r>
      <w:r w:rsidR="006E6C2D">
        <w:rPr>
          <w:spacing w:val="27"/>
          <w:w w:val="105"/>
        </w:rPr>
        <w:t xml:space="preserve"> </w:t>
      </w:r>
      <w:r w:rsidR="006E6C2D">
        <w:rPr>
          <w:spacing w:val="-6"/>
          <w:w w:val="105"/>
        </w:rPr>
        <w:t>the</w:t>
      </w:r>
      <w:r>
        <w:rPr>
          <w:spacing w:val="-6"/>
          <w:w w:val="105"/>
        </w:rPr>
        <w:t xml:space="preserve"> </w:t>
      </w:r>
      <w:r w:rsidR="006E6C2D">
        <w:rPr>
          <w:w w:val="105"/>
        </w:rPr>
        <w:t xml:space="preserve">Department of Environment, Land, </w:t>
      </w:r>
      <w:r w:rsidR="006E6C2D">
        <w:rPr>
          <w:spacing w:val="-6"/>
          <w:w w:val="105"/>
        </w:rPr>
        <w:t xml:space="preserve">Water </w:t>
      </w:r>
      <w:r w:rsidR="006E6C2D">
        <w:rPr>
          <w:w w:val="105"/>
        </w:rPr>
        <w:t>and Planning has estimated the amenity value of parks in Melbourne and Greater Melbourne at between $21 million</w:t>
      </w:r>
      <w:r w:rsidR="006E6C2D">
        <w:rPr>
          <w:spacing w:val="21"/>
          <w:w w:val="105"/>
        </w:rPr>
        <w:t xml:space="preserve"> </w:t>
      </w:r>
      <w:r w:rsidR="006E6C2D">
        <w:rPr>
          <w:w w:val="105"/>
        </w:rPr>
        <w:t>and</w:t>
      </w:r>
      <w:r>
        <w:rPr>
          <w:w w:val="105"/>
        </w:rPr>
        <w:t xml:space="preserve"> </w:t>
      </w:r>
      <w:r w:rsidR="006E6C2D">
        <w:rPr>
          <w:w w:val="105"/>
        </w:rPr>
        <w:t>$28 million with the value of tourism expenditure estimated at $1.4 billion.</w:t>
      </w:r>
      <w:r>
        <w:rPr>
          <w:rStyle w:val="FootnoteReference"/>
          <w:w w:val="105"/>
        </w:rPr>
        <w:footnoteReference w:id="4"/>
      </w:r>
    </w:p>
    <w:p w14:paraId="51ADA757" w14:textId="306D8C71" w:rsidR="000C3FA5" w:rsidRPr="008F469D" w:rsidRDefault="006E6C2D" w:rsidP="008F469D">
      <w:pPr>
        <w:pStyle w:val="Heading2"/>
      </w:pPr>
      <w:r w:rsidRPr="008F469D">
        <w:t>The benefits of community sport and active recreation infrastructure</w:t>
      </w:r>
    </w:p>
    <w:p w14:paraId="51ADA758" w14:textId="77777777" w:rsidR="000C3FA5" w:rsidRDefault="006E6C2D" w:rsidP="008F469D">
      <w:pPr>
        <w:pStyle w:val="BodyText"/>
      </w:pPr>
      <w:r>
        <w:rPr>
          <w:w w:val="105"/>
        </w:rPr>
        <w:t>The value of community sport and active recreation infrastructure captured in this report is the sum of economic, health and social benefits.</w:t>
      </w:r>
    </w:p>
    <w:p w14:paraId="51ADA759" w14:textId="6E8C2675" w:rsidR="000C3FA5" w:rsidRDefault="006E6C2D" w:rsidP="008F469D">
      <w:pPr>
        <w:pStyle w:val="BodyText"/>
      </w:pPr>
      <w:r>
        <w:rPr>
          <w:w w:val="105"/>
        </w:rPr>
        <w:t>The</w:t>
      </w:r>
      <w:r w:rsidR="00CE7301">
        <w:rPr>
          <w:w w:val="105"/>
        </w:rPr>
        <w:t xml:space="preserve"> </w:t>
      </w:r>
      <w:r>
        <w:rPr>
          <w:w w:val="105"/>
        </w:rPr>
        <w:t>value of</w:t>
      </w:r>
      <w:r w:rsidR="00CE7301">
        <w:rPr>
          <w:w w:val="105"/>
        </w:rPr>
        <w:t xml:space="preserve"> </w:t>
      </w:r>
      <w:r>
        <w:rPr>
          <w:spacing w:val="-3"/>
          <w:w w:val="105"/>
        </w:rPr>
        <w:t>community</w:t>
      </w:r>
      <w:r>
        <w:rPr>
          <w:spacing w:val="-1"/>
          <w:w w:val="105"/>
        </w:rPr>
        <w:t xml:space="preserve"> </w:t>
      </w:r>
      <w:r>
        <w:rPr>
          <w:w w:val="105"/>
        </w:rPr>
        <w:t>sport</w:t>
      </w:r>
      <w:r>
        <w:rPr>
          <w:spacing w:val="23"/>
          <w:w w:val="105"/>
        </w:rPr>
        <w:t xml:space="preserve"> </w:t>
      </w:r>
      <w:r w:rsidR="008F469D">
        <w:rPr>
          <w:w w:val="105"/>
        </w:rPr>
        <w:t>and</w:t>
      </w:r>
      <w:r w:rsidR="00CE7301">
        <w:t xml:space="preserve"> </w:t>
      </w:r>
      <w:r>
        <w:rPr>
          <w:w w:val="105"/>
        </w:rPr>
        <w:t>active recreation</w:t>
      </w:r>
      <w:r>
        <w:rPr>
          <w:spacing w:val="6"/>
          <w:w w:val="105"/>
        </w:rPr>
        <w:t xml:space="preserve"> </w:t>
      </w:r>
      <w:r>
        <w:rPr>
          <w:w w:val="105"/>
        </w:rPr>
        <w:t>infrastructure</w:t>
      </w:r>
      <w:r w:rsidR="00015C9A">
        <w:rPr>
          <w:w w:val="105"/>
        </w:rPr>
        <w:t>:</w:t>
      </w:r>
    </w:p>
    <w:p w14:paraId="51ADA75D" w14:textId="105C4B54" w:rsidR="000C3FA5" w:rsidRPr="00015C9A" w:rsidRDefault="006E6C2D" w:rsidP="00015C9A">
      <w:pPr>
        <w:pStyle w:val="BulletL1"/>
      </w:pPr>
      <w:r w:rsidRPr="00015C9A">
        <w:t>Economic benefits</w:t>
      </w:r>
    </w:p>
    <w:p w14:paraId="51ADA75E" w14:textId="3FC27D74" w:rsidR="000C3FA5" w:rsidRPr="00015C9A" w:rsidRDefault="006E6C2D" w:rsidP="00015C9A">
      <w:pPr>
        <w:pStyle w:val="BulletL1"/>
      </w:pPr>
      <w:r w:rsidRPr="00015C9A">
        <w:t>Health benefits</w:t>
      </w:r>
    </w:p>
    <w:p w14:paraId="51ADA75F" w14:textId="23539DDD" w:rsidR="000C3FA5" w:rsidRDefault="006E6C2D" w:rsidP="002F7BB8">
      <w:pPr>
        <w:pStyle w:val="BulletL1Last"/>
      </w:pPr>
      <w:r w:rsidRPr="00015C9A">
        <w:t>Social benefits</w:t>
      </w:r>
    </w:p>
    <w:p w14:paraId="51ADA763" w14:textId="138995AF" w:rsidR="000C3FA5" w:rsidRDefault="006E6C2D" w:rsidP="00015C9A">
      <w:pPr>
        <w:pStyle w:val="BodyText"/>
      </w:pPr>
      <w:r>
        <w:rPr>
          <w:w w:val="105"/>
        </w:rPr>
        <w:t>It is for ease of</w:t>
      </w:r>
      <w:r w:rsidR="00CE7301">
        <w:rPr>
          <w:w w:val="105"/>
        </w:rPr>
        <w:t xml:space="preserve"> </w:t>
      </w:r>
      <w:r>
        <w:rPr>
          <w:w w:val="105"/>
        </w:rPr>
        <w:t>understanding</w:t>
      </w:r>
      <w:r w:rsidR="00CE7301">
        <w:rPr>
          <w:w w:val="105"/>
        </w:rPr>
        <w:t xml:space="preserve"> </w:t>
      </w:r>
      <w:r>
        <w:rPr>
          <w:w w:val="105"/>
        </w:rPr>
        <w:t xml:space="preserve">and reporting that the benefits </w:t>
      </w:r>
      <w:r>
        <w:rPr>
          <w:spacing w:val="-3"/>
          <w:w w:val="105"/>
        </w:rPr>
        <w:t xml:space="preserve">have </w:t>
      </w:r>
      <w:r>
        <w:rPr>
          <w:w w:val="105"/>
        </w:rPr>
        <w:t xml:space="preserve">been classified and divided in this </w:t>
      </w:r>
      <w:r>
        <w:rPr>
          <w:spacing w:val="-6"/>
          <w:w w:val="105"/>
        </w:rPr>
        <w:t xml:space="preserve">way. However, </w:t>
      </w:r>
      <w:r>
        <w:rPr>
          <w:w w:val="105"/>
        </w:rPr>
        <w:t>there</w:t>
      </w:r>
      <w:r>
        <w:rPr>
          <w:spacing w:val="12"/>
          <w:w w:val="105"/>
        </w:rPr>
        <w:t xml:space="preserve"> </w:t>
      </w:r>
      <w:r>
        <w:rPr>
          <w:w w:val="105"/>
        </w:rPr>
        <w:t>are</w:t>
      </w:r>
      <w:r>
        <w:rPr>
          <w:spacing w:val="13"/>
          <w:w w:val="105"/>
        </w:rPr>
        <w:t xml:space="preserve"> </w:t>
      </w:r>
      <w:proofErr w:type="gramStart"/>
      <w:r>
        <w:rPr>
          <w:w w:val="105"/>
        </w:rPr>
        <w:t>a</w:t>
      </w:r>
      <w:r>
        <w:rPr>
          <w:spacing w:val="12"/>
          <w:w w:val="105"/>
        </w:rPr>
        <w:t xml:space="preserve"> </w:t>
      </w:r>
      <w:r>
        <w:rPr>
          <w:w w:val="105"/>
        </w:rPr>
        <w:t>number</w:t>
      </w:r>
      <w:r>
        <w:rPr>
          <w:spacing w:val="13"/>
          <w:w w:val="105"/>
        </w:rPr>
        <w:t xml:space="preserve"> </w:t>
      </w:r>
      <w:r>
        <w:rPr>
          <w:w w:val="105"/>
        </w:rPr>
        <w:t>of</w:t>
      </w:r>
      <w:proofErr w:type="gramEnd"/>
      <w:r>
        <w:rPr>
          <w:spacing w:val="12"/>
          <w:w w:val="105"/>
        </w:rPr>
        <w:t xml:space="preserve"> </w:t>
      </w:r>
      <w:r>
        <w:rPr>
          <w:w w:val="105"/>
        </w:rPr>
        <w:t>benefits</w:t>
      </w:r>
      <w:r>
        <w:rPr>
          <w:spacing w:val="13"/>
          <w:w w:val="105"/>
        </w:rPr>
        <w:t xml:space="preserve"> </w:t>
      </w:r>
      <w:r>
        <w:rPr>
          <w:spacing w:val="-3"/>
          <w:w w:val="105"/>
        </w:rPr>
        <w:t>which</w:t>
      </w:r>
      <w:r w:rsidR="00015C9A">
        <w:rPr>
          <w:spacing w:val="-3"/>
          <w:w w:val="105"/>
        </w:rPr>
        <w:t xml:space="preserve"> c</w:t>
      </w:r>
      <w:r>
        <w:rPr>
          <w:w w:val="105"/>
        </w:rPr>
        <w:t>ould fit in more than one benefits stream and consideration has been given to the primary drivers of each benefit in order to categorise them.</w:t>
      </w:r>
    </w:p>
    <w:p w14:paraId="51ADA772" w14:textId="50AD0E85" w:rsidR="000C3FA5" w:rsidRPr="00015C9A" w:rsidRDefault="006E6C2D" w:rsidP="00E206E3">
      <w:pPr>
        <w:pStyle w:val="BodyText"/>
        <w:keepNext/>
      </w:pPr>
      <w:r w:rsidRPr="00015C9A">
        <w:t xml:space="preserve">The value delivered and supported by community sport and active recreation infrastructure in Victoria has been estimated at </w:t>
      </w:r>
      <w:r w:rsidRPr="00015C9A">
        <w:rPr>
          <w:b/>
          <w:bCs/>
        </w:rPr>
        <w:t>(at least)</w:t>
      </w:r>
      <w:r w:rsidR="00015C9A" w:rsidRPr="00015C9A">
        <w:rPr>
          <w:b/>
          <w:bCs/>
        </w:rPr>
        <w:t xml:space="preserve"> </w:t>
      </w:r>
      <w:r w:rsidRPr="00015C9A">
        <w:rPr>
          <w:b/>
          <w:bCs/>
        </w:rPr>
        <w:t>$7.04 billion on an average annual basis</w:t>
      </w:r>
      <w:r w:rsidRPr="00015C9A">
        <w:t xml:space="preserve"> and is comprised of:</w:t>
      </w:r>
    </w:p>
    <w:tbl>
      <w:tblPr>
        <w:tblStyle w:val="TableGridLight"/>
        <w:tblW w:w="0" w:type="auto"/>
        <w:tblCellMar>
          <w:top w:w="57" w:type="dxa"/>
          <w:left w:w="57" w:type="dxa"/>
          <w:bottom w:w="57" w:type="dxa"/>
          <w:right w:w="57" w:type="dxa"/>
        </w:tblCellMar>
        <w:tblLook w:val="04A0" w:firstRow="1" w:lastRow="0" w:firstColumn="1" w:lastColumn="0" w:noHBand="0" w:noVBand="1"/>
      </w:tblPr>
      <w:tblGrid>
        <w:gridCol w:w="3210"/>
        <w:gridCol w:w="3211"/>
        <w:gridCol w:w="3211"/>
      </w:tblGrid>
      <w:tr w:rsidR="00015C9A" w:rsidRPr="00015C9A" w14:paraId="18073EA3" w14:textId="77777777" w:rsidTr="00E206E3">
        <w:trPr>
          <w:cantSplit/>
        </w:trPr>
        <w:tc>
          <w:tcPr>
            <w:tcW w:w="3210" w:type="dxa"/>
          </w:tcPr>
          <w:p w14:paraId="6D7C2C10" w14:textId="385F8793" w:rsidR="00015C9A" w:rsidRPr="00015C9A" w:rsidRDefault="00015C9A" w:rsidP="00015C9A">
            <w:pPr>
              <w:pStyle w:val="TableColumnHeading"/>
            </w:pPr>
            <w:r w:rsidRPr="00015C9A">
              <w:t>Economic benefits</w:t>
            </w:r>
            <w:r w:rsidR="005927A0">
              <w:t xml:space="preserve"> – $2.1 billion</w:t>
            </w:r>
          </w:p>
        </w:tc>
        <w:tc>
          <w:tcPr>
            <w:tcW w:w="3211" w:type="dxa"/>
          </w:tcPr>
          <w:p w14:paraId="4FB35C05" w14:textId="22F261E7" w:rsidR="00015C9A" w:rsidRPr="00015C9A" w:rsidRDefault="00015C9A" w:rsidP="00015C9A">
            <w:pPr>
              <w:pStyle w:val="TableColumnHeading"/>
            </w:pPr>
            <w:r w:rsidRPr="00015C9A">
              <w:t>Health benefits</w:t>
            </w:r>
            <w:r w:rsidR="005927A0">
              <w:t xml:space="preserve"> – $2.3 billion</w:t>
            </w:r>
          </w:p>
        </w:tc>
        <w:tc>
          <w:tcPr>
            <w:tcW w:w="3211" w:type="dxa"/>
          </w:tcPr>
          <w:p w14:paraId="2EDE0F8C" w14:textId="437F5993" w:rsidR="00015C9A" w:rsidRPr="00015C9A" w:rsidRDefault="00015C9A" w:rsidP="00015C9A">
            <w:pPr>
              <w:pStyle w:val="TableColumnHeading"/>
            </w:pPr>
            <w:r w:rsidRPr="00015C9A">
              <w:t>Social benefits</w:t>
            </w:r>
            <w:r w:rsidR="005927A0">
              <w:t xml:space="preserve"> – $2.6 billion</w:t>
            </w:r>
          </w:p>
        </w:tc>
      </w:tr>
      <w:tr w:rsidR="00015C9A" w:rsidRPr="005927A0" w14:paraId="21F91143" w14:textId="77777777" w:rsidTr="00E206E3">
        <w:trPr>
          <w:cantSplit/>
        </w:trPr>
        <w:tc>
          <w:tcPr>
            <w:tcW w:w="3210" w:type="dxa"/>
          </w:tcPr>
          <w:p w14:paraId="1BB05559" w14:textId="77777777" w:rsidR="005927A0" w:rsidRPr="005927A0" w:rsidRDefault="005927A0" w:rsidP="00E206E3">
            <w:pPr>
              <w:pStyle w:val="Tablebullet"/>
            </w:pPr>
            <w:r w:rsidRPr="005927A0">
              <w:rPr>
                <w:w w:val="105"/>
              </w:rPr>
              <w:t>Employment</w:t>
            </w:r>
            <w:r w:rsidRPr="005927A0">
              <w:rPr>
                <w:spacing w:val="-17"/>
                <w:w w:val="105"/>
              </w:rPr>
              <w:t xml:space="preserve"> </w:t>
            </w:r>
            <w:r w:rsidRPr="005927A0">
              <w:rPr>
                <w:spacing w:val="-3"/>
                <w:w w:val="105"/>
              </w:rPr>
              <w:t>creation</w:t>
            </w:r>
          </w:p>
          <w:p w14:paraId="56C6F5D2" w14:textId="77777777" w:rsidR="005927A0" w:rsidRPr="005927A0" w:rsidRDefault="005927A0" w:rsidP="00E206E3">
            <w:pPr>
              <w:pStyle w:val="Tablebullet"/>
            </w:pPr>
            <w:r w:rsidRPr="005927A0">
              <w:rPr>
                <w:w w:val="105"/>
              </w:rPr>
              <w:t>Increased economic activity</w:t>
            </w:r>
          </w:p>
          <w:p w14:paraId="68FA9F58" w14:textId="0FC41624" w:rsidR="00015C9A" w:rsidRPr="005927A0" w:rsidRDefault="005927A0" w:rsidP="00E206E3">
            <w:pPr>
              <w:pStyle w:val="Tablebullet"/>
            </w:pPr>
            <w:r w:rsidRPr="005927A0">
              <w:rPr>
                <w:w w:val="105"/>
              </w:rPr>
              <w:t>Events-related tourism expenditure</w:t>
            </w:r>
          </w:p>
        </w:tc>
        <w:tc>
          <w:tcPr>
            <w:tcW w:w="3211" w:type="dxa"/>
          </w:tcPr>
          <w:p w14:paraId="66FDD79C" w14:textId="77777777" w:rsidR="005927A0" w:rsidRPr="005927A0" w:rsidRDefault="005927A0" w:rsidP="00E206E3">
            <w:pPr>
              <w:pStyle w:val="Tablebullet"/>
            </w:pPr>
            <w:r w:rsidRPr="005927A0">
              <w:t>Increased productivity</w:t>
            </w:r>
          </w:p>
          <w:p w14:paraId="3345756E" w14:textId="77777777" w:rsidR="005927A0" w:rsidRPr="005927A0" w:rsidRDefault="005927A0" w:rsidP="00E206E3">
            <w:pPr>
              <w:pStyle w:val="Tablebullet"/>
            </w:pPr>
            <w:r w:rsidRPr="005927A0">
              <w:t>Reduced risk of chronic diseases</w:t>
            </w:r>
          </w:p>
          <w:p w14:paraId="0AB6DD2C" w14:textId="77777777" w:rsidR="005927A0" w:rsidRPr="005927A0" w:rsidRDefault="005927A0" w:rsidP="00E206E3">
            <w:pPr>
              <w:pStyle w:val="Tablebullet"/>
            </w:pPr>
            <w:r w:rsidRPr="005927A0">
              <w:t>Improved mental health and wellbeing</w:t>
            </w:r>
          </w:p>
          <w:p w14:paraId="244F9D27" w14:textId="77777777" w:rsidR="005927A0" w:rsidRPr="005927A0" w:rsidRDefault="005927A0" w:rsidP="00E206E3">
            <w:pPr>
              <w:pStyle w:val="Tablebullet"/>
            </w:pPr>
            <w:r w:rsidRPr="005927A0">
              <w:t>Reduced risk of falls</w:t>
            </w:r>
          </w:p>
          <w:p w14:paraId="71BFF2A5" w14:textId="684A8970" w:rsidR="00015C9A" w:rsidRPr="005927A0" w:rsidRDefault="005927A0" w:rsidP="00E206E3">
            <w:pPr>
              <w:pStyle w:val="Tablebullet"/>
            </w:pPr>
            <w:r w:rsidRPr="005927A0">
              <w:t>Reduced risk of drowning</w:t>
            </w:r>
          </w:p>
        </w:tc>
        <w:tc>
          <w:tcPr>
            <w:tcW w:w="3211" w:type="dxa"/>
          </w:tcPr>
          <w:p w14:paraId="2720C1D4" w14:textId="77777777" w:rsidR="005927A0" w:rsidRPr="005927A0" w:rsidRDefault="005927A0" w:rsidP="00E206E3">
            <w:pPr>
              <w:pStyle w:val="Tablebullet"/>
            </w:pPr>
            <w:r w:rsidRPr="005927A0">
              <w:t>Human capital uplift</w:t>
            </w:r>
          </w:p>
          <w:p w14:paraId="2EB89C50" w14:textId="77777777" w:rsidR="005927A0" w:rsidRPr="005927A0" w:rsidRDefault="005927A0" w:rsidP="00E206E3">
            <w:pPr>
              <w:pStyle w:val="Tablebullet"/>
            </w:pPr>
            <w:r w:rsidRPr="005927A0">
              <w:t xml:space="preserve">Increased social connectedness, </w:t>
            </w:r>
            <w:proofErr w:type="gramStart"/>
            <w:r w:rsidRPr="005927A0">
              <w:t>inclusion</w:t>
            </w:r>
            <w:proofErr w:type="gramEnd"/>
            <w:r w:rsidRPr="005927A0">
              <w:t xml:space="preserve"> and networking</w:t>
            </w:r>
          </w:p>
          <w:p w14:paraId="7B5168AC" w14:textId="77777777" w:rsidR="005927A0" w:rsidRPr="005927A0" w:rsidRDefault="005927A0" w:rsidP="00E206E3">
            <w:pPr>
              <w:pStyle w:val="Tablebullet"/>
            </w:pPr>
            <w:r w:rsidRPr="005927A0">
              <w:t>Increased levels of trust in others</w:t>
            </w:r>
          </w:p>
          <w:p w14:paraId="7D2996DA" w14:textId="77777777" w:rsidR="005927A0" w:rsidRPr="005927A0" w:rsidRDefault="005927A0" w:rsidP="00E206E3">
            <w:pPr>
              <w:pStyle w:val="Tablebullet"/>
            </w:pPr>
            <w:r w:rsidRPr="005927A0">
              <w:t>Reduced anti-social behaviour</w:t>
            </w:r>
          </w:p>
          <w:p w14:paraId="3F8D1983" w14:textId="77777777" w:rsidR="005927A0" w:rsidRPr="005927A0" w:rsidRDefault="005927A0" w:rsidP="00E206E3">
            <w:pPr>
              <w:pStyle w:val="Tablebullet"/>
            </w:pPr>
            <w:r w:rsidRPr="005927A0">
              <w:t>Volunteering benefits</w:t>
            </w:r>
          </w:p>
          <w:p w14:paraId="23189B38" w14:textId="77777777" w:rsidR="005927A0" w:rsidRPr="005927A0" w:rsidRDefault="005927A0" w:rsidP="00E206E3">
            <w:pPr>
              <w:pStyle w:val="Tablebullet"/>
            </w:pPr>
            <w:r w:rsidRPr="005927A0">
              <w:t>Com m unity pride</w:t>
            </w:r>
          </w:p>
          <w:p w14:paraId="02078B04" w14:textId="77777777" w:rsidR="005927A0" w:rsidRPr="005927A0" w:rsidRDefault="005927A0" w:rsidP="00E206E3">
            <w:pPr>
              <w:pStyle w:val="Tablebullet"/>
            </w:pPr>
            <w:r w:rsidRPr="005927A0">
              <w:t>Greater national and elite sporting outcomes</w:t>
            </w:r>
          </w:p>
          <w:p w14:paraId="766CB97E" w14:textId="77777777" w:rsidR="005927A0" w:rsidRPr="005927A0" w:rsidRDefault="005927A0" w:rsidP="00E206E3">
            <w:pPr>
              <w:pStyle w:val="Tablebullet"/>
            </w:pPr>
            <w:r w:rsidRPr="005927A0">
              <w:t>Urban renewal and increased public amenity</w:t>
            </w:r>
          </w:p>
          <w:p w14:paraId="6BCC918F" w14:textId="387F4D11" w:rsidR="00015C9A" w:rsidRPr="005927A0" w:rsidRDefault="005927A0" w:rsidP="00E206E3">
            <w:pPr>
              <w:pStyle w:val="Tablebullet"/>
            </w:pPr>
            <w:r w:rsidRPr="005927A0">
              <w:t>The creation of a community hub</w:t>
            </w:r>
          </w:p>
        </w:tc>
      </w:tr>
    </w:tbl>
    <w:p w14:paraId="51ADA773" w14:textId="77777777" w:rsidR="000C3FA5" w:rsidRDefault="000C3FA5" w:rsidP="006E6C2D">
      <w:pPr>
        <w:pStyle w:val="BodyText"/>
      </w:pPr>
    </w:p>
    <w:p w14:paraId="51ADA79D" w14:textId="252B1AD4" w:rsidR="000C3FA5" w:rsidRPr="00E206E3" w:rsidRDefault="006E6C2D" w:rsidP="00E206E3">
      <w:pPr>
        <w:pStyle w:val="BodyText"/>
      </w:pPr>
      <w:r w:rsidRPr="00E206E3">
        <w:t xml:space="preserve">This number is conservative. As outlined above, while </w:t>
      </w:r>
      <w:proofErr w:type="gramStart"/>
      <w:r w:rsidRPr="00E206E3">
        <w:t>a number of</w:t>
      </w:r>
      <w:proofErr w:type="gramEnd"/>
      <w:r w:rsidRPr="00E206E3">
        <w:t xml:space="preserve"> impacts are only explored qualitatively within the assessment, they are material and have well understood links to community sport and active</w:t>
      </w:r>
      <w:r w:rsidR="00E206E3" w:rsidRPr="00E206E3">
        <w:t xml:space="preserve"> </w:t>
      </w:r>
      <w:r w:rsidRPr="00E206E3">
        <w:t>recreation. In addition, the methodology and approaches which underpin this assessment have been developed with a view that where there is uncertainty around the magnitude of certain measures, a conservative estimate is preferred. This does not mean that key considerations such as causality, independence and the robustness of evidence have been ignored but reflects difficulties in assessing the quantum of impacts.</w:t>
      </w:r>
    </w:p>
    <w:p w14:paraId="51ADA7A2" w14:textId="77777777" w:rsidR="000C3FA5" w:rsidRDefault="006E6C2D" w:rsidP="00E206E3">
      <w:pPr>
        <w:pStyle w:val="Heading1"/>
      </w:pPr>
      <w:bookmarkStart w:id="1" w:name="_Toc57982373"/>
      <w:r w:rsidRPr="00E206E3">
        <w:t>Methodology</w:t>
      </w:r>
      <w:bookmarkEnd w:id="1"/>
    </w:p>
    <w:p w14:paraId="51ADA7A4" w14:textId="2170BF06" w:rsidR="000C3FA5" w:rsidRPr="00E206E3" w:rsidRDefault="006E6C2D" w:rsidP="00E206E3">
      <w:pPr>
        <w:pStyle w:val="BodyText"/>
      </w:pPr>
      <w:r w:rsidRPr="00E206E3">
        <w:t>The methodology adopted to</w:t>
      </w:r>
      <w:r w:rsidR="00CE7301" w:rsidRPr="00E206E3">
        <w:t xml:space="preserve"> </w:t>
      </w:r>
      <w:r w:rsidRPr="00E206E3">
        <w:t>measure</w:t>
      </w:r>
      <w:r w:rsidR="00CE7301" w:rsidRPr="00E206E3">
        <w:t xml:space="preserve"> </w:t>
      </w:r>
      <w:r w:rsidRPr="00E206E3">
        <w:t>the value of community sport and active recreation infrastructure in Victoria is consistent with that used to develop the 2018 Sport Australia value assessment. That report was the</w:t>
      </w:r>
      <w:r w:rsidR="00CE7301" w:rsidRPr="00E206E3">
        <w:t xml:space="preserve"> </w:t>
      </w:r>
      <w:r w:rsidRPr="00E206E3">
        <w:t>first</w:t>
      </w:r>
      <w:r w:rsidR="00CE7301" w:rsidRPr="00E206E3">
        <w:t xml:space="preserve"> </w:t>
      </w:r>
      <w:r w:rsidRPr="00E206E3">
        <w:t>of</w:t>
      </w:r>
      <w:r w:rsidR="00CE7301" w:rsidRPr="00E206E3">
        <w:t xml:space="preserve"> </w:t>
      </w:r>
      <w:r w:rsidRPr="00E206E3">
        <w:t>its kind to attempt to quantify and document the benefits of sporting infrastructure at this level.</w:t>
      </w:r>
    </w:p>
    <w:p w14:paraId="51ADA7A5" w14:textId="77777777" w:rsidR="000C3FA5" w:rsidRPr="00E206E3" w:rsidRDefault="006E6C2D" w:rsidP="00E206E3">
      <w:pPr>
        <w:pStyle w:val="BodyText"/>
      </w:pPr>
      <w:r w:rsidRPr="00E206E3">
        <w:t>However, adjustments have been made to tailor the approach for the Victorian context and extend the scope of the value assessment to include active recreation.</w:t>
      </w:r>
    </w:p>
    <w:p w14:paraId="51ADA7A6" w14:textId="5290FE75" w:rsidR="000C3FA5" w:rsidRPr="00E206E3" w:rsidRDefault="006E6C2D" w:rsidP="00E206E3">
      <w:pPr>
        <w:pStyle w:val="BodyText"/>
      </w:pPr>
      <w:r w:rsidRPr="00E206E3">
        <w:t>Additionally, some minor changes in inputs have resulted from new research and data which</w:t>
      </w:r>
      <w:r w:rsidR="00CE7301" w:rsidRPr="00E206E3">
        <w:t xml:space="preserve"> </w:t>
      </w:r>
      <w:r w:rsidRPr="00E206E3">
        <w:t>has been made available since</w:t>
      </w:r>
      <w:r w:rsidR="00CE7301" w:rsidRPr="00E206E3">
        <w:t xml:space="preserve"> </w:t>
      </w:r>
      <w:r w:rsidRPr="00E206E3">
        <w:t>the finalisation of the 2018 report.</w:t>
      </w:r>
    </w:p>
    <w:p w14:paraId="51ADA7A8" w14:textId="77777777" w:rsidR="000C3FA5" w:rsidRPr="00E206E3" w:rsidRDefault="006E6C2D" w:rsidP="00E206E3">
      <w:pPr>
        <w:pStyle w:val="BodyText"/>
      </w:pPr>
      <w:r w:rsidRPr="00E206E3">
        <w:t>All dollar values in this report are presented in 2019 terms.</w:t>
      </w:r>
    </w:p>
    <w:p w14:paraId="51ADA7C9" w14:textId="77777777" w:rsidR="000C3FA5" w:rsidRPr="00E206E3" w:rsidRDefault="006E6C2D" w:rsidP="00E206E3">
      <w:pPr>
        <w:pStyle w:val="Heading2"/>
      </w:pPr>
      <w:r w:rsidRPr="00E206E3">
        <w:t xml:space="preserve">The evidence </w:t>
      </w:r>
      <w:proofErr w:type="gramStart"/>
      <w:r w:rsidRPr="00E206E3">
        <w:t>base</w:t>
      </w:r>
      <w:proofErr w:type="gramEnd"/>
    </w:p>
    <w:p w14:paraId="51ADA7CA" w14:textId="05850390" w:rsidR="000C3FA5" w:rsidRPr="00E206E3" w:rsidRDefault="006E6C2D" w:rsidP="00E206E3">
      <w:pPr>
        <w:pStyle w:val="BodyText"/>
      </w:pPr>
      <w:r w:rsidRPr="00E206E3">
        <w:t>While the many benefits generated by community sport and active recreation infrastructure may be obvious to those within the sector who see them firsthand, the maturity of the evidence base which could be used to support a</w:t>
      </w:r>
      <w:r w:rsidR="00CE7301" w:rsidRPr="00E206E3">
        <w:t xml:space="preserve"> </w:t>
      </w:r>
      <w:r w:rsidRPr="00E206E3">
        <w:t>value</w:t>
      </w:r>
      <w:r w:rsidR="00CE7301" w:rsidRPr="00E206E3">
        <w:t xml:space="preserve"> </w:t>
      </w:r>
      <w:r w:rsidRPr="00E206E3">
        <w:t>assessment varies significantly across</w:t>
      </w:r>
      <w:r w:rsidR="00CE7301" w:rsidRPr="00E206E3">
        <w:t xml:space="preserve"> </w:t>
      </w:r>
      <w:r w:rsidRPr="00E206E3">
        <w:t>the</w:t>
      </w:r>
      <w:r w:rsidR="00CE7301" w:rsidRPr="00E206E3">
        <w:t xml:space="preserve"> </w:t>
      </w:r>
      <w:r w:rsidRPr="00E206E3">
        <w:t>categories</w:t>
      </w:r>
      <w:r w:rsidR="00CE7301" w:rsidRPr="00E206E3">
        <w:t xml:space="preserve"> </w:t>
      </w:r>
      <w:r w:rsidRPr="00E206E3">
        <w:t>of benefit. For this reason, many</w:t>
      </w:r>
      <w:r w:rsidR="00CE7301" w:rsidRPr="00E206E3">
        <w:t xml:space="preserve"> </w:t>
      </w:r>
      <w:r w:rsidRPr="00E206E3">
        <w:t>of</w:t>
      </w:r>
      <w:r w:rsidR="00CE7301" w:rsidRPr="00E206E3">
        <w:t xml:space="preserve"> </w:t>
      </w:r>
      <w:r w:rsidRPr="00E206E3">
        <w:t>the</w:t>
      </w:r>
      <w:r w:rsidR="00CE7301" w:rsidRPr="00E206E3">
        <w:t xml:space="preserve"> </w:t>
      </w:r>
      <w:r w:rsidRPr="00E206E3">
        <w:t>benefits listed are not quantified and for those that are, conservative approaches have been taken.</w:t>
      </w:r>
    </w:p>
    <w:p w14:paraId="51ADA7CB" w14:textId="53B252D6" w:rsidR="000C3FA5" w:rsidRPr="00E206E3" w:rsidRDefault="006E6C2D" w:rsidP="00E206E3">
      <w:pPr>
        <w:pStyle w:val="BodyText"/>
      </w:pPr>
      <w:r w:rsidRPr="00E206E3">
        <w:t>Every effort was made to ensure that the benefits included in this report are underpinned by objective evidence. However, in some</w:t>
      </w:r>
      <w:r w:rsidR="00CE7301" w:rsidRPr="00E206E3">
        <w:t xml:space="preserve"> </w:t>
      </w:r>
      <w:r w:rsidRPr="00E206E3">
        <w:t>cases, anecdotal evidence and case studies were considered sufficient for inclusion. The development of this value assessment was informed by an extensive literature review, community consultation through a series of workshops with sport and active recreation service providers and a survey.</w:t>
      </w:r>
    </w:p>
    <w:p w14:paraId="51ADA7CC" w14:textId="77777777" w:rsidR="000C3FA5" w:rsidRPr="00E206E3" w:rsidRDefault="006E6C2D" w:rsidP="00E206E3">
      <w:pPr>
        <w:pStyle w:val="BodyText"/>
      </w:pPr>
      <w:r w:rsidRPr="00E206E3">
        <w:t>The literature review was broad based, looking at evidence from a variety of disciplines. A summary of the evidence which supports each of the benefits is provided in the body of this report while a full reference list is attached as an appendix.</w:t>
      </w:r>
    </w:p>
    <w:p w14:paraId="51ADA7CD" w14:textId="5238F71A" w:rsidR="000C3FA5" w:rsidRPr="00E206E3" w:rsidRDefault="006E6C2D" w:rsidP="00E206E3">
      <w:pPr>
        <w:pStyle w:val="BodyText"/>
      </w:pPr>
      <w:r w:rsidRPr="00E206E3">
        <w:t>It is important to note that many of the benefits outlined in this report are supported, rather than directly generated, by community sport and active recreation infrastructure. They are a result of the activities that take place in or on the infrastructure. The drivers of the benefits</w:t>
      </w:r>
      <w:r w:rsidR="00CE7301" w:rsidRPr="00E206E3">
        <w:t xml:space="preserve"> </w:t>
      </w:r>
      <w:r w:rsidRPr="00E206E3">
        <w:t>of</w:t>
      </w:r>
      <w:r w:rsidR="00CE7301" w:rsidRPr="00E206E3">
        <w:t xml:space="preserve"> </w:t>
      </w:r>
      <w:r w:rsidRPr="00E206E3">
        <w:t>community</w:t>
      </w:r>
      <w:r w:rsidR="00CE7301" w:rsidRPr="00E206E3">
        <w:t xml:space="preserve"> </w:t>
      </w:r>
      <w:r w:rsidRPr="00E206E3">
        <w:t>sport and active recreation infrastructure are explored further below.</w:t>
      </w:r>
    </w:p>
    <w:p w14:paraId="51ADA7EB" w14:textId="77777777" w:rsidR="000C3FA5" w:rsidRPr="00E206E3" w:rsidRDefault="006E6C2D" w:rsidP="00E206E3">
      <w:pPr>
        <w:pStyle w:val="Heading2"/>
      </w:pPr>
      <w:r w:rsidRPr="00E206E3">
        <w:t>Identifying the benefits of community sport and active recreation infrastructure</w:t>
      </w:r>
    </w:p>
    <w:p w14:paraId="51ADA7EC" w14:textId="77777777" w:rsidR="000C3FA5" w:rsidRPr="00E206E3" w:rsidRDefault="006E6C2D" w:rsidP="00E206E3">
      <w:pPr>
        <w:pStyle w:val="BodyText"/>
      </w:pPr>
      <w:r w:rsidRPr="00E206E3">
        <w:t>A four-stage process has been adopted to quantify the benefits of community sport and active recreation infrastructure.</w:t>
      </w:r>
    </w:p>
    <w:p w14:paraId="51ADA7ED" w14:textId="77777777" w:rsidR="000C3FA5" w:rsidRPr="00E206E3" w:rsidRDefault="006E6C2D" w:rsidP="00E206E3">
      <w:pPr>
        <w:pStyle w:val="NumberedList"/>
        <w:numPr>
          <w:ilvl w:val="0"/>
          <w:numId w:val="18"/>
        </w:numPr>
      </w:pPr>
      <w:r w:rsidRPr="00E206E3">
        <w:t>Identifying the drivers or enablers: What are the key drivers of the value of community sport and active recreation infrastructure?</w:t>
      </w:r>
    </w:p>
    <w:p w14:paraId="51ADA7EE" w14:textId="77777777" w:rsidR="000C3FA5" w:rsidRPr="00E206E3" w:rsidRDefault="006E6C2D" w:rsidP="00E206E3">
      <w:pPr>
        <w:pStyle w:val="NumberedList"/>
      </w:pPr>
      <w:r w:rsidRPr="00E206E3">
        <w:t>Identifying the outputs: What impact do these drivers make? How would the world be different if these drivers did not exist?</w:t>
      </w:r>
    </w:p>
    <w:p w14:paraId="51ADA7EF" w14:textId="77777777" w:rsidR="000C3FA5" w:rsidRPr="00E206E3" w:rsidRDefault="006E6C2D" w:rsidP="00E206E3">
      <w:pPr>
        <w:pStyle w:val="NumberedList"/>
      </w:pPr>
      <w:r w:rsidRPr="00E206E3">
        <w:t xml:space="preserve">Identifying the benefits: What is the benefit of these outputs to society, </w:t>
      </w:r>
      <w:proofErr w:type="gramStart"/>
      <w:r w:rsidRPr="00E206E3">
        <w:t>communities</w:t>
      </w:r>
      <w:proofErr w:type="gramEnd"/>
      <w:r w:rsidRPr="00E206E3">
        <w:t xml:space="preserve"> or individuals?</w:t>
      </w:r>
    </w:p>
    <w:p w14:paraId="51ADA7F1" w14:textId="51498628" w:rsidR="000C3FA5" w:rsidRPr="00E206E3" w:rsidRDefault="006E6C2D" w:rsidP="00E206E3">
      <w:pPr>
        <w:pStyle w:val="NumberedListLast"/>
      </w:pPr>
      <w:r w:rsidRPr="00E206E3">
        <w:t>Identifying the methodology for quantification:</w:t>
      </w:r>
      <w:r w:rsidR="00E206E3" w:rsidRPr="00E206E3">
        <w:br/>
      </w:r>
      <w:r w:rsidRPr="00E206E3">
        <w:t>How can this benefit be measured (in monetary or non-monetary terms)?</w:t>
      </w:r>
    </w:p>
    <w:p w14:paraId="51ADA7F2" w14:textId="44504ED0" w:rsidR="000C3FA5" w:rsidRDefault="006E6C2D" w:rsidP="00E206E3">
      <w:pPr>
        <w:pStyle w:val="BodyText"/>
      </w:pPr>
      <w:r w:rsidRPr="00E206E3">
        <w:t>The relationship between the drivers, outputs and benefits of community sport and active recreation infrastructure is outlined in the diagram below.</w:t>
      </w:r>
    </w:p>
    <w:p w14:paraId="51ADA7F5" w14:textId="77777777" w:rsidR="000C3FA5" w:rsidRPr="005C03CE" w:rsidRDefault="006E6C2D" w:rsidP="005C03CE">
      <w:pPr>
        <w:pStyle w:val="Heading2"/>
      </w:pPr>
      <w:r w:rsidRPr="005C03CE">
        <w:t>Community sport and active recreation infrastructure</w:t>
      </w:r>
    </w:p>
    <w:p w14:paraId="6B1C23AF" w14:textId="29F05ACA" w:rsidR="005C03CE" w:rsidRPr="005C03CE" w:rsidRDefault="005C03CE" w:rsidP="005C03CE">
      <w:pPr>
        <w:pStyle w:val="Heading3"/>
      </w:pPr>
      <w:r w:rsidRPr="005C03CE">
        <w:t>Drivers/enablers</w:t>
      </w:r>
    </w:p>
    <w:p w14:paraId="51ADA7FA" w14:textId="6B07182A" w:rsidR="000C3FA5" w:rsidRPr="005C03CE" w:rsidRDefault="006E6C2D" w:rsidP="005C03CE">
      <w:pPr>
        <w:pStyle w:val="BulletL1"/>
      </w:pPr>
      <w:r w:rsidRPr="005C03CE">
        <w:rPr>
          <w:b/>
          <w:bCs/>
        </w:rPr>
        <w:t>Places and spaces</w:t>
      </w:r>
      <w:r w:rsidR="005C03CE" w:rsidRPr="005C03CE">
        <w:rPr>
          <w:b/>
          <w:bCs/>
        </w:rPr>
        <w:br/>
      </w:r>
      <w:r w:rsidRPr="005C03CE">
        <w:t>(or the infrastructure itself)</w:t>
      </w:r>
    </w:p>
    <w:p w14:paraId="51ADA7FC" w14:textId="4B930A4B" w:rsidR="000C3FA5" w:rsidRPr="005C03CE" w:rsidRDefault="006E6C2D" w:rsidP="002F7BB8">
      <w:pPr>
        <w:pStyle w:val="BulletL1Last"/>
      </w:pPr>
      <w:r w:rsidRPr="005C03CE">
        <w:rPr>
          <w:b/>
          <w:bCs/>
        </w:rPr>
        <w:t>Activity</w:t>
      </w:r>
      <w:r w:rsidR="005C03CE" w:rsidRPr="005C03CE">
        <w:br/>
      </w:r>
      <w:r w:rsidRPr="005C03CE">
        <w:t>(or what happens in the infrastructure)</w:t>
      </w:r>
    </w:p>
    <w:p w14:paraId="02B9C929" w14:textId="40A53A26" w:rsidR="005C03CE" w:rsidRPr="005C03CE" w:rsidRDefault="005C03CE" w:rsidP="005C03CE">
      <w:pPr>
        <w:pStyle w:val="Heading3"/>
      </w:pPr>
      <w:r w:rsidRPr="005C03CE">
        <w:t>Outputs</w:t>
      </w:r>
      <w:r w:rsidR="00A7558E">
        <w:t xml:space="preserve"> and benefits</w:t>
      </w:r>
    </w:p>
    <w:p w14:paraId="51ADA801" w14:textId="1DB4964E" w:rsidR="000C3FA5" w:rsidRDefault="006E6C2D" w:rsidP="005C03CE">
      <w:pPr>
        <w:pStyle w:val="BulletL1"/>
      </w:pPr>
      <w:r w:rsidRPr="005C03CE">
        <w:t>Operational output</w:t>
      </w:r>
    </w:p>
    <w:p w14:paraId="33F6E14A" w14:textId="56A39058" w:rsidR="00A7558E" w:rsidRDefault="00A7558E" w:rsidP="00D31223">
      <w:pPr>
        <w:pStyle w:val="BulletL2"/>
      </w:pPr>
      <w:r>
        <w:t>Employment,</w:t>
      </w:r>
      <w:r>
        <w:t xml:space="preserve"> </w:t>
      </w:r>
      <w:r>
        <w:t>increased</w:t>
      </w:r>
      <w:r>
        <w:t xml:space="preserve"> </w:t>
      </w:r>
      <w:r>
        <w:t>economic</w:t>
      </w:r>
      <w:r>
        <w:t xml:space="preserve"> </w:t>
      </w:r>
      <w:r>
        <w:t>activity</w:t>
      </w:r>
    </w:p>
    <w:p w14:paraId="5BE55516" w14:textId="58FA646D" w:rsidR="00A7558E" w:rsidRPr="005C03CE" w:rsidRDefault="00A7558E" w:rsidP="00D31223">
      <w:pPr>
        <w:pStyle w:val="BulletL2"/>
        <w:spacing w:after="120"/>
      </w:pPr>
      <w:r>
        <w:t>Events and</w:t>
      </w:r>
      <w:r>
        <w:t xml:space="preserve"> </w:t>
      </w:r>
      <w:r>
        <w:t>related tourism</w:t>
      </w:r>
      <w:r>
        <w:t xml:space="preserve"> </w:t>
      </w:r>
      <w:r>
        <w:t>expenditure,</w:t>
      </w:r>
      <w:r>
        <w:t xml:space="preserve"> </w:t>
      </w:r>
      <w:r>
        <w:t>community</w:t>
      </w:r>
      <w:r>
        <w:t xml:space="preserve"> </w:t>
      </w:r>
      <w:r>
        <w:t>pride</w:t>
      </w:r>
    </w:p>
    <w:p w14:paraId="51ADA802" w14:textId="291917D0" w:rsidR="000C3FA5" w:rsidRDefault="006E6C2D" w:rsidP="005C03CE">
      <w:pPr>
        <w:pStyle w:val="BulletL1"/>
      </w:pPr>
      <w:r w:rsidRPr="005C03CE">
        <w:t>Community space</w:t>
      </w:r>
    </w:p>
    <w:p w14:paraId="42B35D2E" w14:textId="669107EB" w:rsidR="00A7558E" w:rsidRDefault="00A7558E" w:rsidP="00D31223">
      <w:pPr>
        <w:pStyle w:val="BulletL2"/>
      </w:pPr>
      <w:r>
        <w:t>Events and related tourism expenditure, community pride</w:t>
      </w:r>
    </w:p>
    <w:p w14:paraId="64E9B2FD" w14:textId="7F954D45" w:rsidR="00A7558E" w:rsidRPr="005C03CE" w:rsidRDefault="00A7558E" w:rsidP="00D31223">
      <w:pPr>
        <w:pStyle w:val="BulletL2"/>
        <w:spacing w:after="120"/>
      </w:pPr>
      <w:r>
        <w:t>Creation of</w:t>
      </w:r>
      <w:r>
        <w:t xml:space="preserve"> </w:t>
      </w:r>
      <w:r>
        <w:t>community</w:t>
      </w:r>
      <w:r>
        <w:t xml:space="preserve"> </w:t>
      </w:r>
      <w:r>
        <w:t>hubs, amenity</w:t>
      </w:r>
      <w:r>
        <w:t xml:space="preserve"> </w:t>
      </w:r>
      <w:r>
        <w:t>uplift</w:t>
      </w:r>
    </w:p>
    <w:p w14:paraId="51ADA803" w14:textId="68042B1E" w:rsidR="000C3FA5" w:rsidRDefault="006E6C2D" w:rsidP="005C03CE">
      <w:pPr>
        <w:pStyle w:val="BulletL1"/>
      </w:pPr>
      <w:r w:rsidRPr="005C03CE">
        <w:t>Increased physical activity</w:t>
      </w:r>
    </w:p>
    <w:p w14:paraId="02F710FE" w14:textId="2FCFFAE9" w:rsidR="00A7558E" w:rsidRDefault="00A7558E" w:rsidP="00D31223">
      <w:pPr>
        <w:pStyle w:val="BulletL2"/>
      </w:pPr>
      <w:r>
        <w:t>Decreased risk</w:t>
      </w:r>
      <w:r>
        <w:t xml:space="preserve"> </w:t>
      </w:r>
      <w:r>
        <w:t>of chronic</w:t>
      </w:r>
      <w:r>
        <w:t xml:space="preserve"> </w:t>
      </w:r>
      <w:r>
        <w:t>disease</w:t>
      </w:r>
      <w:r>
        <w:t xml:space="preserve"> </w:t>
      </w:r>
      <w:r>
        <w:t>and falls,</w:t>
      </w:r>
      <w:r>
        <w:t xml:space="preserve"> </w:t>
      </w:r>
      <w:r>
        <w:t>productivity</w:t>
      </w:r>
      <w:r>
        <w:t xml:space="preserve"> </w:t>
      </w:r>
      <w:r>
        <w:t>uplift</w:t>
      </w:r>
    </w:p>
    <w:p w14:paraId="58D97CEF" w14:textId="4300FA2A" w:rsidR="00A7558E" w:rsidRPr="005C03CE" w:rsidRDefault="00A7558E" w:rsidP="00D31223">
      <w:pPr>
        <w:pStyle w:val="BulletL2"/>
        <w:spacing w:after="120"/>
      </w:pPr>
      <w:r>
        <w:t>Reduced</w:t>
      </w:r>
      <w:r>
        <w:t xml:space="preserve"> </w:t>
      </w:r>
      <w:r>
        <w:t>anti-social</w:t>
      </w:r>
      <w:r>
        <w:t xml:space="preserve"> </w:t>
      </w:r>
      <w:r>
        <w:t>behaviour and</w:t>
      </w:r>
      <w:r>
        <w:t xml:space="preserve"> </w:t>
      </w:r>
      <w:r>
        <w:t>improved</w:t>
      </w:r>
      <w:r>
        <w:t xml:space="preserve"> </w:t>
      </w:r>
      <w:r>
        <w:t>mental health</w:t>
      </w:r>
      <w:r>
        <w:t xml:space="preserve"> </w:t>
      </w:r>
      <w:r>
        <w:t>and human</w:t>
      </w:r>
      <w:r>
        <w:t xml:space="preserve"> </w:t>
      </w:r>
      <w:r>
        <w:t>capital uplif</w:t>
      </w:r>
      <w:r>
        <w:t>t</w:t>
      </w:r>
    </w:p>
    <w:p w14:paraId="51ADA805" w14:textId="36317599" w:rsidR="000C3FA5" w:rsidRDefault="006E6C2D" w:rsidP="005C03CE">
      <w:pPr>
        <w:pStyle w:val="BulletL1"/>
      </w:pPr>
      <w:r w:rsidRPr="005C03CE">
        <w:t>Social</w:t>
      </w:r>
      <w:r w:rsidR="005C03CE" w:rsidRPr="005C03CE">
        <w:t xml:space="preserve"> </w:t>
      </w:r>
      <w:r w:rsidRPr="005C03CE">
        <w:t>connections</w:t>
      </w:r>
    </w:p>
    <w:p w14:paraId="2279425B" w14:textId="067C2154" w:rsidR="00A7558E" w:rsidRPr="00D31223" w:rsidRDefault="00D31223" w:rsidP="00D31223">
      <w:pPr>
        <w:pStyle w:val="BulletL2"/>
      </w:pPr>
      <w:r w:rsidRPr="00D31223">
        <w:t>Reduced anti-social behaviour and improved mental health and human capital uplift</w:t>
      </w:r>
    </w:p>
    <w:p w14:paraId="63174484" w14:textId="6C17E74F" w:rsidR="00D31223" w:rsidRPr="005C03CE" w:rsidRDefault="00D31223" w:rsidP="00D31223">
      <w:pPr>
        <w:pStyle w:val="BulletL2"/>
        <w:spacing w:after="120"/>
      </w:pPr>
      <w:r>
        <w:t>Social</w:t>
      </w:r>
      <w:r>
        <w:t xml:space="preserve"> </w:t>
      </w:r>
      <w:r>
        <w:t>connectedness,</w:t>
      </w:r>
      <w:r>
        <w:t xml:space="preserve"> </w:t>
      </w:r>
      <w:r>
        <w:t>inclusion and</w:t>
      </w:r>
      <w:r>
        <w:t xml:space="preserve"> </w:t>
      </w:r>
      <w:r>
        <w:t>networking,</w:t>
      </w:r>
      <w:r>
        <w:t xml:space="preserve"> </w:t>
      </w:r>
      <w:r>
        <w:t>increased trust,</w:t>
      </w:r>
      <w:r>
        <w:t xml:space="preserve"> </w:t>
      </w:r>
      <w:r>
        <w:t>volunteering</w:t>
      </w:r>
      <w:r>
        <w:t xml:space="preserve"> </w:t>
      </w:r>
      <w:r>
        <w:t>benefits</w:t>
      </w:r>
    </w:p>
    <w:p w14:paraId="51ADA806" w14:textId="43085AF0" w:rsidR="000C3FA5" w:rsidRDefault="006E6C2D" w:rsidP="002F7BB8">
      <w:pPr>
        <w:pStyle w:val="BulletL1Last"/>
      </w:pPr>
      <w:r w:rsidRPr="005C03CE">
        <w:t>Skill development</w:t>
      </w:r>
    </w:p>
    <w:p w14:paraId="32958833" w14:textId="7FBD0657" w:rsidR="00D31223" w:rsidRPr="005C03CE" w:rsidRDefault="00D31223" w:rsidP="00D31223">
      <w:pPr>
        <w:pStyle w:val="BulletL2"/>
        <w:spacing w:after="120"/>
      </w:pPr>
      <w:r>
        <w:t>Reduced risk of</w:t>
      </w:r>
      <w:r>
        <w:t xml:space="preserve"> </w:t>
      </w:r>
      <w:r>
        <w:t>drowning,</w:t>
      </w:r>
      <w:r>
        <w:t xml:space="preserve"> </w:t>
      </w:r>
      <w:r>
        <w:t>greater national</w:t>
      </w:r>
      <w:r>
        <w:t xml:space="preserve"> </w:t>
      </w:r>
      <w:r>
        <w:t>and elite</w:t>
      </w:r>
      <w:r>
        <w:t xml:space="preserve"> </w:t>
      </w:r>
      <w:r>
        <w:t>sporting</w:t>
      </w:r>
      <w:r>
        <w:t xml:space="preserve"> </w:t>
      </w:r>
      <w:proofErr w:type="gramStart"/>
      <w:r>
        <w:t>outcomes</w:t>
      </w:r>
      <w:proofErr w:type="gramEnd"/>
      <w:r>
        <w:t xml:space="preserve"> and</w:t>
      </w:r>
      <w:r>
        <w:t xml:space="preserve"> </w:t>
      </w:r>
      <w:r>
        <w:t>human capital</w:t>
      </w:r>
      <w:r>
        <w:t xml:space="preserve"> </w:t>
      </w:r>
      <w:r>
        <w:t>uplift</w:t>
      </w:r>
    </w:p>
    <w:p w14:paraId="46AD200E" w14:textId="77777777" w:rsidR="0041460C" w:rsidRDefault="0041460C">
      <w:pPr>
        <w:rPr>
          <w:rFonts w:ascii="Arial" w:eastAsia="Lucida Sans" w:hAnsi="Arial" w:cs="Arial"/>
          <w:sz w:val="36"/>
          <w:szCs w:val="36"/>
        </w:rPr>
      </w:pPr>
      <w:r>
        <w:br w:type="page"/>
      </w:r>
    </w:p>
    <w:p w14:paraId="51ADA827" w14:textId="786E9DEA" w:rsidR="000C3FA5" w:rsidRPr="00D31223" w:rsidRDefault="006E6C2D" w:rsidP="00D31223">
      <w:pPr>
        <w:pStyle w:val="Heading2"/>
      </w:pPr>
      <w:r w:rsidRPr="00D31223">
        <w:t>Key methodological assumptions</w:t>
      </w:r>
    </w:p>
    <w:p w14:paraId="0EF2642E" w14:textId="77777777" w:rsidR="0041460C" w:rsidRPr="0041460C" w:rsidRDefault="0041460C" w:rsidP="0041460C">
      <w:pPr>
        <w:pStyle w:val="BodyText"/>
      </w:pPr>
      <w:r w:rsidRPr="0041460C">
        <w:rPr>
          <w:b/>
          <w:bCs/>
        </w:rPr>
        <w:t>Figure 1:</w:t>
      </w:r>
      <w:r w:rsidRPr="0041460C">
        <w:t xml:space="preserve"> Key drivers of the benefits of community sport and active recreation infrastructure</w:t>
      </w:r>
    </w:p>
    <w:p w14:paraId="51ADA82E" w14:textId="77777777" w:rsidR="000C3FA5" w:rsidRDefault="006E6C2D" w:rsidP="00D31223">
      <w:pPr>
        <w:pStyle w:val="Heading3"/>
      </w:pPr>
      <w:r>
        <w:t xml:space="preserve">Effective programming </w:t>
      </w:r>
      <w:r>
        <w:rPr>
          <w:w w:val="90"/>
        </w:rPr>
        <w:t>of infrastructure</w:t>
      </w:r>
    </w:p>
    <w:p w14:paraId="3BC01756" w14:textId="77777777" w:rsidR="00D31223" w:rsidRPr="00D31223" w:rsidRDefault="00D31223" w:rsidP="00D31223">
      <w:pPr>
        <w:pStyle w:val="BodyText"/>
      </w:pPr>
      <w:r w:rsidRPr="00D31223">
        <w:t xml:space="preserve">Some of the benefits outlined in this report assume a level of effectiveness in the delivery of sport and active recreation through infrastructure (for example, they assume inclusive, rather than exclusive practices and cultures). This reflects literature which often looks at the impacts of specific interventions rather than sport and active </w:t>
      </w:r>
      <w:proofErr w:type="gramStart"/>
      <w:r w:rsidRPr="00D31223">
        <w:t>recreation as a whole</w:t>
      </w:r>
      <w:proofErr w:type="gramEnd"/>
      <w:r w:rsidRPr="00D31223">
        <w:t>. These assumptions primarily underpin the delivery of social benefits, most of which were not quantified for this value assessment.</w:t>
      </w:r>
    </w:p>
    <w:p w14:paraId="51ADA835" w14:textId="77777777" w:rsidR="000C3FA5" w:rsidRPr="00D31223" w:rsidRDefault="006E6C2D" w:rsidP="00D31223">
      <w:pPr>
        <w:pStyle w:val="Heading3"/>
      </w:pPr>
      <w:r w:rsidRPr="00D31223">
        <w:t>A Victorian wide analysis</w:t>
      </w:r>
    </w:p>
    <w:p w14:paraId="5DB64C02" w14:textId="77777777" w:rsidR="00D31223" w:rsidRPr="00D31223" w:rsidRDefault="00D31223" w:rsidP="00D31223">
      <w:pPr>
        <w:pStyle w:val="BodyText"/>
      </w:pPr>
      <w:r w:rsidRPr="00D31223">
        <w:t xml:space="preserve">Taking into account the diversity of infrastructure provided across the state and the geographical differences in communities (e.g. metropolitan vs. regional), this value assessment does not present a result which can be divided to highlight the value of specific community sport and active recreation facilities. Instead, it presents an indicative aggregate measure highlighting the gross value to the </w:t>
      </w:r>
      <w:proofErr w:type="gramStart"/>
      <w:r w:rsidRPr="00D31223">
        <w:t>state as a whole</w:t>
      </w:r>
      <w:proofErr w:type="gramEnd"/>
      <w:r w:rsidRPr="00D31223">
        <w:t xml:space="preserve">. In this way, it will account for cross-section of outcomes that will result from the variety of facilities, </w:t>
      </w:r>
      <w:proofErr w:type="gramStart"/>
      <w:r w:rsidRPr="00D31223">
        <w:t>programming</w:t>
      </w:r>
      <w:proofErr w:type="gramEnd"/>
      <w:r w:rsidRPr="00D31223">
        <w:t xml:space="preserve"> and participants.</w:t>
      </w:r>
    </w:p>
    <w:p w14:paraId="51ADA83D" w14:textId="77777777" w:rsidR="000C3FA5" w:rsidRPr="00D31223" w:rsidRDefault="006E6C2D" w:rsidP="00D31223">
      <w:pPr>
        <w:pStyle w:val="Heading3"/>
      </w:pPr>
      <w:r w:rsidRPr="00D31223">
        <w:t>A monetary value of community sport and active recreation infrastructure</w:t>
      </w:r>
    </w:p>
    <w:p w14:paraId="4DC16EAD" w14:textId="77777777" w:rsidR="0041460C" w:rsidRPr="0041460C" w:rsidRDefault="0041460C" w:rsidP="0041460C">
      <w:pPr>
        <w:pStyle w:val="BodyText"/>
      </w:pPr>
      <w:r w:rsidRPr="0041460C">
        <w:t xml:space="preserve">In aggregating to present a total picture of the economic, social and health impacts of community sports infrastructure, it was important that all impacts included were directly comparable and could be added together. This is challenging when some of the benefits accrue to individuals, </w:t>
      </w:r>
      <w:proofErr w:type="gramStart"/>
      <w:r w:rsidRPr="0041460C">
        <w:t>groups</w:t>
      </w:r>
      <w:proofErr w:type="gramEnd"/>
      <w:r w:rsidRPr="0041460C">
        <w:t xml:space="preserve"> or communities and some accrue to wider society, and when some impacts represent tangible economic values, while others less tangible social welfare measures. In some instances, the same impact may benefit different groups in different ways. To address this, all impacts, where possible, have been translated into a monetary equivalent value and some impacts have not been included in the ‘value’ figure to avoid double counting.</w:t>
      </w:r>
    </w:p>
    <w:p w14:paraId="51ADA844" w14:textId="77777777" w:rsidR="000C3FA5" w:rsidRPr="00D31223" w:rsidRDefault="006E6C2D" w:rsidP="00D31223">
      <w:pPr>
        <w:pStyle w:val="Heading3"/>
      </w:pPr>
      <w:r w:rsidRPr="00D31223">
        <w:t>Health effective participation</w:t>
      </w:r>
    </w:p>
    <w:p w14:paraId="51ADA84F" w14:textId="0CAEEA0E" w:rsidR="000C3FA5" w:rsidRPr="0041460C" w:rsidRDefault="006E6C2D" w:rsidP="0041460C">
      <w:pPr>
        <w:pStyle w:val="BodyText"/>
      </w:pPr>
      <w:r w:rsidRPr="0041460C">
        <w:t>A key</w:t>
      </w:r>
      <w:r w:rsidR="00CE7301" w:rsidRPr="0041460C">
        <w:t xml:space="preserve"> </w:t>
      </w:r>
      <w:r w:rsidRPr="0041460C">
        <w:t xml:space="preserve">driver of </w:t>
      </w:r>
      <w:proofErr w:type="gramStart"/>
      <w:r w:rsidRPr="0041460C">
        <w:t>a number of</w:t>
      </w:r>
      <w:proofErr w:type="gramEnd"/>
      <w:r w:rsidRPr="0041460C">
        <w:t xml:space="preserve"> the benefits to be included in</w:t>
      </w:r>
      <w:r w:rsidR="00CE7301" w:rsidRPr="0041460C">
        <w:t xml:space="preserve"> </w:t>
      </w:r>
      <w:r w:rsidRPr="0041460C">
        <w:t xml:space="preserve">the value assessment (specifically, the health benefits) is participation in physical activity. However, in most cases </w:t>
      </w:r>
      <w:proofErr w:type="gramStart"/>
      <w:r w:rsidRPr="0041460C">
        <w:t>in order for</w:t>
      </w:r>
      <w:proofErr w:type="gramEnd"/>
      <w:r w:rsidRPr="0041460C">
        <w:t xml:space="preserve"> participants to achieve these outcomes they need</w:t>
      </w:r>
      <w:r w:rsidR="00CE7301" w:rsidRPr="0041460C">
        <w:t xml:space="preserve"> </w:t>
      </w:r>
      <w:r w:rsidRPr="0041460C">
        <w:t>to meet a participation threshold (we refer to this as “health effective participation”).</w:t>
      </w:r>
    </w:p>
    <w:p w14:paraId="51ADA850" w14:textId="7831BCB1" w:rsidR="000C3FA5" w:rsidRPr="0041460C" w:rsidRDefault="006E6C2D" w:rsidP="0041460C">
      <w:pPr>
        <w:pStyle w:val="BodyText"/>
      </w:pPr>
      <w:r w:rsidRPr="0041460C">
        <w:t>While it is acknowledged that any level of participation in physical activity is beneficial to a</w:t>
      </w:r>
      <w:r w:rsidR="00CE7301" w:rsidRPr="0041460C">
        <w:t xml:space="preserve"> </w:t>
      </w:r>
      <w:r w:rsidRPr="0041460C">
        <w:t>participant’s</w:t>
      </w:r>
      <w:r w:rsidR="00CE7301" w:rsidRPr="0041460C">
        <w:t xml:space="preserve"> </w:t>
      </w:r>
      <w:r w:rsidRPr="0041460C">
        <w:t>health,</w:t>
      </w:r>
      <w:r w:rsidR="00CE7301" w:rsidRPr="0041460C">
        <w:t xml:space="preserve"> </w:t>
      </w:r>
      <w:r w:rsidRPr="0041460C">
        <w:t>we have aligned this threshold to the relevant guidance provided by the Australian Institute of Health and Welfare (</w:t>
      </w:r>
      <w:proofErr w:type="spellStart"/>
      <w:r w:rsidRPr="0041460C">
        <w:t>AIHW</w:t>
      </w:r>
      <w:proofErr w:type="spellEnd"/>
      <w:r w:rsidRPr="0041460C">
        <w:t>) Physical Activity Guidelines. More detail on health effective participation is provided in the Health Benefits section of this report.</w:t>
      </w:r>
    </w:p>
    <w:p w14:paraId="51ADA85C" w14:textId="2361D9DE" w:rsidR="000C3FA5" w:rsidRPr="0041460C" w:rsidRDefault="006E6C2D" w:rsidP="00635645">
      <w:pPr>
        <w:pStyle w:val="Heading1"/>
      </w:pPr>
      <w:bookmarkStart w:id="2" w:name="_Toc57982374"/>
      <w:r w:rsidRPr="0041460C">
        <w:t>Economic benefits</w:t>
      </w:r>
      <w:bookmarkEnd w:id="2"/>
    </w:p>
    <w:p w14:paraId="51ADA85D" w14:textId="77777777" w:rsidR="000C3FA5" w:rsidRPr="0041460C" w:rsidRDefault="006E6C2D" w:rsidP="0041460C">
      <w:pPr>
        <w:pStyle w:val="BodyText"/>
      </w:pPr>
      <w:r w:rsidRPr="0041460C">
        <w:t xml:space="preserve">The construction and operation of community sport and active recreation infrastructure makes a direct impact on Victoria’s economy through </w:t>
      </w:r>
      <w:proofErr w:type="gramStart"/>
      <w:r w:rsidRPr="0041460C">
        <w:t>a number of</w:t>
      </w:r>
      <w:proofErr w:type="gramEnd"/>
      <w:r w:rsidRPr="0041460C">
        <w:t xml:space="preserve"> different channels.</w:t>
      </w:r>
    </w:p>
    <w:p w14:paraId="51ADA85F" w14:textId="77777777" w:rsidR="000C3FA5" w:rsidRPr="0041460C" w:rsidRDefault="006E6C2D" w:rsidP="0041460C">
      <w:pPr>
        <w:pStyle w:val="BodyText"/>
      </w:pPr>
      <w:r w:rsidRPr="0041460C">
        <w:t>These facilities create employment and generate economic activity both through spend on and at the facilities and by attracting events (and therefore tourists) into Victoria.</w:t>
      </w:r>
    </w:p>
    <w:p w14:paraId="51ADA861" w14:textId="77777777" w:rsidR="000C3FA5" w:rsidRPr="0041460C" w:rsidRDefault="006E6C2D" w:rsidP="0041460C">
      <w:pPr>
        <w:pStyle w:val="BodyText"/>
      </w:pPr>
      <w:r w:rsidRPr="0041460C">
        <w:t>The economic benefits supported by community sport and active recreation infrastructure in Victoria have been estimated at (at least) $2.1 billion on an average annual basis.</w:t>
      </w:r>
    </w:p>
    <w:p w14:paraId="7979840F" w14:textId="7459D5C8" w:rsidR="0041460C" w:rsidRPr="0041460C" w:rsidRDefault="0041460C" w:rsidP="00472D59">
      <w:pPr>
        <w:pStyle w:val="BulletL1"/>
      </w:pPr>
      <w:r w:rsidRPr="0041460C">
        <w:t>Increased economic activity</w:t>
      </w:r>
      <w:r>
        <w:t xml:space="preserve"> – </w:t>
      </w:r>
      <w:r w:rsidRPr="0041460C">
        <w:t>$2.078</w:t>
      </w:r>
      <w:r>
        <w:t xml:space="preserve"> </w:t>
      </w:r>
      <w:r w:rsidRPr="0041460C">
        <w:t>billion</w:t>
      </w:r>
    </w:p>
    <w:p w14:paraId="346C9B56" w14:textId="30144316" w:rsidR="0041460C" w:rsidRPr="0041460C" w:rsidRDefault="0041460C" w:rsidP="00472D59">
      <w:pPr>
        <w:pStyle w:val="BulletL1"/>
      </w:pPr>
      <w:r w:rsidRPr="0041460C">
        <w:t>Events-related tourism expenditure</w:t>
      </w:r>
      <w:r>
        <w:t xml:space="preserve"> – </w:t>
      </w:r>
      <w:r w:rsidRPr="0041460C">
        <w:t>$14</w:t>
      </w:r>
      <w:r>
        <w:t xml:space="preserve"> </w:t>
      </w:r>
      <w:r w:rsidRPr="0041460C">
        <w:t>million</w:t>
      </w:r>
    </w:p>
    <w:p w14:paraId="45A89163" w14:textId="6BBB6C0E" w:rsidR="0041460C" w:rsidRPr="0041460C" w:rsidRDefault="0041460C" w:rsidP="002F7BB8">
      <w:pPr>
        <w:pStyle w:val="BulletL1Last"/>
      </w:pPr>
      <w:r w:rsidRPr="0041460C">
        <w:t>Economic benefits</w:t>
      </w:r>
      <w:r>
        <w:t xml:space="preserve"> – </w:t>
      </w:r>
      <w:r w:rsidRPr="0041460C">
        <w:t>$2.1*</w:t>
      </w:r>
      <w:r>
        <w:t xml:space="preserve"> </w:t>
      </w:r>
      <w:r w:rsidRPr="0041460C">
        <w:t>billion</w:t>
      </w:r>
    </w:p>
    <w:p w14:paraId="51ADA862" w14:textId="094A49F1" w:rsidR="000C3FA5" w:rsidRPr="00472D59" w:rsidRDefault="00472D59" w:rsidP="00472D59">
      <w:pPr>
        <w:pStyle w:val="BodyText"/>
        <w:rPr>
          <w:i/>
          <w:iCs/>
          <w:sz w:val="24"/>
          <w:szCs w:val="18"/>
        </w:rPr>
      </w:pPr>
      <w:r w:rsidRPr="00472D59">
        <w:rPr>
          <w:i/>
          <w:iCs/>
          <w:w w:val="105"/>
          <w:sz w:val="18"/>
          <w:szCs w:val="18"/>
        </w:rPr>
        <w:t>*</w:t>
      </w:r>
      <w:r w:rsidRPr="00472D59">
        <w:rPr>
          <w:i/>
          <w:iCs/>
          <w:w w:val="105"/>
          <w:sz w:val="18"/>
          <w:szCs w:val="18"/>
        </w:rPr>
        <w:t xml:space="preserve"> </w:t>
      </w:r>
      <w:r w:rsidRPr="00472D59">
        <w:rPr>
          <w:i/>
          <w:iCs/>
          <w:w w:val="105"/>
          <w:sz w:val="18"/>
          <w:szCs w:val="18"/>
        </w:rPr>
        <w:t>Numbers may not add up due to rounding.</w:t>
      </w:r>
    </w:p>
    <w:p w14:paraId="51ADA863" w14:textId="4E330F62" w:rsidR="000C3FA5" w:rsidRPr="00472D59" w:rsidRDefault="006E6C2D" w:rsidP="00472D59">
      <w:pPr>
        <w:pStyle w:val="BodyText"/>
      </w:pPr>
      <w:r w:rsidRPr="00472D59">
        <w:t>While an estimate of the number of jobs supported by the operation of community sport and active recreation</w:t>
      </w:r>
      <w:r w:rsidR="00CE7301" w:rsidRPr="00472D59">
        <w:t xml:space="preserve"> </w:t>
      </w:r>
      <w:r w:rsidRPr="00472D59">
        <w:t>facilities</w:t>
      </w:r>
      <w:r w:rsidR="00CE7301" w:rsidRPr="00472D59">
        <w:t xml:space="preserve"> </w:t>
      </w:r>
      <w:r w:rsidRPr="00472D59">
        <w:t>across the state is provided below,</w:t>
      </w:r>
      <w:r w:rsidR="00CE7301" w:rsidRPr="00472D59">
        <w:t xml:space="preserve"> </w:t>
      </w:r>
      <w:r w:rsidRPr="00472D59">
        <w:t>it</w:t>
      </w:r>
      <w:r w:rsidR="00CE7301" w:rsidRPr="00472D59">
        <w:t xml:space="preserve"> </w:t>
      </w:r>
      <w:r w:rsidRPr="00472D59">
        <w:t>should</w:t>
      </w:r>
      <w:r w:rsidR="00CE7301" w:rsidRPr="00472D59">
        <w:t xml:space="preserve"> </w:t>
      </w:r>
      <w:r w:rsidRPr="00472D59">
        <w:t>be noted that the economic value of these jobs</w:t>
      </w:r>
      <w:r w:rsidR="00CE7301" w:rsidRPr="00472D59">
        <w:t xml:space="preserve"> </w:t>
      </w:r>
      <w:r w:rsidRPr="00472D59">
        <w:t>is included within the broader estimate of the economic activity supported.</w:t>
      </w:r>
    </w:p>
    <w:p w14:paraId="51ADA864" w14:textId="687FF91F" w:rsidR="000C3FA5" w:rsidRPr="00472D59" w:rsidRDefault="006E6C2D" w:rsidP="00472D59">
      <w:pPr>
        <w:pStyle w:val="BodyText"/>
      </w:pPr>
      <w:r w:rsidRPr="00472D59">
        <w:t>This section only looks at the direct economic benefits of the construction, operations or programming of community sports and active recreation infrastructure. The productivity increases that result from</w:t>
      </w:r>
      <w:r w:rsidR="00CE7301" w:rsidRPr="00472D59">
        <w:t xml:space="preserve"> </w:t>
      </w:r>
      <w:r w:rsidRPr="00472D59">
        <w:t>the</w:t>
      </w:r>
      <w:r w:rsidR="00CE7301" w:rsidRPr="00472D59">
        <w:t xml:space="preserve"> </w:t>
      </w:r>
      <w:r w:rsidRPr="00472D59">
        <w:t xml:space="preserve">improved health and wellbeing of physically active people and the value of the volunteer output that this infrastructure supports are explored in the Health and Social </w:t>
      </w:r>
      <w:proofErr w:type="gramStart"/>
      <w:r w:rsidRPr="00472D59">
        <w:t>Benefits chapters</w:t>
      </w:r>
      <w:proofErr w:type="gramEnd"/>
      <w:r w:rsidRPr="00472D59">
        <w:t xml:space="preserve"> respectively.</w:t>
      </w:r>
    </w:p>
    <w:p w14:paraId="51ADA865" w14:textId="77777777" w:rsidR="000C3FA5" w:rsidRPr="00472D59" w:rsidRDefault="006E6C2D" w:rsidP="00472D59">
      <w:pPr>
        <w:pStyle w:val="Heading2"/>
      </w:pPr>
      <w:r w:rsidRPr="00472D59">
        <w:t>Employment creation</w:t>
      </w:r>
    </w:p>
    <w:p w14:paraId="51ADA866" w14:textId="58AF4A3A" w:rsidR="000C3FA5" w:rsidRPr="00472D59" w:rsidRDefault="006E6C2D" w:rsidP="00472D59">
      <w:pPr>
        <w:pStyle w:val="BodyText"/>
      </w:pPr>
      <w:r w:rsidRPr="00472D59">
        <w:t>It is estimated that 13,052 full-time equivalent positions are sustained</w:t>
      </w:r>
      <w:r w:rsidR="00CE7301" w:rsidRPr="00472D59">
        <w:t xml:space="preserve"> </w:t>
      </w:r>
      <w:r w:rsidRPr="00472D59">
        <w:t>through</w:t>
      </w:r>
      <w:r w:rsidR="00CE7301" w:rsidRPr="00472D59">
        <w:t xml:space="preserve"> </w:t>
      </w:r>
      <w:r w:rsidRPr="00472D59">
        <w:t>the</w:t>
      </w:r>
      <w:r w:rsidR="00CE7301" w:rsidRPr="00472D59">
        <w:t xml:space="preserve"> </w:t>
      </w:r>
      <w:r w:rsidRPr="00472D59">
        <w:t xml:space="preserve">delivery of sport and active recreation through community sports infrastructure operations, </w:t>
      </w:r>
      <w:proofErr w:type="gramStart"/>
      <w:r w:rsidRPr="00472D59">
        <w:t>programming</w:t>
      </w:r>
      <w:proofErr w:type="gramEnd"/>
      <w:r w:rsidRPr="00472D59">
        <w:t xml:space="preserve"> and events in Victoria</w:t>
      </w:r>
      <w:r w:rsidR="00472D59">
        <w:rPr>
          <w:rStyle w:val="FootnoteReference"/>
        </w:rPr>
        <w:footnoteReference w:id="5"/>
      </w:r>
      <w:r w:rsidRPr="00472D59">
        <w:t>.</w:t>
      </w:r>
      <w:r w:rsidR="00CE7301" w:rsidRPr="00472D59">
        <w:t xml:space="preserve"> </w:t>
      </w:r>
      <w:r w:rsidRPr="00472D59">
        <w:t>By</w:t>
      </w:r>
      <w:r w:rsidR="00CE7301" w:rsidRPr="00472D59">
        <w:t xml:space="preserve"> </w:t>
      </w:r>
      <w:r w:rsidRPr="00472D59">
        <w:t>way of example, these jobs include roles such as groundskeeper, coach, physiotherapist or food and beverage attendant.</w:t>
      </w:r>
    </w:p>
    <w:p w14:paraId="51ADA868" w14:textId="58D0E0E4" w:rsidR="000C3FA5" w:rsidRPr="00472D59" w:rsidRDefault="006E6C2D" w:rsidP="00472D59">
      <w:pPr>
        <w:pStyle w:val="BodyText"/>
      </w:pPr>
      <w:r w:rsidRPr="00472D59">
        <w:t>Many more jobs are created and supported</w:t>
      </w:r>
      <w:r w:rsidR="00CE7301" w:rsidRPr="00472D59">
        <w:t xml:space="preserve"> </w:t>
      </w:r>
      <w:r w:rsidRPr="00472D59">
        <w:t>by both the construction of these facilities</w:t>
      </w:r>
      <w:r w:rsidR="00CE7301" w:rsidRPr="00472D59">
        <w:t xml:space="preserve"> </w:t>
      </w:r>
      <w:r w:rsidRPr="00472D59">
        <w:t>and the ongoing repairs and maintenance. However, there are</w:t>
      </w:r>
      <w:r w:rsidR="00CE7301" w:rsidRPr="00472D59">
        <w:t xml:space="preserve"> </w:t>
      </w:r>
      <w:r w:rsidRPr="00472D59">
        <w:t>challenges</w:t>
      </w:r>
      <w:r w:rsidR="00CE7301" w:rsidRPr="00472D59">
        <w:t xml:space="preserve"> </w:t>
      </w:r>
      <w:r w:rsidRPr="00472D59">
        <w:t>associated with isolating the</w:t>
      </w:r>
      <w:r w:rsidR="00CE7301" w:rsidRPr="00472D59">
        <w:t xml:space="preserve"> </w:t>
      </w:r>
      <w:r w:rsidRPr="00472D59">
        <w:t>influence</w:t>
      </w:r>
      <w:r w:rsidR="00CE7301" w:rsidRPr="00472D59">
        <w:t xml:space="preserve"> </w:t>
      </w:r>
      <w:r w:rsidRPr="00472D59">
        <w:t>of</w:t>
      </w:r>
      <w:r w:rsidR="00CE7301" w:rsidRPr="00472D59">
        <w:t xml:space="preserve"> </w:t>
      </w:r>
      <w:r w:rsidRPr="00472D59">
        <w:t>these activities within the broader construction and building sector, and therefore they have not been separately identified. The economic</w:t>
      </w:r>
      <w:r w:rsidR="00472D59" w:rsidRPr="00472D59">
        <w:t xml:space="preserve"> </w:t>
      </w:r>
      <w:r w:rsidRPr="00472D59">
        <w:t>contribution of these jobs is however included within the estimate of economic activity.</w:t>
      </w:r>
    </w:p>
    <w:p w14:paraId="51ADA869" w14:textId="77777777" w:rsidR="000C3FA5" w:rsidRPr="00472D59" w:rsidRDefault="006E6C2D" w:rsidP="00472D59">
      <w:pPr>
        <w:pStyle w:val="Heading2"/>
      </w:pPr>
      <w:r w:rsidRPr="00472D59">
        <w:t>Increased economic activity</w:t>
      </w:r>
    </w:p>
    <w:p w14:paraId="51ADA86A" w14:textId="77777777" w:rsidR="000C3FA5" w:rsidRPr="00472D59" w:rsidRDefault="006E6C2D" w:rsidP="00472D59">
      <w:pPr>
        <w:pStyle w:val="BodyText"/>
      </w:pPr>
      <w:r w:rsidRPr="00472D59">
        <w:t>The economic activity estimate presented in this report represents the value added (i.e. the total economic contribution of an industry or sector less the value of intermediate goods or the inputs used).</w:t>
      </w:r>
    </w:p>
    <w:p w14:paraId="51ADA876" w14:textId="53BDBF9F" w:rsidR="000C3FA5" w:rsidRPr="00472D59" w:rsidRDefault="006E6C2D" w:rsidP="00472D59">
      <w:pPr>
        <w:pStyle w:val="BodyText"/>
      </w:pPr>
      <w:r w:rsidRPr="00472D59">
        <w:t>This can be thought of as the contribution to Gross State Product (</w:t>
      </w:r>
      <w:proofErr w:type="spellStart"/>
      <w:r w:rsidRPr="00472D59">
        <w:t>GSP</w:t>
      </w:r>
      <w:proofErr w:type="spellEnd"/>
      <w:r w:rsidRPr="00472D59">
        <w:t>), and in simplistic terms represents the sum of wages, profits</w:t>
      </w:r>
      <w:r w:rsidR="00472D59" w:rsidRPr="00472D59">
        <w:t xml:space="preserve"> </w:t>
      </w:r>
      <w:r w:rsidRPr="00472D59">
        <w:t>and net taxes resulting from the activity.</w:t>
      </w:r>
    </w:p>
    <w:p w14:paraId="51ADA87A" w14:textId="447ED06D" w:rsidR="000C3FA5" w:rsidRPr="00472D59" w:rsidRDefault="006E6C2D" w:rsidP="00472D59">
      <w:pPr>
        <w:pStyle w:val="BodyText"/>
      </w:pPr>
      <w:r w:rsidRPr="00472D59">
        <w:t xml:space="preserve">This has been estimated for two distinct sources of economic </w:t>
      </w:r>
      <w:proofErr w:type="gramStart"/>
      <w:r w:rsidRPr="00472D59">
        <w:t>activity;</w:t>
      </w:r>
      <w:proofErr w:type="gramEnd"/>
      <w:r w:rsidRPr="00472D59">
        <w:t xml:space="preserve"> that relating to the sport and active recreation programming and operations, and that relating to the</w:t>
      </w:r>
      <w:r w:rsidR="00472D59" w:rsidRPr="00472D59">
        <w:t xml:space="preserve"> </w:t>
      </w:r>
      <w:r w:rsidRPr="00472D59">
        <w:t>construction and maintenance of sport and active recreation infrastructure.</w:t>
      </w:r>
    </w:p>
    <w:p w14:paraId="51ADA888" w14:textId="276296C7" w:rsidR="000C3FA5" w:rsidRPr="00472D59" w:rsidRDefault="006E6C2D" w:rsidP="00472D59">
      <w:pPr>
        <w:pStyle w:val="BodyText"/>
      </w:pPr>
      <w:r w:rsidRPr="00472D59">
        <w:t>KPMG has developed these estimates by analysing the Australian National Accounts data to isolate the Victorian</w:t>
      </w:r>
      <w:r w:rsidR="00EA40AF">
        <w:rPr>
          <w:rStyle w:val="FootnoteReference"/>
        </w:rPr>
        <w:footnoteReference w:id="6"/>
      </w:r>
      <w:r w:rsidRPr="00472D59">
        <w:t xml:space="preserve"> component of the Sport and Recreation Industry</w:t>
      </w:r>
      <w:r w:rsidR="00472D59" w:rsidRPr="00472D59">
        <w:t xml:space="preserve"> </w:t>
      </w:r>
      <w:r w:rsidRPr="00472D59">
        <w:t>(</w:t>
      </w:r>
      <w:proofErr w:type="spellStart"/>
      <w:r w:rsidRPr="00472D59">
        <w:t>IOIG</w:t>
      </w:r>
      <w:proofErr w:type="spellEnd"/>
      <w:r w:rsidRPr="00472D59">
        <w:t xml:space="preserve"> 9101) that relates to community sport and active recreation infrastructure</w:t>
      </w:r>
      <w:r w:rsidR="00EA40AF">
        <w:rPr>
          <w:rStyle w:val="FootnoteReference"/>
        </w:rPr>
        <w:footnoteReference w:id="7"/>
      </w:r>
      <w:r w:rsidRPr="00472D59">
        <w:t>.</w:t>
      </w:r>
    </w:p>
    <w:p w14:paraId="51ADA889" w14:textId="77777777" w:rsidR="000C3FA5" w:rsidRPr="00EA40AF" w:rsidRDefault="006E6C2D" w:rsidP="00EA40AF">
      <w:pPr>
        <w:pStyle w:val="BodyText"/>
        <w:rPr>
          <w:b/>
          <w:bCs/>
        </w:rPr>
      </w:pPr>
      <w:r w:rsidRPr="00EA40AF">
        <w:rPr>
          <w:b/>
          <w:bCs/>
        </w:rPr>
        <w:t>The direct economic activity generated by the operation, construction and maintenance of community sport and active recreation infrastructure in Victoria has been estimated at $2.1 billion annually.</w:t>
      </w:r>
    </w:p>
    <w:p w14:paraId="51ADA88A" w14:textId="77777777" w:rsidR="000C3FA5" w:rsidRPr="00EA40AF" w:rsidRDefault="006E6C2D" w:rsidP="00EA40AF">
      <w:pPr>
        <w:pStyle w:val="Heading2"/>
      </w:pPr>
      <w:r w:rsidRPr="00EA40AF">
        <w:t>Events-related tourism expenditure</w:t>
      </w:r>
    </w:p>
    <w:p w14:paraId="51ADA88C" w14:textId="15632BDB" w:rsidR="000C3FA5" w:rsidRPr="00EA40AF" w:rsidRDefault="006E6C2D" w:rsidP="00EA40AF">
      <w:pPr>
        <w:pStyle w:val="BodyText"/>
      </w:pPr>
      <w:r w:rsidRPr="00EA40AF">
        <w:t xml:space="preserve">The variety, </w:t>
      </w:r>
      <w:proofErr w:type="gramStart"/>
      <w:r w:rsidRPr="00EA40AF">
        <w:t>quality</w:t>
      </w:r>
      <w:proofErr w:type="gramEnd"/>
      <w:r w:rsidRPr="00EA40AF">
        <w:t xml:space="preserve"> and size of community sports infrastructure available in Victoria has meant that the state regularly attracts a number of nationally significant events, both sporting and non-sporting. Each of</w:t>
      </w:r>
      <w:r w:rsidR="00EA40AF" w:rsidRPr="00EA40AF">
        <w:t xml:space="preserve"> </w:t>
      </w:r>
      <w:r w:rsidRPr="00EA40AF">
        <w:t xml:space="preserve">these events draws people from around the country (participants, coaches, </w:t>
      </w:r>
      <w:proofErr w:type="gramStart"/>
      <w:r w:rsidRPr="00EA40AF">
        <w:t>families</w:t>
      </w:r>
      <w:proofErr w:type="gramEnd"/>
      <w:r w:rsidRPr="00EA40AF">
        <w:t xml:space="preserve"> and spectators) who spend money in local Victorian economies.</w:t>
      </w:r>
    </w:p>
    <w:p w14:paraId="51ADA88D" w14:textId="77777777" w:rsidR="000C3FA5" w:rsidRPr="00EA40AF" w:rsidRDefault="006E6C2D" w:rsidP="00EA40AF">
      <w:pPr>
        <w:pStyle w:val="BodyText"/>
      </w:pPr>
      <w:r w:rsidRPr="00EA40AF">
        <w:t xml:space="preserve">Of specific relevance to this study, Victoria commonly hosts national level championships for </w:t>
      </w:r>
      <w:proofErr w:type="gramStart"/>
      <w:r w:rsidRPr="00EA40AF">
        <w:t>a number of</w:t>
      </w:r>
      <w:proofErr w:type="gramEnd"/>
      <w:r w:rsidRPr="00EA40AF">
        <w:t xml:space="preserve"> sports within community sports infrastructure, which involve teams from across the country travelling to Victoria (see basketball case study as an example). While Victoria also hosts </w:t>
      </w:r>
      <w:proofErr w:type="gramStart"/>
      <w:r w:rsidRPr="00EA40AF">
        <w:t>a number of</w:t>
      </w:r>
      <w:proofErr w:type="gramEnd"/>
      <w:r w:rsidRPr="00EA40AF">
        <w:t xml:space="preserve"> larger scale sporting events at major venues, these have not been included in the analysis as they are not community level events.</w:t>
      </w:r>
    </w:p>
    <w:p w14:paraId="51ADA88E" w14:textId="77777777" w:rsidR="000C3FA5" w:rsidRPr="00EA40AF" w:rsidRDefault="006E6C2D" w:rsidP="00EA40AF">
      <w:pPr>
        <w:pStyle w:val="BodyText"/>
      </w:pPr>
      <w:r w:rsidRPr="00EA40AF">
        <w:t>The value of this community level events-related tourism expenditure is estimated at (at least) $14.1 million on an average annual basis.</w:t>
      </w:r>
    </w:p>
    <w:p w14:paraId="51ADA88F" w14:textId="77777777" w:rsidR="000C3FA5" w:rsidRPr="00EA40AF" w:rsidRDefault="006E6C2D" w:rsidP="00EA40AF">
      <w:pPr>
        <w:pStyle w:val="BodyText"/>
      </w:pPr>
      <w:r w:rsidRPr="00EA40AF">
        <w:t>This value was estimated by approximating the following:</w:t>
      </w:r>
    </w:p>
    <w:p w14:paraId="51ADA890" w14:textId="77777777" w:rsidR="000C3FA5" w:rsidRPr="00EA40AF" w:rsidRDefault="006E6C2D" w:rsidP="00EA40AF">
      <w:pPr>
        <w:pStyle w:val="BulletL1"/>
      </w:pPr>
      <w:r w:rsidRPr="00EA40AF">
        <w:t xml:space="preserve">The number of such events held in Victorian community facilities in a year using data supplied to </w:t>
      </w:r>
      <w:proofErr w:type="spellStart"/>
      <w:r w:rsidRPr="00EA40AF">
        <w:t>SRV</w:t>
      </w:r>
      <w:proofErr w:type="spellEnd"/>
      <w:r w:rsidRPr="00EA40AF">
        <w:t xml:space="preserve"> or that is publicly </w:t>
      </w:r>
      <w:proofErr w:type="gramStart"/>
      <w:r w:rsidRPr="00EA40AF">
        <w:t>available;</w:t>
      </w:r>
      <w:proofErr w:type="gramEnd"/>
    </w:p>
    <w:p w14:paraId="51ADA891" w14:textId="77777777" w:rsidR="000C3FA5" w:rsidRPr="00EA40AF" w:rsidRDefault="006E6C2D" w:rsidP="00EA40AF">
      <w:pPr>
        <w:pStyle w:val="BulletL1"/>
      </w:pPr>
      <w:r w:rsidRPr="00EA40AF">
        <w:t xml:space="preserve">The number of attendees and spectators an average event attracts, using a combination of benchmarks and primary source </w:t>
      </w:r>
      <w:proofErr w:type="gramStart"/>
      <w:r w:rsidRPr="00EA40AF">
        <w:t>data;</w:t>
      </w:r>
      <w:proofErr w:type="gramEnd"/>
    </w:p>
    <w:p w14:paraId="51ADA892" w14:textId="77777777" w:rsidR="000C3FA5" w:rsidRPr="00EA40AF" w:rsidRDefault="006E6C2D" w:rsidP="00EA40AF">
      <w:pPr>
        <w:pStyle w:val="BulletL1"/>
      </w:pPr>
      <w:r w:rsidRPr="00EA40AF">
        <w:t>The average length of stay of interstate visitors for these events, again using a combination of benchmarks and primary source data; and</w:t>
      </w:r>
    </w:p>
    <w:p w14:paraId="51ADA893" w14:textId="7A701F0E" w:rsidR="000C3FA5" w:rsidRPr="00EA40AF" w:rsidRDefault="006E6C2D" w:rsidP="002F7BB8">
      <w:pPr>
        <w:pStyle w:val="BulletL1Last"/>
      </w:pPr>
      <w:r w:rsidRPr="00EA40AF">
        <w:t>Average spend, using benchmark information supported by Tourism Research Australia average overnight expenditure data.</w:t>
      </w:r>
      <w:r w:rsidR="00EA40AF">
        <w:rPr>
          <w:rStyle w:val="FootnoteReference"/>
        </w:rPr>
        <w:footnoteReference w:id="8"/>
      </w:r>
    </w:p>
    <w:p w14:paraId="51ADA894" w14:textId="799C9599" w:rsidR="000C3FA5" w:rsidRPr="00EA40AF" w:rsidRDefault="006E6C2D" w:rsidP="00EA40AF">
      <w:pPr>
        <w:pStyle w:val="BodyText"/>
      </w:pPr>
      <w:r w:rsidRPr="00EA40AF">
        <w:t>It should be noted that this</w:t>
      </w:r>
      <w:r w:rsidR="00CE7301" w:rsidRPr="00EA40AF">
        <w:t xml:space="preserve"> </w:t>
      </w:r>
      <w:r w:rsidRPr="00EA40AF">
        <w:t>value</w:t>
      </w:r>
      <w:r w:rsidR="00CE7301" w:rsidRPr="00EA40AF">
        <w:t xml:space="preserve"> </w:t>
      </w:r>
      <w:r w:rsidRPr="00EA40AF">
        <w:t>only</w:t>
      </w:r>
      <w:r w:rsidR="00CE7301" w:rsidRPr="00EA40AF">
        <w:t xml:space="preserve"> </w:t>
      </w:r>
      <w:r w:rsidRPr="00EA40AF">
        <w:t>captures</w:t>
      </w:r>
      <w:r w:rsidR="00CE7301" w:rsidRPr="00EA40AF">
        <w:t xml:space="preserve"> </w:t>
      </w:r>
      <w:r w:rsidRPr="00EA40AF">
        <w:t xml:space="preserve">the </w:t>
      </w:r>
      <w:proofErr w:type="gramStart"/>
      <w:r w:rsidRPr="00EA40AF">
        <w:t>value add</w:t>
      </w:r>
      <w:proofErr w:type="gramEnd"/>
      <w:r w:rsidRPr="00EA40AF">
        <w:t xml:space="preserve"> benefits of events-related tourism expenditure associated with attendees and</w:t>
      </w:r>
      <w:r w:rsidR="00CE7301" w:rsidRPr="00EA40AF">
        <w:t xml:space="preserve"> </w:t>
      </w:r>
      <w:r w:rsidRPr="00EA40AF">
        <w:t>spectators</w:t>
      </w:r>
      <w:r w:rsidR="00CE7301" w:rsidRPr="00EA40AF">
        <w:t xml:space="preserve"> </w:t>
      </w:r>
      <w:r w:rsidRPr="00EA40AF">
        <w:t>from</w:t>
      </w:r>
      <w:r w:rsidR="00CE7301" w:rsidRPr="00EA40AF">
        <w:t xml:space="preserve"> </w:t>
      </w:r>
      <w:r w:rsidRPr="00EA40AF">
        <w:t>outside of Victoria.</w:t>
      </w:r>
    </w:p>
    <w:p w14:paraId="51ADA8A8" w14:textId="77777777" w:rsidR="000C3FA5" w:rsidRPr="00EA40AF" w:rsidRDefault="006E6C2D" w:rsidP="00EA40AF">
      <w:pPr>
        <w:pStyle w:val="Heading3"/>
      </w:pPr>
      <w:r w:rsidRPr="00EA40AF">
        <w:t>CASE STUDY:</w:t>
      </w:r>
    </w:p>
    <w:p w14:paraId="51ADA8A9" w14:textId="77777777" w:rsidR="000C3FA5" w:rsidRPr="00EA40AF" w:rsidRDefault="006E6C2D" w:rsidP="00635645">
      <w:pPr>
        <w:pStyle w:val="BodyText"/>
        <w:keepNext/>
        <w:rPr>
          <w:b/>
          <w:bCs/>
        </w:rPr>
      </w:pPr>
      <w:r w:rsidRPr="00EA40AF">
        <w:rPr>
          <w:b/>
          <w:bCs/>
        </w:rPr>
        <w:t>The 2016 Australian U16 Junior Basketball Championships hosted in Kilsyth</w:t>
      </w:r>
    </w:p>
    <w:p w14:paraId="51ADA8AB" w14:textId="4197D516" w:rsidR="000C3FA5" w:rsidRPr="00EA40AF" w:rsidRDefault="006E6C2D" w:rsidP="00635645">
      <w:pPr>
        <w:pStyle w:val="BodyText"/>
        <w:keepLines/>
      </w:pPr>
      <w:r w:rsidRPr="00EA40AF">
        <w:t>In 2016, this national basketball championship was held at the Kilsyth Sports Centre. Teams from every state and territory in Australia as well as two New Zealand based teams attended. The Victoria Metro teams won both the Men’s and Women’s title and the event attracted 11,600 people into the region. It is estimated that the total economic impact of this event on the local and surrounding community exceeded $ 1.2 million in 2016 terms. The event was able to showcase the quality of Victorian basketball facilities. The Kilsyth Sports Centre, which was redeveloped just under a decade ago and has a combination of football, cricket, netball, badminton, basketball and table tennis facilities (with six multi-purpose indoor courts) went on to</w:t>
      </w:r>
      <w:r w:rsidR="00B53EC6" w:rsidRPr="00EA40AF">
        <w:t xml:space="preserve"> </w:t>
      </w:r>
      <w:r w:rsidRPr="00EA40AF">
        <w:t>host the U14 Australian Club Championships two years later.</w:t>
      </w:r>
    </w:p>
    <w:p w14:paraId="51ADA8AD" w14:textId="77777777" w:rsidR="000C3FA5" w:rsidRPr="00B53EC6" w:rsidRDefault="000C3FA5" w:rsidP="006E6C2D">
      <w:pPr>
        <w:pStyle w:val="BodyText"/>
      </w:pPr>
    </w:p>
    <w:p w14:paraId="51ADA8BA" w14:textId="77777777" w:rsidR="000C3FA5" w:rsidRDefault="000C3FA5" w:rsidP="006E6C2D">
      <w:pPr>
        <w:pStyle w:val="BodyText"/>
      </w:pPr>
    </w:p>
    <w:p w14:paraId="51ADA8BB" w14:textId="465D818E" w:rsidR="000C3FA5" w:rsidRPr="00EA40AF" w:rsidRDefault="006E6C2D" w:rsidP="00EA40AF">
      <w:pPr>
        <w:pStyle w:val="Heading1"/>
      </w:pPr>
      <w:bookmarkStart w:id="3" w:name="_Toc57982375"/>
      <w:r w:rsidRPr="00EA40AF">
        <w:t>Health benefits</w:t>
      </w:r>
      <w:bookmarkEnd w:id="3"/>
    </w:p>
    <w:p w14:paraId="51ADA8BC" w14:textId="3623D07D" w:rsidR="000C3FA5" w:rsidRPr="00EA40AF" w:rsidRDefault="006E6C2D" w:rsidP="00EA40AF">
      <w:pPr>
        <w:pStyle w:val="BodyText"/>
      </w:pPr>
      <w:r w:rsidRPr="00EA40AF">
        <w:t>The health</w:t>
      </w:r>
      <w:r w:rsidR="00CE7301" w:rsidRPr="00EA40AF">
        <w:t xml:space="preserve"> </w:t>
      </w:r>
      <w:r w:rsidRPr="00EA40AF">
        <w:t>benefits</w:t>
      </w:r>
      <w:r w:rsidR="00CE7301" w:rsidRPr="00EA40AF">
        <w:t xml:space="preserve"> </w:t>
      </w:r>
      <w:r w:rsidRPr="00EA40AF">
        <w:t xml:space="preserve">of community sport and active recreation infrastructure are </w:t>
      </w:r>
      <w:r w:rsidRPr="00EA40AF">
        <w:rPr>
          <w:b/>
          <w:bCs/>
        </w:rPr>
        <w:t>driven by the physical activity this infrastructure supports</w:t>
      </w:r>
      <w:r w:rsidRPr="00EA40AF">
        <w:t>.</w:t>
      </w:r>
    </w:p>
    <w:p w14:paraId="51ADA8C0" w14:textId="75D2EB10" w:rsidR="000C3FA5" w:rsidRPr="00EA40AF" w:rsidRDefault="006E6C2D" w:rsidP="00EA40AF">
      <w:pPr>
        <w:pStyle w:val="BodyText"/>
      </w:pPr>
      <w:r w:rsidRPr="00EA40AF">
        <w:t>While many of the health benefits of being physically active are well</w:t>
      </w:r>
      <w:r w:rsidR="00EA40AF" w:rsidRPr="00EA40AF">
        <w:t xml:space="preserve"> </w:t>
      </w:r>
      <w:r w:rsidRPr="00EA40AF">
        <w:t>documented and understood (including the benefits estimated in this report) the literature testing the impacts that physical activity has on physical and mental wellbeing grows daily and it is</w:t>
      </w:r>
      <w:r w:rsidR="00EA40AF" w:rsidRPr="00EA40AF">
        <w:t xml:space="preserve"> </w:t>
      </w:r>
      <w:r w:rsidRPr="00EA40AF">
        <w:t>safe to assume that there are many more benefits that are not included here. Over time, additional benefits could be included in this type of analysis as the evidence base matures.</w:t>
      </w:r>
    </w:p>
    <w:p w14:paraId="51ADA8DB" w14:textId="77777777" w:rsidR="000C3FA5" w:rsidRPr="00EA40AF" w:rsidRDefault="006E6C2D" w:rsidP="00EA40AF">
      <w:pPr>
        <w:pStyle w:val="Heading3"/>
      </w:pPr>
      <w:r w:rsidRPr="00EA40AF">
        <w:t>Health effective participation</w:t>
      </w:r>
    </w:p>
    <w:p w14:paraId="51ADA8DC" w14:textId="7606F572" w:rsidR="000C3FA5" w:rsidRPr="00EA40AF" w:rsidRDefault="006E6C2D" w:rsidP="00EA40AF">
      <w:pPr>
        <w:pStyle w:val="BodyText"/>
      </w:pPr>
      <w:r w:rsidRPr="00EA40AF">
        <w:t>As introduced in the Methodology section of this report, most of these benefits rely on what we have called “health effective participation”, a minimum physical activity threshold which in an Australian context has been set in guidelines provided by the Commonwealth Department of Health, which are outlined below (for adults).</w:t>
      </w:r>
      <w:r w:rsidR="005B3707">
        <w:rPr>
          <w:rStyle w:val="FootnoteReference"/>
        </w:rPr>
        <w:footnoteReference w:id="9"/>
      </w:r>
    </w:p>
    <w:p w14:paraId="51ADA8DD" w14:textId="77777777" w:rsidR="000C3FA5" w:rsidRPr="005B3707" w:rsidRDefault="006E6C2D" w:rsidP="005B3707">
      <w:pPr>
        <w:pStyle w:val="BodyText"/>
      </w:pPr>
      <w:r w:rsidRPr="005B3707">
        <w:t>The Guidelines recommend that people undertake the following:</w:t>
      </w:r>
    </w:p>
    <w:p w14:paraId="51ADA8E0" w14:textId="6BD3FE9D" w:rsidR="000C3FA5" w:rsidRPr="005B3707" w:rsidRDefault="006E6C2D" w:rsidP="005B3707">
      <w:pPr>
        <w:pStyle w:val="BulletL1"/>
      </w:pPr>
      <w:r w:rsidRPr="005B3707">
        <w:t>150 to 300 minutes of moderate intensity</w:t>
      </w:r>
      <w:r w:rsidR="005B3707" w:rsidRPr="005B3707">
        <w:t xml:space="preserve"> </w:t>
      </w:r>
      <w:r w:rsidRPr="005B3707">
        <w:t>physical activity per week; or</w:t>
      </w:r>
    </w:p>
    <w:p w14:paraId="51ADA8E3" w14:textId="6660260E" w:rsidR="000C3FA5" w:rsidRPr="005B3707" w:rsidRDefault="006E6C2D" w:rsidP="005B3707">
      <w:pPr>
        <w:pStyle w:val="BulletL1"/>
      </w:pPr>
      <w:r w:rsidRPr="005B3707">
        <w:t>75 to 150 minutes of vigorous intensity</w:t>
      </w:r>
      <w:r w:rsidR="005B3707" w:rsidRPr="005B3707">
        <w:t xml:space="preserve"> </w:t>
      </w:r>
      <w:r w:rsidRPr="005B3707">
        <w:t>physical activity per week; or</w:t>
      </w:r>
    </w:p>
    <w:p w14:paraId="51ADA8E5" w14:textId="77777777" w:rsidR="000C3FA5" w:rsidRPr="005B3707" w:rsidRDefault="006E6C2D" w:rsidP="002F7BB8">
      <w:pPr>
        <w:pStyle w:val="BulletL1Last"/>
      </w:pPr>
      <w:r w:rsidRPr="005B3707">
        <w:t>An equivalent combination of the two.</w:t>
      </w:r>
    </w:p>
    <w:p w14:paraId="51ADA8E6" w14:textId="77777777" w:rsidR="000C3FA5" w:rsidRPr="005B3707" w:rsidRDefault="006E6C2D" w:rsidP="005B3707">
      <w:pPr>
        <w:pStyle w:val="BodyText"/>
      </w:pPr>
      <w:r w:rsidRPr="005B3707">
        <w:t xml:space="preserve">In many cases, information about participants’ exact levels of physical activity is not available. For this reason, KPMG has modelled health benefits based on profiles of participation levels from a combination of national and state averages and information about the </w:t>
      </w:r>
      <w:proofErr w:type="gramStart"/>
      <w:r w:rsidRPr="005B3707">
        <w:t>activities</w:t>
      </w:r>
      <w:proofErr w:type="gramEnd"/>
      <w:r w:rsidRPr="005B3707">
        <w:t xml:space="preserve"> participants have engaged in.</w:t>
      </w:r>
    </w:p>
    <w:p w14:paraId="3322AB79" w14:textId="77777777" w:rsidR="005B3707" w:rsidRPr="005B3707" w:rsidRDefault="005B3707" w:rsidP="005B3707">
      <w:pPr>
        <w:pStyle w:val="BodyText"/>
      </w:pPr>
      <w:r w:rsidRPr="005B3707">
        <w:t>This value captures:</w:t>
      </w:r>
    </w:p>
    <w:p w14:paraId="54190969" w14:textId="577F6311" w:rsidR="005B3707" w:rsidRPr="005B3707" w:rsidRDefault="005B3707" w:rsidP="005B3707">
      <w:pPr>
        <w:pStyle w:val="BulletL1"/>
      </w:pPr>
      <w:r w:rsidRPr="005B3707">
        <w:t>The improved standard of living that individuals experience from either a reduction in the symptoms of a health condition or from not developing that condition at all estimated by approximating the number of disability adjusted life years (</w:t>
      </w:r>
      <w:proofErr w:type="spellStart"/>
      <w:r w:rsidRPr="005B3707">
        <w:t>DALYs</w:t>
      </w:r>
      <w:proofErr w:type="spellEnd"/>
      <w:r w:rsidRPr="005B3707">
        <w:t xml:space="preserve">) avoided. One DALY can be thought of as the equivalent of a lost year of healthy life. The </w:t>
      </w:r>
      <w:proofErr w:type="spellStart"/>
      <w:r w:rsidRPr="005B3707">
        <w:t>DALYs</w:t>
      </w:r>
      <w:proofErr w:type="spellEnd"/>
      <w:r w:rsidRPr="005B3707">
        <w:t xml:space="preserve"> have been given a monetary value using the value of a statistical life year provided by the Commonwealth Department of Prime Minister and Cabinet, as per best practice guidance.</w:t>
      </w:r>
      <w:r>
        <w:rPr>
          <w:rStyle w:val="FootnoteReference"/>
        </w:rPr>
        <w:footnoteReference w:id="10"/>
      </w:r>
    </w:p>
    <w:p w14:paraId="5F8AF3C9" w14:textId="77777777" w:rsidR="005B3707" w:rsidRPr="005B3707" w:rsidRDefault="005B3707" w:rsidP="005B3707">
      <w:pPr>
        <w:pStyle w:val="BulletL1"/>
      </w:pPr>
      <w:r w:rsidRPr="005B3707">
        <w:t>The savings generated across the health system by fewer people having and being treated for the health conditions included, measured using the Australian average health system costs of these health conditions.</w:t>
      </w:r>
    </w:p>
    <w:p w14:paraId="70B73C69" w14:textId="77777777" w:rsidR="005B3707" w:rsidRPr="005B3707" w:rsidRDefault="005B3707" w:rsidP="002F7BB8">
      <w:pPr>
        <w:pStyle w:val="BulletL1Last"/>
      </w:pPr>
      <w:r w:rsidRPr="005B3707">
        <w:t>The value generated by increased levels of productivity that are driven by a healthier, physically active workforce.</w:t>
      </w:r>
    </w:p>
    <w:p w14:paraId="7D24B449" w14:textId="77777777" w:rsidR="002F7BB8" w:rsidRDefault="002F7BB8">
      <w:pPr>
        <w:rPr>
          <w:rFonts w:ascii="Arial" w:hAnsi="Arial" w:cs="Arial"/>
          <w:w w:val="105"/>
          <w:lang w:val="en-AU"/>
        </w:rPr>
      </w:pPr>
      <w:r>
        <w:rPr>
          <w:w w:val="105"/>
        </w:rPr>
        <w:br w:type="page"/>
      </w:r>
    </w:p>
    <w:p w14:paraId="51ADA8E9" w14:textId="0DF4A32D" w:rsidR="000C3FA5" w:rsidRDefault="006E6C2D" w:rsidP="005B3707">
      <w:pPr>
        <w:pStyle w:val="BodyText"/>
      </w:pPr>
      <w:r>
        <w:rPr>
          <w:w w:val="105"/>
        </w:rPr>
        <w:t>The health benefits supported by community sport and active recreation infrastructure have been estimated at (at least) $2.3 billion on an average annual basis.</w:t>
      </w:r>
    </w:p>
    <w:p w14:paraId="51ADA8FA" w14:textId="6F84E48B" w:rsidR="000C3FA5" w:rsidRPr="005B3707" w:rsidRDefault="006E6C2D" w:rsidP="005B3707">
      <w:pPr>
        <w:pStyle w:val="BulletL1"/>
      </w:pPr>
      <w:r w:rsidRPr="005B3707">
        <w:t>Reduced risk of chronic disease</w:t>
      </w:r>
      <w:r w:rsidR="005B3707" w:rsidRPr="005B3707">
        <w:t xml:space="preserve"> – </w:t>
      </w:r>
      <w:r w:rsidRPr="005B3707">
        <w:t>$1.184</w:t>
      </w:r>
      <w:r w:rsidR="005B3707" w:rsidRPr="005B3707">
        <w:t xml:space="preserve"> </w:t>
      </w:r>
      <w:r w:rsidRPr="005B3707">
        <w:t>billion</w:t>
      </w:r>
      <w:r w:rsidR="002F7BB8">
        <w:t>; plus</w:t>
      </w:r>
    </w:p>
    <w:p w14:paraId="51ADA8FE" w14:textId="3957003A" w:rsidR="000C3FA5" w:rsidRPr="002F7BB8" w:rsidRDefault="006E6C2D" w:rsidP="002F7BB8">
      <w:pPr>
        <w:pStyle w:val="BulletL1"/>
      </w:pPr>
      <w:r w:rsidRPr="002F7BB8">
        <w:t>Improved mental health and wellbeing</w:t>
      </w:r>
      <w:r w:rsidR="002F7BB8" w:rsidRPr="002F7BB8">
        <w:t xml:space="preserve"> – </w:t>
      </w:r>
      <w:r w:rsidRPr="002F7BB8">
        <w:t>$848million</w:t>
      </w:r>
      <w:r w:rsidR="002F7BB8">
        <w:t>; plus</w:t>
      </w:r>
    </w:p>
    <w:p w14:paraId="51ADA906" w14:textId="312A3360" w:rsidR="000C3FA5" w:rsidRPr="002F7BB8" w:rsidRDefault="006E6C2D" w:rsidP="002F7BB8">
      <w:pPr>
        <w:pStyle w:val="BulletL1"/>
      </w:pPr>
      <w:r w:rsidRPr="002F7BB8">
        <w:t>Increased productivity</w:t>
      </w:r>
      <w:r w:rsidR="002F7BB8" w:rsidRPr="002F7BB8">
        <w:t xml:space="preserve"> – </w:t>
      </w:r>
      <w:r w:rsidRPr="002F7BB8">
        <w:t>$270</w:t>
      </w:r>
      <w:r w:rsidR="002F7BB8" w:rsidRPr="002F7BB8">
        <w:t xml:space="preserve"> </w:t>
      </w:r>
      <w:r w:rsidRPr="002F7BB8">
        <w:t>million</w:t>
      </w:r>
      <w:r w:rsidR="002F7BB8">
        <w:t>; plus</w:t>
      </w:r>
    </w:p>
    <w:p w14:paraId="51ADA90B" w14:textId="0544D2F6" w:rsidR="000C3FA5" w:rsidRPr="002F7BB8" w:rsidRDefault="006E6C2D" w:rsidP="002F7BB8">
      <w:pPr>
        <w:pStyle w:val="BulletL1"/>
      </w:pPr>
      <w:r w:rsidRPr="002F7BB8">
        <w:t>Reduced risk of falls</w:t>
      </w:r>
      <w:r w:rsidR="002F7BB8" w:rsidRPr="002F7BB8">
        <w:t xml:space="preserve"> – </w:t>
      </w:r>
      <w:r w:rsidRPr="002F7BB8">
        <w:t>$33</w:t>
      </w:r>
      <w:r w:rsidR="002F7BB8" w:rsidRPr="002F7BB8">
        <w:t xml:space="preserve"> </w:t>
      </w:r>
      <w:r w:rsidRPr="002F7BB8">
        <w:t>million</w:t>
      </w:r>
      <w:r w:rsidR="002F7BB8">
        <w:t>; plus</w:t>
      </w:r>
    </w:p>
    <w:p w14:paraId="51ADA913" w14:textId="39678B64" w:rsidR="000C3FA5" w:rsidRPr="002F7BB8" w:rsidRDefault="006E6C2D" w:rsidP="002F7BB8">
      <w:pPr>
        <w:pStyle w:val="BulletL1"/>
      </w:pPr>
      <w:r w:rsidRPr="002F7BB8">
        <w:t>Reduced risk of drowning</w:t>
      </w:r>
      <w:r w:rsidR="002F7BB8" w:rsidRPr="002F7BB8">
        <w:t xml:space="preserve"> – </w:t>
      </w:r>
      <w:r w:rsidRPr="002F7BB8">
        <w:t>$1</w:t>
      </w:r>
      <w:r w:rsidR="002F7BB8" w:rsidRPr="002F7BB8">
        <w:t xml:space="preserve"> </w:t>
      </w:r>
      <w:r w:rsidRPr="002F7BB8">
        <w:t>million</w:t>
      </w:r>
      <w:r w:rsidR="002F7BB8">
        <w:t>; equals</w:t>
      </w:r>
    </w:p>
    <w:p w14:paraId="51ADA918" w14:textId="28AC7436" w:rsidR="000C3FA5" w:rsidRPr="002F7BB8" w:rsidRDefault="006E6C2D" w:rsidP="002F7BB8">
      <w:pPr>
        <w:pStyle w:val="BulletL1Last"/>
      </w:pPr>
      <w:r w:rsidRPr="002F7BB8">
        <w:t>Health benefits</w:t>
      </w:r>
      <w:r w:rsidR="002F7BB8" w:rsidRPr="002F7BB8">
        <w:t xml:space="preserve"> – </w:t>
      </w:r>
      <w:r w:rsidRPr="002F7BB8">
        <w:t>$2.3*</w:t>
      </w:r>
      <w:r w:rsidR="002F7BB8" w:rsidRPr="002F7BB8">
        <w:t xml:space="preserve"> </w:t>
      </w:r>
      <w:r w:rsidRPr="002F7BB8">
        <w:t>billion</w:t>
      </w:r>
    </w:p>
    <w:p w14:paraId="51ADA91B" w14:textId="77777777" w:rsidR="000C3FA5" w:rsidRPr="002F7BB8" w:rsidRDefault="006E6C2D" w:rsidP="002F7BB8">
      <w:pPr>
        <w:pStyle w:val="BodyText"/>
        <w:rPr>
          <w:i/>
          <w:iCs/>
          <w:sz w:val="18"/>
          <w:szCs w:val="18"/>
        </w:rPr>
      </w:pPr>
      <w:r w:rsidRPr="002F7BB8">
        <w:rPr>
          <w:i/>
          <w:iCs/>
          <w:sz w:val="18"/>
          <w:szCs w:val="18"/>
        </w:rPr>
        <w:t>*Numbers may not add up due to rounding.</w:t>
      </w:r>
    </w:p>
    <w:p w14:paraId="51ADA928" w14:textId="77777777" w:rsidR="000C3FA5" w:rsidRPr="002F7BB8" w:rsidRDefault="006E6C2D" w:rsidP="002F7BB8">
      <w:pPr>
        <w:pStyle w:val="Heading2"/>
      </w:pPr>
      <w:r w:rsidRPr="002F7BB8">
        <w:t>Increased productivity</w:t>
      </w:r>
    </w:p>
    <w:p w14:paraId="51ADA92A" w14:textId="52FF03E9" w:rsidR="000C3FA5" w:rsidRPr="002F7BB8" w:rsidRDefault="006E6C2D" w:rsidP="002F7BB8">
      <w:pPr>
        <w:pStyle w:val="BodyText"/>
      </w:pPr>
      <w:r w:rsidRPr="002F7BB8">
        <w:t>By being physically active, individuals are</w:t>
      </w:r>
      <w:r w:rsidR="00CE7301" w:rsidRPr="002F7BB8">
        <w:t xml:space="preserve"> </w:t>
      </w:r>
      <w:r w:rsidRPr="002F7BB8">
        <w:t>mentally and physically healthier and have enhanced cognitive</w:t>
      </w:r>
      <w:r w:rsidR="002F7BB8" w:rsidRPr="002F7BB8">
        <w:t xml:space="preserve"> </w:t>
      </w:r>
      <w:r w:rsidRPr="002F7BB8">
        <w:t xml:space="preserve">performance and as a result, are more productive. This increased productivity is delivered through </w:t>
      </w:r>
      <w:proofErr w:type="gramStart"/>
      <w:r w:rsidRPr="002F7BB8">
        <w:t>a number of</w:t>
      </w:r>
      <w:proofErr w:type="gramEnd"/>
      <w:r w:rsidRPr="002F7BB8">
        <w:t xml:space="preserve"> mechanisms, including a lower number of sick days, better health while at work and increases in personal skills and ability.</w:t>
      </w:r>
    </w:p>
    <w:p w14:paraId="51ADA92D" w14:textId="0F586897" w:rsidR="000C3FA5" w:rsidRPr="002F7BB8" w:rsidRDefault="006E6C2D" w:rsidP="002F7BB8">
      <w:pPr>
        <w:pStyle w:val="BodyText"/>
      </w:pPr>
      <w:r w:rsidRPr="002F7BB8">
        <w:t>While there are a number of studies which have examined the relationship</w:t>
      </w:r>
      <w:r w:rsidR="00CE7301" w:rsidRPr="002F7BB8">
        <w:t xml:space="preserve"> </w:t>
      </w:r>
      <w:r w:rsidRPr="002F7BB8">
        <w:t>between</w:t>
      </w:r>
      <w:r w:rsidR="00CE7301" w:rsidRPr="002F7BB8">
        <w:t xml:space="preserve"> </w:t>
      </w:r>
      <w:r w:rsidRPr="002F7BB8">
        <w:t>physical</w:t>
      </w:r>
      <w:r w:rsidR="00CE7301" w:rsidRPr="002F7BB8">
        <w:t xml:space="preserve"> </w:t>
      </w:r>
      <w:r w:rsidRPr="002F7BB8">
        <w:t>activity and productivity and have shown that physically active employees tend to have greater sense of wellbeing and</w:t>
      </w:r>
      <w:r w:rsidR="00CE7301" w:rsidRPr="002F7BB8">
        <w:t xml:space="preserve"> </w:t>
      </w:r>
      <w:r w:rsidRPr="002F7BB8">
        <w:t>a better mood, reduced risk of burnout and a higher</w:t>
      </w:r>
      <w:r w:rsidR="00CE7301" w:rsidRPr="002F7BB8">
        <w:t xml:space="preserve"> </w:t>
      </w:r>
      <w:r w:rsidRPr="002F7BB8">
        <w:t>level of output,</w:t>
      </w:r>
      <w:r w:rsidR="002F7BB8">
        <w:rPr>
          <w:rStyle w:val="FootnoteReference"/>
        </w:rPr>
        <w:footnoteReference w:id="11"/>
      </w:r>
      <w:r w:rsidRPr="002F7BB8">
        <w:t xml:space="preserve"> little work has been done to quantify this relationship. Much of the existing literature on the value of physical activity in increasing productivity is underpinned by</w:t>
      </w:r>
      <w:r w:rsidR="00CE7301" w:rsidRPr="002F7BB8">
        <w:t xml:space="preserve"> </w:t>
      </w:r>
      <w:r w:rsidRPr="002F7BB8">
        <w:t>KPMG-</w:t>
      </w:r>
      <w:proofErr w:type="spellStart"/>
      <w:r w:rsidRPr="002F7BB8">
        <w:t>Econtech’s</w:t>
      </w:r>
      <w:proofErr w:type="spellEnd"/>
      <w:r w:rsidR="00CE7301" w:rsidRPr="002F7BB8">
        <w:t xml:space="preserve"> </w:t>
      </w:r>
      <w:r w:rsidRPr="002F7BB8">
        <w:t>2008</w:t>
      </w:r>
      <w:r w:rsidR="00CE7301" w:rsidRPr="002F7BB8">
        <w:t xml:space="preserve"> </w:t>
      </w:r>
      <w:r w:rsidRPr="002F7BB8">
        <w:t>report</w:t>
      </w:r>
      <w:r w:rsidR="00CE7301" w:rsidRPr="002F7BB8">
        <w:t xml:space="preserve"> </w:t>
      </w:r>
      <w:r w:rsidRPr="002F7BB8">
        <w:t>‘The cost of physical inactivity’ prepared</w:t>
      </w:r>
      <w:r w:rsidR="00CE7301" w:rsidRPr="002F7BB8">
        <w:t xml:space="preserve"> </w:t>
      </w:r>
      <w:r w:rsidRPr="002F7BB8">
        <w:t>for</w:t>
      </w:r>
      <w:r w:rsidR="00CE7301" w:rsidRPr="002F7BB8">
        <w:t xml:space="preserve"> </w:t>
      </w:r>
      <w:r w:rsidRPr="002F7BB8">
        <w:t>Medibank Private which looks at the relationship between productivity loss and illness/ailments, and then the relationship between physical inactivity and increased risks of developing those illnesses and other health conditions. It estimates the impact of absenteeism – where employees do not come to work due to illness</w:t>
      </w:r>
      <w:r w:rsidR="002F7BB8" w:rsidRPr="002F7BB8">
        <w:t xml:space="preserve"> </w:t>
      </w:r>
      <w:r w:rsidRPr="002F7BB8">
        <w:t>– and presenteeism – where employees come to work but are not performing at their best due to illness</w:t>
      </w:r>
      <w:r w:rsidR="002F7BB8" w:rsidRPr="002F7BB8">
        <w:t xml:space="preserve"> </w:t>
      </w:r>
      <w:r w:rsidRPr="002F7BB8">
        <w:t>or other conditions at a loss of 1.8 working days per worker per year.</w:t>
      </w:r>
      <w:r w:rsidR="002F7BB8">
        <w:rPr>
          <w:rStyle w:val="FootnoteReference"/>
        </w:rPr>
        <w:footnoteReference w:id="12"/>
      </w:r>
    </w:p>
    <w:p w14:paraId="51ADA92E" w14:textId="0E5DC224" w:rsidR="000C3FA5" w:rsidRDefault="006E6C2D" w:rsidP="002F7BB8">
      <w:pPr>
        <w:pStyle w:val="BodyText"/>
      </w:pPr>
      <w:r w:rsidRPr="002F7BB8">
        <w:t>Building on the work of</w:t>
      </w:r>
      <w:r w:rsidR="00CE7301" w:rsidRPr="002F7BB8">
        <w:t xml:space="preserve"> </w:t>
      </w:r>
      <w:r w:rsidRPr="002F7BB8">
        <w:t>the</w:t>
      </w:r>
      <w:r w:rsidR="00CE7301" w:rsidRPr="002F7BB8">
        <w:t xml:space="preserve"> </w:t>
      </w:r>
      <w:r w:rsidRPr="002F7BB8">
        <w:t>KPMG-</w:t>
      </w:r>
      <w:proofErr w:type="spellStart"/>
      <w:r w:rsidRPr="002F7BB8">
        <w:t>Econtech</w:t>
      </w:r>
      <w:proofErr w:type="spellEnd"/>
      <w:r w:rsidR="00CE7301" w:rsidRPr="002F7BB8">
        <w:t xml:space="preserve"> </w:t>
      </w:r>
      <w:r w:rsidRPr="002F7BB8">
        <w:t>report, the value of increased productivity (i.e.</w:t>
      </w:r>
      <w:r w:rsidR="006D71E9">
        <w:t> </w:t>
      </w:r>
      <w:r w:rsidRPr="002F7BB8">
        <w:t>reduced absenteeism and presenteeism) associated</w:t>
      </w:r>
      <w:r w:rsidR="00CE7301" w:rsidRPr="002F7BB8">
        <w:t xml:space="preserve"> </w:t>
      </w:r>
      <w:r w:rsidRPr="002F7BB8">
        <w:t>with physical activity supported by community sport and active recreation infrastructure is (at least) $270 million on an average</w:t>
      </w:r>
      <w:r>
        <w:rPr>
          <w:w w:val="105"/>
        </w:rPr>
        <w:t xml:space="preserve"> annual</w:t>
      </w:r>
      <w:r>
        <w:rPr>
          <w:spacing w:val="35"/>
          <w:w w:val="105"/>
        </w:rPr>
        <w:t xml:space="preserve"> </w:t>
      </w:r>
      <w:r>
        <w:rPr>
          <w:w w:val="105"/>
        </w:rPr>
        <w:t>basis.</w:t>
      </w:r>
    </w:p>
    <w:p w14:paraId="51ADA92F" w14:textId="2ED1064A" w:rsidR="000C3FA5" w:rsidRPr="006D71E9" w:rsidRDefault="006E6C2D" w:rsidP="006D71E9">
      <w:pPr>
        <w:pStyle w:val="Heading2"/>
      </w:pPr>
      <w:r w:rsidRPr="006D71E9">
        <w:t>Reduced risk of chronic disease</w:t>
      </w:r>
    </w:p>
    <w:p w14:paraId="51ADA930" w14:textId="77777777" w:rsidR="000C3FA5" w:rsidRPr="006D71E9" w:rsidRDefault="006E6C2D" w:rsidP="006D71E9">
      <w:pPr>
        <w:pStyle w:val="BodyText"/>
      </w:pPr>
      <w:r w:rsidRPr="006D71E9">
        <w:t xml:space="preserve">There is strong evidence supporting the link between physical activity and a reduced risk of developing </w:t>
      </w:r>
      <w:proofErr w:type="gramStart"/>
      <w:r w:rsidRPr="006D71E9">
        <w:t>a number of</w:t>
      </w:r>
      <w:proofErr w:type="gramEnd"/>
      <w:r w:rsidRPr="006D71E9">
        <w:t xml:space="preserve"> chronic diseases including:</w:t>
      </w:r>
    </w:p>
    <w:p w14:paraId="51ADA931" w14:textId="04D201B4" w:rsidR="000C3FA5" w:rsidRPr="006D71E9" w:rsidRDefault="006E6C2D" w:rsidP="006D71E9">
      <w:pPr>
        <w:pStyle w:val="BulletL1"/>
      </w:pPr>
      <w:r w:rsidRPr="006D71E9">
        <w:t>Cardiovascular disease;</w:t>
      </w:r>
      <w:r w:rsidR="006D71E9">
        <w:rPr>
          <w:rStyle w:val="FootnoteReference"/>
        </w:rPr>
        <w:footnoteReference w:id="13"/>
      </w:r>
    </w:p>
    <w:p w14:paraId="51ADA932" w14:textId="0E6DBBF4" w:rsidR="000C3FA5" w:rsidRPr="006D71E9" w:rsidRDefault="006E6C2D" w:rsidP="006D71E9">
      <w:pPr>
        <w:pStyle w:val="BulletL1"/>
      </w:pPr>
      <w:r w:rsidRPr="006D71E9">
        <w:t>Breast cancer;</w:t>
      </w:r>
      <w:r w:rsidR="006D71E9">
        <w:rPr>
          <w:rStyle w:val="FootnoteReference"/>
        </w:rPr>
        <w:footnoteReference w:id="14"/>
      </w:r>
    </w:p>
    <w:p w14:paraId="51ADA933" w14:textId="4B8DC1C4" w:rsidR="000C3FA5" w:rsidRPr="006D71E9" w:rsidRDefault="006E6C2D" w:rsidP="006D71E9">
      <w:pPr>
        <w:pStyle w:val="BulletL1"/>
      </w:pPr>
      <w:r w:rsidRPr="006D71E9">
        <w:t>Bowel cancer;</w:t>
      </w:r>
      <w:r w:rsidR="006D71E9">
        <w:rPr>
          <w:rStyle w:val="FootnoteReference"/>
        </w:rPr>
        <w:footnoteReference w:id="15"/>
      </w:r>
    </w:p>
    <w:p w14:paraId="51ADA934" w14:textId="75E4029C" w:rsidR="000C3FA5" w:rsidRPr="006D71E9" w:rsidRDefault="006E6C2D" w:rsidP="006D71E9">
      <w:pPr>
        <w:pStyle w:val="BulletL1"/>
      </w:pPr>
      <w:r w:rsidRPr="006D71E9">
        <w:t>Type II diabetes;</w:t>
      </w:r>
      <w:r w:rsidR="006D71E9">
        <w:rPr>
          <w:rStyle w:val="FootnoteReference"/>
        </w:rPr>
        <w:footnoteReference w:id="16"/>
      </w:r>
      <w:r w:rsidRPr="006D71E9">
        <w:t xml:space="preserve"> and</w:t>
      </w:r>
    </w:p>
    <w:p w14:paraId="51ADA935" w14:textId="6600EA2D" w:rsidR="000C3FA5" w:rsidRPr="006D71E9" w:rsidRDefault="006E6C2D" w:rsidP="006D71E9">
      <w:pPr>
        <w:pStyle w:val="BulletL1Last"/>
      </w:pPr>
      <w:r w:rsidRPr="006D71E9">
        <w:t>Dementia.</w:t>
      </w:r>
      <w:r w:rsidR="00E17A94">
        <w:rPr>
          <w:rStyle w:val="FootnoteReference"/>
        </w:rPr>
        <w:footnoteReference w:id="17"/>
      </w:r>
    </w:p>
    <w:p w14:paraId="51ADA936" w14:textId="5CC89827" w:rsidR="000C3FA5" w:rsidRPr="00E17A94" w:rsidRDefault="006E6C2D" w:rsidP="00E17A94">
      <w:pPr>
        <w:pStyle w:val="BodyText"/>
      </w:pPr>
      <w:r w:rsidRPr="00E17A94">
        <w:t>These risk reductions are significant with literature suggesting they range from around 20% for</w:t>
      </w:r>
      <w:r w:rsidR="00CE7301" w:rsidRPr="00E17A94">
        <w:t xml:space="preserve"> </w:t>
      </w:r>
      <w:r w:rsidRPr="00E17A94">
        <w:t>breast cancer and dementia to 30% for bowel</w:t>
      </w:r>
      <w:r w:rsidR="00CE7301" w:rsidRPr="00E17A94">
        <w:t xml:space="preserve"> </w:t>
      </w:r>
      <w:r w:rsidRPr="00E17A94">
        <w:t>cancer. The annual average health benefit for individuals associated with this reduced risk due to physical activity supported by community sport and active recreation infrastructure has been estimated at $909 million while the health system savings have been estimated at $275 million.</w:t>
      </w:r>
    </w:p>
    <w:p w14:paraId="51ADA938" w14:textId="77777777" w:rsidR="000C3FA5" w:rsidRPr="00E17A94" w:rsidRDefault="006E6C2D" w:rsidP="00E17A94">
      <w:pPr>
        <w:pStyle w:val="Heading2"/>
      </w:pPr>
      <w:r w:rsidRPr="00E17A94">
        <w:t>Improved mental health and wellbeing</w:t>
      </w:r>
    </w:p>
    <w:p w14:paraId="51ADA93B" w14:textId="76DC5743" w:rsidR="000C3FA5" w:rsidRPr="00E17A94" w:rsidRDefault="006E6C2D" w:rsidP="00E17A94">
      <w:pPr>
        <w:pStyle w:val="BodyText"/>
      </w:pPr>
      <w:r w:rsidRPr="00E17A94">
        <w:t xml:space="preserve">Strong links have been shown between being physically active and lower rates of depression, </w:t>
      </w:r>
      <w:proofErr w:type="gramStart"/>
      <w:r w:rsidRPr="00E17A94">
        <w:t>anxiety</w:t>
      </w:r>
      <w:proofErr w:type="gramEnd"/>
      <w:r w:rsidRPr="00E17A94">
        <w:t xml:space="preserve"> and</w:t>
      </w:r>
      <w:r w:rsidR="00E17A94" w:rsidRPr="00E17A94">
        <w:t xml:space="preserve"> </w:t>
      </w:r>
      <w:r w:rsidRPr="00E17A94">
        <w:t>other mental illness as well as an improved sense of wellbeing. Physical activity can act both to prevent the development of the symptoms of these conditions</w:t>
      </w:r>
      <w:r w:rsidR="00E17A94">
        <w:rPr>
          <w:rStyle w:val="FootnoteReference"/>
        </w:rPr>
        <w:footnoteReference w:id="18"/>
      </w:r>
      <w:r w:rsidRPr="00E17A94">
        <w:t xml:space="preserve"> and as a treatment.</w:t>
      </w:r>
      <w:r w:rsidR="00E17A94">
        <w:rPr>
          <w:rStyle w:val="FootnoteReference"/>
        </w:rPr>
        <w:footnoteReference w:id="19"/>
      </w:r>
      <w:r w:rsidRPr="00E17A94">
        <w:t xml:space="preserve"> While the social relationships, diversion from boredom and improved self-esteem and confidence which can come from being physically</w:t>
      </w:r>
      <w:r w:rsidR="00E17A94" w:rsidRPr="00E17A94">
        <w:t xml:space="preserve"> </w:t>
      </w:r>
      <w:r w:rsidRPr="00E17A94">
        <w:t>active are important drivers of this relationship, physical activity can also cause the release of chemicals in the brain which improve mood.</w:t>
      </w:r>
      <w:r w:rsidR="00E17A94">
        <w:rPr>
          <w:rStyle w:val="FootnoteReference"/>
        </w:rPr>
        <w:footnoteReference w:id="20"/>
      </w:r>
    </w:p>
    <w:p w14:paraId="51ADA953" w14:textId="77777777" w:rsidR="000C3FA5" w:rsidRPr="00E17A94" w:rsidRDefault="006E6C2D" w:rsidP="00E17A94">
      <w:pPr>
        <w:pStyle w:val="Heading3"/>
      </w:pPr>
      <w:r w:rsidRPr="00E17A94">
        <w:t>Example evidence: exercise lowers individuals’ mental health burdens</w:t>
      </w:r>
    </w:p>
    <w:p w14:paraId="51ADA954" w14:textId="77777777" w:rsidR="000C3FA5" w:rsidRPr="00E17A94" w:rsidRDefault="006E6C2D" w:rsidP="00E17A94">
      <w:pPr>
        <w:pStyle w:val="BodyText"/>
      </w:pPr>
      <w:proofErr w:type="spellStart"/>
      <w:r w:rsidRPr="00E17A94">
        <w:t>Chekroud’s</w:t>
      </w:r>
      <w:proofErr w:type="spellEnd"/>
      <w:r w:rsidRPr="00E17A94">
        <w:t xml:space="preserve"> 2018 cross-sectional study, which looked at the relationship between exercise and mental health in 1.2 million Americans, concluded that all types of exercise were associated with a lower mental health burden, with those who had already been diagnosed with depression having a 34.5% lower burden if active than those who were not active. The study found that physical activity was more significant in reducing mental health burdens than a person’s level of education, </w:t>
      </w:r>
      <w:proofErr w:type="gramStart"/>
      <w:r w:rsidRPr="00E17A94">
        <w:t>obesity</w:t>
      </w:r>
      <w:proofErr w:type="gramEnd"/>
      <w:r w:rsidRPr="00E17A94">
        <w:t xml:space="preserve"> or household income.</w:t>
      </w:r>
    </w:p>
    <w:p w14:paraId="51ADA956" w14:textId="7A25F1B4" w:rsidR="000C3FA5" w:rsidRPr="00E17A94" w:rsidRDefault="006E6C2D" w:rsidP="00E17A94">
      <w:pPr>
        <w:pStyle w:val="BodyText"/>
      </w:pPr>
      <w:r w:rsidRPr="00E17A94">
        <w:t>To ensure the mental health benefits are not double counted, only the treatment impact of physical activity supported by community sport and active recreation infrastructure has been estimated in</w:t>
      </w:r>
      <w:r w:rsidR="00CE7301" w:rsidRPr="00E17A94">
        <w:t xml:space="preserve"> </w:t>
      </w:r>
      <w:r w:rsidRPr="00E17A94">
        <w:t>this</w:t>
      </w:r>
      <w:r w:rsidR="00CE7301" w:rsidRPr="00E17A94">
        <w:t xml:space="preserve"> </w:t>
      </w:r>
      <w:r w:rsidRPr="00E17A94">
        <w:t>report.</w:t>
      </w:r>
      <w:r w:rsidR="00CE7301" w:rsidRPr="00E17A94">
        <w:t xml:space="preserve"> </w:t>
      </w:r>
      <w:r w:rsidRPr="00E17A94">
        <w:t>Due to their prevalence in the literature, only the impacts of treating anxiety and depression-related disorders have been captured.</w:t>
      </w:r>
    </w:p>
    <w:p w14:paraId="51ADA957" w14:textId="77777777" w:rsidR="000C3FA5" w:rsidRPr="00E17A94" w:rsidRDefault="006E6C2D" w:rsidP="00E17A94">
      <w:pPr>
        <w:pStyle w:val="BodyText"/>
      </w:pPr>
      <w:r w:rsidRPr="00E17A94">
        <w:t>The annual average personal health benefit of the alleviation of symptoms associated with anxiety and depression has been estimated at $764 million while the health system savings have been estimated at $85 million.</w:t>
      </w:r>
    </w:p>
    <w:p w14:paraId="51ADA959" w14:textId="77777777" w:rsidR="000C3FA5" w:rsidRPr="00E17A94" w:rsidRDefault="006E6C2D" w:rsidP="00E17A94">
      <w:pPr>
        <w:pStyle w:val="Heading2"/>
      </w:pPr>
      <w:r w:rsidRPr="00E17A94">
        <w:t>Reduced risk of falls</w:t>
      </w:r>
    </w:p>
    <w:p w14:paraId="51ADA95A" w14:textId="3A066901" w:rsidR="000C3FA5" w:rsidRPr="00E17A94" w:rsidRDefault="006E6C2D" w:rsidP="00E17A94">
      <w:pPr>
        <w:pStyle w:val="BodyText"/>
      </w:pPr>
      <w:r w:rsidRPr="00E17A94">
        <w:t>There is a growing body of literature which demonstrates a relationship between being physically active and a reduced risk of falling, particularly in elderly participants for which falls often have serious long-term consequences. Participation in physical activity allows older persons to increase their physical fitness, muscle strength and bone density and improve their balance, all of which can reduce their risk of falling significantly. This reduction in risk is significant with studies suggesting the risk reduction is in the order of between 20-40%.</w:t>
      </w:r>
      <w:r w:rsidR="00E17A94">
        <w:rPr>
          <w:rStyle w:val="FootnoteReference"/>
        </w:rPr>
        <w:footnoteReference w:id="21"/>
      </w:r>
      <w:r w:rsidRPr="00E17A94">
        <w:t xml:space="preserve"> The literature suggests that exercise which specifically targets balance is most effective.</w:t>
      </w:r>
      <w:r w:rsidR="00635645">
        <w:rPr>
          <w:rStyle w:val="FootnoteReference"/>
        </w:rPr>
        <w:footnoteReference w:id="22"/>
      </w:r>
    </w:p>
    <w:p w14:paraId="51ADA960" w14:textId="1B99644B" w:rsidR="000C3FA5" w:rsidRPr="00635645" w:rsidRDefault="006E6C2D" w:rsidP="00635645">
      <w:pPr>
        <w:pStyle w:val="BodyText"/>
      </w:pPr>
      <w:r w:rsidRPr="00635645">
        <w:t>For the purposes of this report, a midway point of a 30% risk reduction factor has been assumed to ensure the estimate is conservative. Using this risk reduction factor, the annual average personal health benefit</w:t>
      </w:r>
      <w:r w:rsidR="00B53EC6" w:rsidRPr="00635645">
        <w:t xml:space="preserve"> </w:t>
      </w:r>
      <w:r w:rsidRPr="00635645">
        <w:t>of the reduction in the risk of falls associated with physical activity supported by community sport and active recreation infrastructure has been estimated at</w:t>
      </w:r>
      <w:r w:rsidR="00B53EC6" w:rsidRPr="00635645">
        <w:t xml:space="preserve"> </w:t>
      </w:r>
      <w:r w:rsidRPr="00635645">
        <w:t>$18 million while the health system savings have been estimated at $14 million.</w:t>
      </w:r>
    </w:p>
    <w:p w14:paraId="51ADA961" w14:textId="77777777" w:rsidR="000C3FA5" w:rsidRPr="00635645" w:rsidRDefault="006E6C2D" w:rsidP="00635645">
      <w:pPr>
        <w:pStyle w:val="Heading2"/>
      </w:pPr>
      <w:r w:rsidRPr="00635645">
        <w:t>Reduced risk of drowning</w:t>
      </w:r>
    </w:p>
    <w:p w14:paraId="51ADA962" w14:textId="2BF9B680" w:rsidR="000C3FA5" w:rsidRPr="00635645" w:rsidRDefault="006E6C2D" w:rsidP="00635645">
      <w:pPr>
        <w:pStyle w:val="BodyText"/>
      </w:pPr>
      <w:r w:rsidRPr="00635645">
        <w:t>Between July 2018 and June 2019, 276 people drowned in Australian waterways (a 10% increase on the previous year), while there were a further 584 non-fatal drowning incidents during the same period.</w:t>
      </w:r>
      <w:r w:rsidR="00635645">
        <w:rPr>
          <w:rStyle w:val="FootnoteReference"/>
        </w:rPr>
        <w:footnoteReference w:id="23"/>
      </w:r>
    </w:p>
    <w:p w14:paraId="51ADA963" w14:textId="2ED8876B" w:rsidR="000C3FA5" w:rsidRPr="00635645" w:rsidRDefault="006E6C2D" w:rsidP="00635645">
      <w:pPr>
        <w:pStyle w:val="BodyText"/>
      </w:pPr>
      <w:r w:rsidRPr="00635645">
        <w:t xml:space="preserve">While the body of literature is not highly developed, there is evidence to suggest that swimming lessons and swim safety programs (like </w:t>
      </w:r>
      <w:proofErr w:type="spellStart"/>
      <w:r w:rsidRPr="00635645">
        <w:t>VICSWIM</w:t>
      </w:r>
      <w:proofErr w:type="spellEnd"/>
      <w:r w:rsidRPr="00635645">
        <w:t>) can significantly reduce the risk of drowning. A study in the United States estimated that childhood swimming lessons reduced the risk of drowning by as much as 88%</w:t>
      </w:r>
      <w:r w:rsidR="00635645">
        <w:rPr>
          <w:rStyle w:val="FootnoteReference"/>
        </w:rPr>
        <w:footnoteReference w:id="24"/>
      </w:r>
      <w:r w:rsidRPr="00635645">
        <w:t>. Further research shows that there is undoubtedly a relationship between</w:t>
      </w:r>
    </w:p>
    <w:p w14:paraId="51ADA964" w14:textId="4A68B604" w:rsidR="000C3FA5" w:rsidRPr="00635645" w:rsidRDefault="006E6C2D" w:rsidP="00635645">
      <w:pPr>
        <w:pStyle w:val="BodyText"/>
      </w:pPr>
      <w:r w:rsidRPr="00635645">
        <w:t xml:space="preserve">swimming education and a reduction in risk, although the size of this relationship may be dependent on </w:t>
      </w:r>
      <w:proofErr w:type="gramStart"/>
      <w:r w:rsidRPr="00635645">
        <w:t>a number</w:t>
      </w:r>
      <w:r w:rsidR="00CE7301" w:rsidRPr="00635645">
        <w:t xml:space="preserve"> </w:t>
      </w:r>
      <w:r w:rsidRPr="00635645">
        <w:t>of</w:t>
      </w:r>
      <w:proofErr w:type="gramEnd"/>
      <w:r w:rsidRPr="00635645">
        <w:t xml:space="preserve"> factors, including the design of the lessons and several environmental or contextual factors</w:t>
      </w:r>
      <w:r w:rsidR="00635645">
        <w:rPr>
          <w:rStyle w:val="FootnoteReference"/>
        </w:rPr>
        <w:footnoteReference w:id="25"/>
      </w:r>
      <w:r w:rsidRPr="00635645">
        <w:t>. These programs, often hosted in community pools and aquatic and leisure centres, are vital in helping prevent water deaths.</w:t>
      </w:r>
    </w:p>
    <w:p w14:paraId="51ADA965" w14:textId="6249BA36" w:rsidR="000C3FA5" w:rsidRPr="00635645" w:rsidRDefault="006E6C2D" w:rsidP="00635645">
      <w:pPr>
        <w:pStyle w:val="BodyText"/>
      </w:pPr>
      <w:r w:rsidRPr="00635645">
        <w:t>For the sake of methodological robustness, only the impact of avoided drowning deaths has been captured</w:t>
      </w:r>
      <w:r w:rsidR="00CE7301" w:rsidRPr="00635645">
        <w:t xml:space="preserve"> </w:t>
      </w:r>
      <w:r w:rsidRPr="00635645">
        <w:t xml:space="preserve">in this report. This impact has been calculated using the DALY approach outlined earlier. It is estimated that the benefit that the reduced risk of drowning deaths has on individuals is </w:t>
      </w:r>
      <w:r w:rsidRPr="00635645">
        <w:rPr>
          <w:b/>
          <w:bCs/>
        </w:rPr>
        <w:t>$1</w:t>
      </w:r>
      <w:r w:rsidR="00635645" w:rsidRPr="00635645">
        <w:rPr>
          <w:b/>
          <w:bCs/>
        </w:rPr>
        <w:t> </w:t>
      </w:r>
      <w:r w:rsidRPr="00635645">
        <w:rPr>
          <w:b/>
          <w:bCs/>
        </w:rPr>
        <w:t>million</w:t>
      </w:r>
      <w:r w:rsidRPr="00635645">
        <w:t xml:space="preserve"> on an average annual basis.</w:t>
      </w:r>
    </w:p>
    <w:p w14:paraId="51ADA977" w14:textId="2BED95AA" w:rsidR="000C3FA5" w:rsidRPr="00635645" w:rsidRDefault="006E6C2D" w:rsidP="00635645">
      <w:pPr>
        <w:pStyle w:val="Heading1"/>
      </w:pPr>
      <w:bookmarkStart w:id="4" w:name="_Toc57982376"/>
      <w:r w:rsidRPr="00635645">
        <w:t>Social benefits</w:t>
      </w:r>
      <w:bookmarkEnd w:id="4"/>
    </w:p>
    <w:p w14:paraId="51ADA979" w14:textId="27D00697" w:rsidR="000C3FA5" w:rsidRPr="00635645" w:rsidRDefault="006E6C2D" w:rsidP="00635645">
      <w:pPr>
        <w:pStyle w:val="BodyText"/>
      </w:pPr>
      <w:r w:rsidRPr="00635645">
        <w:t>The social benefits of community sport and active recreation infrastructure can be driven by two factors. The first of these</w:t>
      </w:r>
      <w:r w:rsidR="00B53EC6" w:rsidRPr="00635645">
        <w:t xml:space="preserve"> </w:t>
      </w:r>
      <w:r w:rsidRPr="00635645">
        <w:t xml:space="preserve">is the social connections that this infrastructure creates through events, </w:t>
      </w:r>
      <w:proofErr w:type="gramStart"/>
      <w:r w:rsidRPr="00635645">
        <w:t>programs</w:t>
      </w:r>
      <w:proofErr w:type="gramEnd"/>
      <w:r w:rsidRPr="00635645">
        <w:t xml:space="preserve"> and activities.</w:t>
      </w:r>
      <w:r w:rsidR="00635645" w:rsidRPr="00635645">
        <w:t xml:space="preserve"> </w:t>
      </w:r>
      <w:r w:rsidRPr="00635645">
        <w:t>The second is the role that infrastructure plays in communities in which it is located.</w:t>
      </w:r>
    </w:p>
    <w:p w14:paraId="51ADA97A" w14:textId="77777777" w:rsidR="000C3FA5" w:rsidRPr="00635645" w:rsidRDefault="006E6C2D" w:rsidP="00635645">
      <w:pPr>
        <w:pStyle w:val="BodyText"/>
      </w:pPr>
      <w:r w:rsidRPr="00635645">
        <w:t>The social benefits supported by community sport and active recreation infrastructure have been estimated at (at least) $2.6 billion on an average annual basis.</w:t>
      </w:r>
    </w:p>
    <w:p w14:paraId="635DC883" w14:textId="77777777" w:rsidR="004F646A" w:rsidRDefault="004F646A" w:rsidP="004F646A">
      <w:pPr>
        <w:pStyle w:val="BulletL1"/>
      </w:pPr>
      <w:r w:rsidRPr="00F846CD">
        <w:t>Human capital uplift</w:t>
      </w:r>
      <w:r>
        <w:t xml:space="preserve"> – $1.441 billion; plus</w:t>
      </w:r>
    </w:p>
    <w:p w14:paraId="1FE23710" w14:textId="77777777" w:rsidR="004F646A" w:rsidRDefault="004F646A" w:rsidP="004F646A">
      <w:pPr>
        <w:pStyle w:val="BulletL1"/>
      </w:pPr>
      <w:r w:rsidRPr="00F846CD">
        <w:t>Volunteering benefits</w:t>
      </w:r>
      <w:r>
        <w:t xml:space="preserve"> – $596 million; plus</w:t>
      </w:r>
    </w:p>
    <w:p w14:paraId="446722C0" w14:textId="77777777" w:rsidR="004F646A" w:rsidRDefault="004F646A" w:rsidP="004F646A">
      <w:pPr>
        <w:pStyle w:val="BulletL1"/>
      </w:pPr>
      <w:r w:rsidRPr="00F846CD">
        <w:t>Green space benefit</w:t>
      </w:r>
      <w:r>
        <w:t xml:space="preserve"> – $579 million; equals</w:t>
      </w:r>
    </w:p>
    <w:p w14:paraId="43ACF398" w14:textId="77777777" w:rsidR="004F646A" w:rsidRPr="00F846CD" w:rsidRDefault="004F646A" w:rsidP="004F646A">
      <w:pPr>
        <w:pStyle w:val="BulletL1Last"/>
      </w:pPr>
      <w:r w:rsidRPr="00F846CD">
        <w:t>Social benefits</w:t>
      </w:r>
      <w:r>
        <w:t xml:space="preserve"> – $2.6* billion</w:t>
      </w:r>
    </w:p>
    <w:p w14:paraId="5D09F1DF" w14:textId="77777777" w:rsidR="004F646A" w:rsidRPr="004F646A" w:rsidRDefault="004F646A" w:rsidP="004F646A">
      <w:pPr>
        <w:pStyle w:val="BodyText"/>
        <w:rPr>
          <w:i/>
          <w:iCs/>
          <w:sz w:val="18"/>
          <w:szCs w:val="18"/>
        </w:rPr>
      </w:pPr>
      <w:r w:rsidRPr="004F646A">
        <w:rPr>
          <w:i/>
          <w:iCs/>
          <w:sz w:val="18"/>
          <w:szCs w:val="18"/>
        </w:rPr>
        <w:t>*Numbers may not add up due to rounding.</w:t>
      </w:r>
    </w:p>
    <w:p w14:paraId="4B2CE3F5" w14:textId="77777777" w:rsidR="004F646A" w:rsidRPr="004F646A" w:rsidRDefault="004F646A" w:rsidP="004F646A">
      <w:pPr>
        <w:pStyle w:val="BodyText"/>
      </w:pPr>
      <w:r w:rsidRPr="004F646A">
        <w:t xml:space="preserve">However, this value is highly conservative as the lack of maturity of the literature which explores </w:t>
      </w:r>
      <w:proofErr w:type="gramStart"/>
      <w:r w:rsidRPr="004F646A">
        <w:t>a number of</w:t>
      </w:r>
      <w:proofErr w:type="gramEnd"/>
      <w:r w:rsidRPr="004F646A">
        <w:t xml:space="preserve"> the social benefits examined in this report means that they have only been included qualitatively.</w:t>
      </w:r>
    </w:p>
    <w:p w14:paraId="51ADA97B" w14:textId="62D2C098" w:rsidR="000C3FA5" w:rsidRPr="00635645" w:rsidRDefault="006E6C2D" w:rsidP="00635645">
      <w:pPr>
        <w:pStyle w:val="Heading2"/>
      </w:pPr>
      <w:r w:rsidRPr="00635645">
        <w:t>Human capital uplift</w:t>
      </w:r>
    </w:p>
    <w:p w14:paraId="51ADA97C" w14:textId="5EC77609" w:rsidR="000C3FA5" w:rsidRPr="00635645" w:rsidRDefault="006E6C2D" w:rsidP="00635645">
      <w:pPr>
        <w:pStyle w:val="BodyText"/>
      </w:pPr>
      <w:r w:rsidRPr="00635645">
        <w:t>Human capital is the skills, knowledge and experience each person accumulates which determines their ability to perform the tasks</w:t>
      </w:r>
      <w:r w:rsidR="00CE7301" w:rsidRPr="00635645">
        <w:t xml:space="preserve"> </w:t>
      </w:r>
      <w:r w:rsidRPr="00635645">
        <w:t>asked of them, whether for work, school or more broadly. Participation in sport and physical activity contributes to the development of human capital in a multitude of ways. The relationships between these channels and the different</w:t>
      </w:r>
      <w:r w:rsidR="00CE7301" w:rsidRPr="00635645">
        <w:t xml:space="preserve"> </w:t>
      </w:r>
      <w:r w:rsidRPr="00635645">
        <w:t>aspects</w:t>
      </w:r>
      <w:r w:rsidR="00CE7301" w:rsidRPr="00635645">
        <w:t xml:space="preserve"> </w:t>
      </w:r>
      <w:r w:rsidRPr="00635645">
        <w:t>of human capital they contribute to are complex. The diagram below aims to simplify these concepts.</w:t>
      </w:r>
    </w:p>
    <w:p w14:paraId="51ADA980" w14:textId="745DA57E" w:rsidR="000C3FA5" w:rsidRDefault="006E6C2D" w:rsidP="006E6C2D">
      <w:pPr>
        <w:pStyle w:val="BodyText"/>
      </w:pPr>
      <w:r w:rsidRPr="004F646A">
        <w:rPr>
          <w:b/>
          <w:bCs/>
        </w:rPr>
        <w:t>Intellectual capital</w:t>
      </w:r>
      <w:r w:rsidRPr="004F646A">
        <w:t xml:space="preserve"> </w:t>
      </w:r>
      <w:r w:rsidR="004F646A" w:rsidRPr="004F646A">
        <w:br/>
      </w:r>
      <w:r w:rsidRPr="004F646A">
        <w:t>improved cognition, improved engagement, greater processing speed</w:t>
      </w:r>
    </w:p>
    <w:p w14:paraId="51ADA981" w14:textId="47A2C557" w:rsidR="000C3FA5" w:rsidRPr="004F646A" w:rsidRDefault="006E6C2D" w:rsidP="004F646A">
      <w:pPr>
        <w:pStyle w:val="BodyText"/>
      </w:pPr>
      <w:r w:rsidRPr="004F646A">
        <w:rPr>
          <w:b/>
          <w:bCs/>
        </w:rPr>
        <w:t>Social capital</w:t>
      </w:r>
      <w:r w:rsidRPr="004F646A">
        <w:t xml:space="preserve"> </w:t>
      </w:r>
      <w:r w:rsidR="004F646A" w:rsidRPr="004F646A">
        <w:br/>
      </w:r>
      <w:r w:rsidRPr="004F646A">
        <w:t xml:space="preserve">networking, </w:t>
      </w:r>
      <w:proofErr w:type="gramStart"/>
      <w:r w:rsidRPr="004F646A">
        <w:t>team work</w:t>
      </w:r>
      <w:proofErr w:type="gramEnd"/>
      <w:r w:rsidRPr="004F646A">
        <w:t xml:space="preserve"> and collaboration, social skill building</w:t>
      </w:r>
    </w:p>
    <w:p w14:paraId="51ADA984" w14:textId="11AC6975" w:rsidR="000C3FA5" w:rsidRPr="004F646A" w:rsidRDefault="006E6C2D" w:rsidP="004F646A">
      <w:pPr>
        <w:pStyle w:val="BodyText"/>
      </w:pPr>
      <w:r w:rsidRPr="004F646A">
        <w:rPr>
          <w:b/>
          <w:bCs/>
        </w:rPr>
        <w:t>Emotional capital</w:t>
      </w:r>
      <w:r w:rsidR="004F646A" w:rsidRPr="004F646A">
        <w:br/>
      </w:r>
      <w:r w:rsidRPr="004F646A">
        <w:t>self-esteem, improved mood, improved motivation</w:t>
      </w:r>
    </w:p>
    <w:p w14:paraId="51ADA987" w14:textId="593CE42D" w:rsidR="000C3FA5" w:rsidRPr="004F646A" w:rsidRDefault="006E6C2D" w:rsidP="004F646A">
      <w:pPr>
        <w:pStyle w:val="BodyText"/>
      </w:pPr>
      <w:r w:rsidRPr="004F646A">
        <w:rPr>
          <w:b/>
          <w:bCs/>
        </w:rPr>
        <w:t>Individual</w:t>
      </w:r>
      <w:r w:rsidR="004F646A" w:rsidRPr="004F646A">
        <w:rPr>
          <w:b/>
          <w:bCs/>
        </w:rPr>
        <w:t xml:space="preserve"> </w:t>
      </w:r>
      <w:r w:rsidRPr="004F646A">
        <w:rPr>
          <w:b/>
          <w:bCs/>
        </w:rPr>
        <w:t>capital</w:t>
      </w:r>
      <w:r w:rsidR="004F646A" w:rsidRPr="004F646A">
        <w:br/>
      </w:r>
      <w:r w:rsidRPr="004F646A">
        <w:t>improved leadership, self- discipline and responsibility, time management, sportsmanship</w:t>
      </w:r>
    </w:p>
    <w:p w14:paraId="51ADA9AC" w14:textId="29C53B41" w:rsidR="000C3FA5" w:rsidRPr="004F646A" w:rsidRDefault="006E6C2D" w:rsidP="004F646A">
      <w:pPr>
        <w:pStyle w:val="BodyText"/>
      </w:pPr>
      <w:r w:rsidRPr="004F646A">
        <w:rPr>
          <w:b/>
          <w:bCs/>
        </w:rPr>
        <w:t>Figure 2:</w:t>
      </w:r>
      <w:r w:rsidRPr="004F646A">
        <w:t xml:space="preserve"> the relationship between sport,</w:t>
      </w:r>
      <w:r w:rsidR="004F646A" w:rsidRPr="004F646A">
        <w:t xml:space="preserve"> </w:t>
      </w:r>
      <w:r w:rsidRPr="004F646A">
        <w:t xml:space="preserve">physical </w:t>
      </w:r>
      <w:proofErr w:type="gramStart"/>
      <w:r w:rsidRPr="004F646A">
        <w:t>activity</w:t>
      </w:r>
      <w:proofErr w:type="gramEnd"/>
      <w:r w:rsidRPr="004F646A">
        <w:t xml:space="preserve"> and human capital.</w:t>
      </w:r>
      <w:r w:rsidR="004F646A">
        <w:rPr>
          <w:rStyle w:val="FootnoteReference"/>
        </w:rPr>
        <w:footnoteReference w:id="26"/>
      </w:r>
    </w:p>
    <w:p w14:paraId="51ADA9BB" w14:textId="77777777" w:rsidR="000C3FA5" w:rsidRPr="004F646A" w:rsidRDefault="006E6C2D" w:rsidP="004F646A">
      <w:pPr>
        <w:pStyle w:val="BodyText"/>
      </w:pPr>
      <w:r w:rsidRPr="004F646A">
        <w:t>A review of literature revealed evidence of this human capital uplift translating into both higher educational outcomes and improved employment outcomes. A summary of evidence relating to these outcomes is provided below.</w:t>
      </w:r>
    </w:p>
    <w:p w14:paraId="51ADA9BC" w14:textId="77777777" w:rsidR="000C3FA5" w:rsidRPr="004F646A" w:rsidRDefault="006E6C2D" w:rsidP="004F646A">
      <w:pPr>
        <w:pStyle w:val="BodyText"/>
      </w:pPr>
      <w:r w:rsidRPr="004F646A">
        <w:t xml:space="preserve">Given the complexities outlined above, any quantification of this human capital uplift is incomplete. However, </w:t>
      </w:r>
      <w:proofErr w:type="gramStart"/>
      <w:r w:rsidRPr="004F646A">
        <w:t>in order to</w:t>
      </w:r>
      <w:proofErr w:type="gramEnd"/>
      <w:r w:rsidRPr="004F646A">
        <w:t xml:space="preserve"> capture at least some of this value, increased lifetime earnings have been used as a proxy.</w:t>
      </w:r>
    </w:p>
    <w:p w14:paraId="51ADA9BD" w14:textId="77777777" w:rsidR="000C3FA5" w:rsidRPr="004F646A" w:rsidRDefault="006E6C2D" w:rsidP="004F646A">
      <w:pPr>
        <w:pStyle w:val="Heading3"/>
      </w:pPr>
      <w:r w:rsidRPr="004F646A">
        <w:t>Improved educational outcomes</w:t>
      </w:r>
    </w:p>
    <w:p w14:paraId="51ADA9BE" w14:textId="77777777" w:rsidR="000C3FA5" w:rsidRPr="00290A88" w:rsidRDefault="006E6C2D" w:rsidP="00290A88">
      <w:pPr>
        <w:pStyle w:val="BodyText"/>
      </w:pPr>
      <w:r w:rsidRPr="00290A88">
        <w:t xml:space="preserve">The impact of physical activity and sport has been investigated across a range of education outcomes, from exam results to university entrance scores, </w:t>
      </w:r>
      <w:proofErr w:type="gramStart"/>
      <w:r w:rsidRPr="00290A88">
        <w:t>retention</w:t>
      </w:r>
      <w:proofErr w:type="gramEnd"/>
      <w:r w:rsidRPr="00290A88">
        <w:t xml:space="preserve"> and educational aspirations in students.</w:t>
      </w:r>
    </w:p>
    <w:p w14:paraId="51ADA9C0" w14:textId="37798E41" w:rsidR="000C3FA5" w:rsidRPr="00290A88" w:rsidRDefault="006E6C2D" w:rsidP="00290A88">
      <w:pPr>
        <w:pStyle w:val="BodyText"/>
      </w:pPr>
      <w:r w:rsidRPr="00290A88">
        <w:t>Many of the studies relating to the impacts of physical activity on educational outcomes examine the role</w:t>
      </w:r>
      <w:r w:rsidR="004F646A" w:rsidRPr="00290A88">
        <w:t xml:space="preserve"> </w:t>
      </w:r>
      <w:r w:rsidRPr="00290A88">
        <w:t>of exercise interventions during class time with numerous studies showing that reducing academic learning time in favour of increased physical activity has no negative impact on outcomes and may even improve results.</w:t>
      </w:r>
      <w:r w:rsidR="00290A88">
        <w:rPr>
          <w:rStyle w:val="FootnoteReference"/>
        </w:rPr>
        <w:footnoteReference w:id="27"/>
      </w:r>
    </w:p>
    <w:p w14:paraId="51ADA9C1" w14:textId="179C1065" w:rsidR="000C3FA5" w:rsidRPr="00290A88" w:rsidRDefault="006E6C2D" w:rsidP="00290A88">
      <w:pPr>
        <w:pStyle w:val="BodyText"/>
      </w:pPr>
      <w:r w:rsidRPr="00290A88">
        <w:t>It does this through a number of mechanisms including improving on-task behaviour, improving cognition and neural function, increasing the level of engagement in learning and encouraging young people to stay in school for longer, improving relationships between teachers and students and improving confidence.</w:t>
      </w:r>
      <w:r w:rsidR="00290A88">
        <w:rPr>
          <w:rStyle w:val="FootnoteReference"/>
        </w:rPr>
        <w:footnoteReference w:id="28"/>
      </w:r>
    </w:p>
    <w:p w14:paraId="51ADA9C5" w14:textId="77777777" w:rsidR="000C3FA5" w:rsidRPr="00290A88" w:rsidRDefault="006E6C2D" w:rsidP="00290A88">
      <w:pPr>
        <w:pStyle w:val="Heading3"/>
      </w:pPr>
      <w:r w:rsidRPr="00290A88">
        <w:t>Improved employment outcomes</w:t>
      </w:r>
    </w:p>
    <w:p w14:paraId="51ADA9C6" w14:textId="77777777" w:rsidR="000C3FA5" w:rsidRPr="00290A88" w:rsidRDefault="006E6C2D" w:rsidP="00290A88">
      <w:pPr>
        <w:pStyle w:val="BodyText"/>
      </w:pPr>
      <w:r w:rsidRPr="00290A88">
        <w:t xml:space="preserve">There are </w:t>
      </w:r>
      <w:proofErr w:type="gramStart"/>
      <w:r w:rsidRPr="00290A88">
        <w:t>a number of</w:t>
      </w:r>
      <w:proofErr w:type="gramEnd"/>
      <w:r w:rsidRPr="00290A88">
        <w:t xml:space="preserve"> studies which suggest that participation in sport or physical activity has a bearing on employability and success within employment.</w:t>
      </w:r>
    </w:p>
    <w:p w14:paraId="51ADA9CA" w14:textId="5612771B" w:rsidR="000C3FA5" w:rsidRPr="00290A88" w:rsidRDefault="006E6C2D" w:rsidP="00290A88">
      <w:pPr>
        <w:pStyle w:val="Heading3"/>
      </w:pPr>
      <w:r w:rsidRPr="00290A88">
        <w:t>Example evidence: putting sport on your resume can improve your</w:t>
      </w:r>
      <w:r w:rsidR="00290A88" w:rsidRPr="00290A88">
        <w:t xml:space="preserve"> </w:t>
      </w:r>
      <w:proofErr w:type="spellStart"/>
      <w:r w:rsidRPr="00290A88">
        <w:t>callback</w:t>
      </w:r>
      <w:proofErr w:type="spellEnd"/>
      <w:r w:rsidRPr="00290A88">
        <w:t xml:space="preserve"> rates and earning potential</w:t>
      </w:r>
      <w:r w:rsidR="00290A88">
        <w:rPr>
          <w:rStyle w:val="FootnoteReference"/>
        </w:rPr>
        <w:footnoteReference w:id="29"/>
      </w:r>
    </w:p>
    <w:p w14:paraId="51ADA9CB" w14:textId="5FE442EE" w:rsidR="000C3FA5" w:rsidRPr="00290A88" w:rsidRDefault="006E6C2D" w:rsidP="00290A88">
      <w:pPr>
        <w:pStyle w:val="BodyText"/>
      </w:pPr>
      <w:r w:rsidRPr="00290A88">
        <w:t>One study which</w:t>
      </w:r>
      <w:r w:rsidR="00CE7301" w:rsidRPr="00290A88">
        <w:t xml:space="preserve"> </w:t>
      </w:r>
      <w:r w:rsidRPr="00290A88">
        <w:t>sent</w:t>
      </w:r>
      <w:r w:rsidR="00CE7301" w:rsidRPr="00290A88">
        <w:t xml:space="preserve"> </w:t>
      </w:r>
      <w:r w:rsidRPr="00290A88">
        <w:t>fictitious</w:t>
      </w:r>
      <w:r w:rsidR="00CE7301" w:rsidRPr="00290A88">
        <w:t xml:space="preserve"> </w:t>
      </w:r>
      <w:r w:rsidRPr="00290A88">
        <w:t xml:space="preserve">applications to real jobs in the Swedish labour market found that applications which signalled the applicant had played sport had a 2% higher </w:t>
      </w:r>
      <w:proofErr w:type="spellStart"/>
      <w:r w:rsidRPr="00290A88">
        <w:t>callback</w:t>
      </w:r>
      <w:proofErr w:type="spellEnd"/>
      <w:r w:rsidRPr="00290A88">
        <w:t xml:space="preserve"> rate (for men) than those without, controlling for other factors. This is equivalent to 1.5 additional years of work experience.</w:t>
      </w:r>
      <w:r w:rsidR="00BF39A1" w:rsidRPr="00BF39A1">
        <w:t xml:space="preserve"> </w:t>
      </w:r>
      <w:r w:rsidR="00BF39A1" w:rsidRPr="00290A88">
        <w:t>Similarly, the same study uncovered a ‘fitness premium’ by linking adult earnings to physical fitness at age 18, showing an increase of 4-5% with fitness levels which closely corresponds to the author’s estimate of the return of one additional year of schooling (around 5%).</w:t>
      </w:r>
    </w:p>
    <w:p w14:paraId="17177ECE" w14:textId="77777777" w:rsidR="00BF39A1" w:rsidRPr="00290A88" w:rsidRDefault="00BF39A1" w:rsidP="00BF39A1">
      <w:pPr>
        <w:pStyle w:val="BodyText"/>
      </w:pPr>
      <w:r w:rsidRPr="00290A88">
        <w:t>Other studies have shown similar results with sport being linked to higher incomes and increasing the probability of being in full-time employment.</w:t>
      </w:r>
      <w:r>
        <w:rPr>
          <w:rStyle w:val="FootnoteReference"/>
        </w:rPr>
        <w:footnoteReference w:id="30"/>
      </w:r>
    </w:p>
    <w:p w14:paraId="7B68706F" w14:textId="77777777" w:rsidR="00BF39A1" w:rsidRPr="00290A88" w:rsidRDefault="00BF39A1" w:rsidP="00BF39A1">
      <w:pPr>
        <w:pStyle w:val="BodyText"/>
      </w:pPr>
      <w:r w:rsidRPr="00290A88">
        <w:t xml:space="preserve">When trying to understand the reasons for these results, </w:t>
      </w:r>
      <w:proofErr w:type="gramStart"/>
      <w:r w:rsidRPr="00290A88">
        <w:t>a number of</w:t>
      </w:r>
      <w:proofErr w:type="gramEnd"/>
      <w:r w:rsidRPr="00290A88">
        <w:t xml:space="preserve"> factors suggest themselves. One of these is that participants benefit from employers’ expectations that participation in sport means that a candidate will have certain skills which make them more desirable employees. However, it is also likely that participation in sport helps people develop skills which help them in employment (including teamwork skills and life skills).</w:t>
      </w:r>
      <w:r>
        <w:rPr>
          <w:rStyle w:val="FootnoteReference"/>
        </w:rPr>
        <w:footnoteReference w:id="31"/>
      </w:r>
    </w:p>
    <w:p w14:paraId="70AE5D17" w14:textId="77777777" w:rsidR="00BF39A1" w:rsidRPr="00290A88" w:rsidRDefault="00BF39A1" w:rsidP="00BF39A1">
      <w:pPr>
        <w:pStyle w:val="BodyText"/>
      </w:pPr>
      <w:r w:rsidRPr="00290A88">
        <w:t>Another possibility is that the social networks developed through sport generate additional employment opportunities and chances for advancement.</w:t>
      </w:r>
      <w:r>
        <w:rPr>
          <w:rStyle w:val="FootnoteReference"/>
        </w:rPr>
        <w:footnoteReference w:id="32"/>
      </w:r>
    </w:p>
    <w:p w14:paraId="51ADA9CC" w14:textId="4BBA8906" w:rsidR="000C3FA5" w:rsidRPr="00290A88" w:rsidRDefault="000C3FA5" w:rsidP="00290A88">
      <w:pPr>
        <w:pStyle w:val="BodyText"/>
      </w:pPr>
    </w:p>
    <w:p w14:paraId="51ADA9E4" w14:textId="7701D1A8" w:rsidR="000C3FA5" w:rsidRPr="00BF39A1" w:rsidRDefault="006E6C2D" w:rsidP="00BF39A1">
      <w:pPr>
        <w:pStyle w:val="Heading3"/>
      </w:pPr>
      <w:r w:rsidRPr="00BF39A1">
        <w:t xml:space="preserve">Example evidence: </w:t>
      </w:r>
      <w:proofErr w:type="gramStart"/>
      <w:r w:rsidRPr="00BF39A1">
        <w:t>the</w:t>
      </w:r>
      <w:proofErr w:type="gramEnd"/>
      <w:r w:rsidRPr="00BF39A1">
        <w:t xml:space="preserve"> Value of a Community Football Club</w:t>
      </w:r>
      <w:r w:rsidR="00BF39A1">
        <w:rPr>
          <w:rStyle w:val="FootnoteReference"/>
        </w:rPr>
        <w:footnoteReference w:id="33"/>
      </w:r>
    </w:p>
    <w:p w14:paraId="51ADA9E5" w14:textId="77777777" w:rsidR="000C3FA5" w:rsidRPr="00BF39A1" w:rsidRDefault="006E6C2D" w:rsidP="00BF39A1">
      <w:pPr>
        <w:pStyle w:val="BodyText"/>
      </w:pPr>
      <w:r w:rsidRPr="00BF39A1">
        <w:t>A 2015 evaluation of the Value of a Community Football Club prepared for the AFL by La Trobe University found that clubs provide individuals (particularly those aged 15 to 24 years) with significantly increased chances of securing employment through social networks created.</w:t>
      </w:r>
    </w:p>
    <w:p w14:paraId="51ADA9E7" w14:textId="77777777" w:rsidR="000C3FA5" w:rsidRPr="00BF39A1" w:rsidRDefault="006E6C2D" w:rsidP="00BF39A1">
      <w:pPr>
        <w:pStyle w:val="BodyText"/>
      </w:pPr>
      <w:r w:rsidRPr="00BF39A1">
        <w:t>The value of the human capital uplift supported by community sport and active recreation infrastructure in Victoria has been estimated at (at least) $1.4 billion on an average annual basis.</w:t>
      </w:r>
    </w:p>
    <w:p w14:paraId="51ADA9E8" w14:textId="54D9BBF0" w:rsidR="000C3FA5" w:rsidRPr="00802FAE" w:rsidRDefault="006E6C2D" w:rsidP="00802FAE">
      <w:pPr>
        <w:pStyle w:val="Heading2"/>
      </w:pPr>
      <w:r w:rsidRPr="00802FAE">
        <w:t>Volunteering benefit</w:t>
      </w:r>
    </w:p>
    <w:p w14:paraId="51ADA9E9" w14:textId="2EBADD8D" w:rsidR="000C3FA5" w:rsidRPr="00802FAE" w:rsidRDefault="006E6C2D" w:rsidP="00802FAE">
      <w:pPr>
        <w:pStyle w:val="BodyText"/>
      </w:pPr>
      <w:r w:rsidRPr="00802FAE">
        <w:t xml:space="preserve">The value of volunteer time can be considered an economic output. Volunteers at community sport and active recreation facilities contribute to the size and growth of the overall economy through the work that they do. They are also vital in the delivery of community sport and active recreation activities, as administrators, managers, coaches, </w:t>
      </w:r>
      <w:proofErr w:type="gramStart"/>
      <w:r w:rsidRPr="00802FAE">
        <w:t>officials</w:t>
      </w:r>
      <w:proofErr w:type="gramEnd"/>
      <w:r w:rsidRPr="00802FAE">
        <w:t xml:space="preserve"> or organisers. The General Social Survey showed that volunteers giving their time</w:t>
      </w:r>
      <w:r w:rsidR="00CE7301" w:rsidRPr="00802FAE">
        <w:t xml:space="preserve"> </w:t>
      </w:r>
      <w:r w:rsidRPr="00802FAE">
        <w:t>to sport and physical recreation organisations in Victoria donated 47.4 million hours of time in the year in which</w:t>
      </w:r>
      <w:r w:rsidR="00CE7301" w:rsidRPr="00802FAE">
        <w:t xml:space="preserve"> </w:t>
      </w:r>
      <w:r w:rsidRPr="00802FAE">
        <w:t>the survey was taken. This was more than the number</w:t>
      </w:r>
      <w:r w:rsidR="00CE7301" w:rsidRPr="00802FAE">
        <w:t xml:space="preserve"> </w:t>
      </w:r>
      <w:r w:rsidRPr="00802FAE">
        <w:t>of hours given to any other category of organisation except for religious.</w:t>
      </w:r>
      <w:r w:rsidR="00802FAE">
        <w:rPr>
          <w:rStyle w:val="FootnoteReference"/>
        </w:rPr>
        <w:footnoteReference w:id="34"/>
      </w:r>
      <w:r w:rsidRPr="00802FAE">
        <w:t xml:space="preserve"> </w:t>
      </w:r>
      <w:proofErr w:type="spellStart"/>
      <w:r w:rsidRPr="00802FAE">
        <w:t>SRV</w:t>
      </w:r>
      <w:proofErr w:type="spellEnd"/>
      <w:r w:rsidRPr="00802FAE">
        <w:t xml:space="preserve"> estimates that there are over 580,000 people volunteering in sport and recreation in the state.</w:t>
      </w:r>
      <w:r w:rsidR="00802FAE">
        <w:rPr>
          <w:rStyle w:val="FootnoteReference"/>
        </w:rPr>
        <w:footnoteReference w:id="35"/>
      </w:r>
    </w:p>
    <w:p w14:paraId="51ADA9EA" w14:textId="77777777" w:rsidR="000C3FA5" w:rsidRPr="00802FAE" w:rsidRDefault="006E6C2D" w:rsidP="00802FAE">
      <w:pPr>
        <w:pStyle w:val="BodyText"/>
      </w:pPr>
      <w:r w:rsidRPr="00802FAE">
        <w:t>However, while volunteers give this time at no financial cost, there is an opportunity cost to volunteers themselves (that is to say, they could direct this time towards other activities). For this reason, an estimate of the dollar value of this time is a proxy for an estimate of the benefit that volunteers derive from this time.</w:t>
      </w:r>
    </w:p>
    <w:p w14:paraId="51ADA9EB" w14:textId="372F62C9" w:rsidR="000C3FA5" w:rsidRPr="00802FAE" w:rsidRDefault="006E6C2D" w:rsidP="00802FAE">
      <w:pPr>
        <w:pStyle w:val="BodyText"/>
      </w:pPr>
      <w:r w:rsidRPr="00802FAE">
        <w:t>For this report, the current Australian minimum adult wage</w:t>
      </w:r>
      <w:r w:rsidR="00802FAE">
        <w:rPr>
          <w:rStyle w:val="FootnoteReference"/>
        </w:rPr>
        <w:footnoteReference w:id="36"/>
      </w:r>
      <w:r w:rsidRPr="00802FAE">
        <w:t xml:space="preserve"> has been used as this proxy, representing a conservative estimate of the income that volunteers could be earning if they spent their time working in paid employment instead.</w:t>
      </w:r>
    </w:p>
    <w:p w14:paraId="51ADA9EC" w14:textId="77777777" w:rsidR="000C3FA5" w:rsidRPr="00802FAE" w:rsidRDefault="006E6C2D" w:rsidP="00802FAE">
      <w:pPr>
        <w:pStyle w:val="BodyText"/>
      </w:pPr>
      <w:r w:rsidRPr="00802FAE">
        <w:t>The value of volunteer time associated with sport and active recreation in Victoria has been estimated at (at least) $596 million on an average annual basis.</w:t>
      </w:r>
    </w:p>
    <w:p w14:paraId="51ADAA04" w14:textId="77777777" w:rsidR="000C3FA5" w:rsidRPr="00802FAE" w:rsidRDefault="006E6C2D" w:rsidP="00802FAE">
      <w:pPr>
        <w:pStyle w:val="Heading2"/>
      </w:pPr>
      <w:r w:rsidRPr="00802FAE">
        <w:t xml:space="preserve">Increased social connectedness, </w:t>
      </w:r>
      <w:proofErr w:type="gramStart"/>
      <w:r w:rsidRPr="00802FAE">
        <w:t>inclusion</w:t>
      </w:r>
      <w:proofErr w:type="gramEnd"/>
      <w:r w:rsidRPr="00802FAE">
        <w:t xml:space="preserve"> and networking</w:t>
      </w:r>
    </w:p>
    <w:p w14:paraId="51ADAA05" w14:textId="77777777" w:rsidR="000C3FA5" w:rsidRPr="00802FAE" w:rsidRDefault="006E6C2D" w:rsidP="00802FAE">
      <w:pPr>
        <w:pStyle w:val="BodyText"/>
      </w:pPr>
      <w:r w:rsidRPr="00802FAE">
        <w:t>Community sport has been shown to create what is called bridging social capital between different communities. In other words, it can facilitate connection building between parts of the community which might not otherwise have any reason to interact.</w:t>
      </w:r>
    </w:p>
    <w:p w14:paraId="51ADAA07" w14:textId="294D4005" w:rsidR="000C3FA5" w:rsidRPr="00802FAE" w:rsidRDefault="006E6C2D" w:rsidP="00802FAE">
      <w:pPr>
        <w:pStyle w:val="BodyText"/>
      </w:pPr>
      <w:r w:rsidRPr="00802FAE">
        <w:t>For example, by facilitating participation in sport for young people with a disability, through accessible infrastructure and programming, community sport and active recreation infrastructure can assist in improving peer-to-peer integration and the development</w:t>
      </w:r>
      <w:r w:rsidR="00CE7301" w:rsidRPr="00802FAE">
        <w:t xml:space="preserve"> </w:t>
      </w:r>
      <w:r w:rsidRPr="00802FAE">
        <w:t>of</w:t>
      </w:r>
      <w:r w:rsidR="00CE7301" w:rsidRPr="00802FAE">
        <w:t xml:space="preserve"> </w:t>
      </w:r>
      <w:r w:rsidRPr="00802FAE">
        <w:t>social</w:t>
      </w:r>
      <w:r w:rsidR="00CE7301" w:rsidRPr="00802FAE">
        <w:t xml:space="preserve"> </w:t>
      </w:r>
      <w:r w:rsidRPr="00802FAE">
        <w:t>skills.</w:t>
      </w:r>
      <w:r w:rsidR="00802FAE">
        <w:rPr>
          <w:rStyle w:val="FootnoteReference"/>
        </w:rPr>
        <w:footnoteReference w:id="37"/>
      </w:r>
      <w:r w:rsidRPr="00802FAE">
        <w:t xml:space="preserve"> Community sport may improve engagement across people from different levels of society and different cultural backgrounds and help to overcome language barriers.</w:t>
      </w:r>
      <w:r w:rsidR="00802FAE">
        <w:rPr>
          <w:rStyle w:val="FootnoteReference"/>
        </w:rPr>
        <w:footnoteReference w:id="38"/>
      </w:r>
      <w:r w:rsidRPr="00802FAE">
        <w:t xml:space="preserve"> More generally, there are strong links between participation in sport and a reduction in loneliness for individuals.</w:t>
      </w:r>
      <w:r w:rsidR="00802FAE">
        <w:rPr>
          <w:rStyle w:val="FootnoteReference"/>
        </w:rPr>
        <w:footnoteReference w:id="39"/>
      </w:r>
    </w:p>
    <w:p w14:paraId="51ADAA0A" w14:textId="77777777" w:rsidR="000C3FA5" w:rsidRPr="00802FAE" w:rsidRDefault="006E6C2D" w:rsidP="00802FAE">
      <w:pPr>
        <w:pStyle w:val="Heading3"/>
      </w:pPr>
      <w:r w:rsidRPr="00802FAE">
        <w:t xml:space="preserve">Case study: </w:t>
      </w:r>
      <w:proofErr w:type="spellStart"/>
      <w:r w:rsidRPr="00802FAE">
        <w:t>Lagunta</w:t>
      </w:r>
      <w:proofErr w:type="spellEnd"/>
      <w:r w:rsidRPr="00802FAE">
        <w:t xml:space="preserve"> Sisters, the </w:t>
      </w:r>
      <w:proofErr w:type="spellStart"/>
      <w:r w:rsidRPr="00802FAE">
        <w:t>Korin</w:t>
      </w:r>
      <w:proofErr w:type="spellEnd"/>
      <w:r w:rsidRPr="00802FAE">
        <w:t xml:space="preserve"> </w:t>
      </w:r>
      <w:proofErr w:type="spellStart"/>
      <w:r w:rsidRPr="00802FAE">
        <w:t>Gamadji</w:t>
      </w:r>
      <w:proofErr w:type="spellEnd"/>
      <w:r w:rsidRPr="00802FAE">
        <w:t xml:space="preserve"> Institute netball program</w:t>
      </w:r>
    </w:p>
    <w:p w14:paraId="51ADAA0B" w14:textId="4FC05074" w:rsidR="000C3FA5" w:rsidRPr="00802FAE" w:rsidRDefault="006E6C2D" w:rsidP="00802FAE">
      <w:pPr>
        <w:pStyle w:val="BodyText"/>
      </w:pPr>
      <w:r w:rsidRPr="00802FAE">
        <w:t>Netball Connect is a resource provided by Netball Australia for netball associations and clubs. The resource helps them</w:t>
      </w:r>
      <w:r w:rsidR="00CE7301" w:rsidRPr="00802FAE">
        <w:t xml:space="preserve"> </w:t>
      </w:r>
      <w:r w:rsidRPr="00802FAE">
        <w:t>in providing netball opportunities all with specific focusses</w:t>
      </w:r>
      <w:r w:rsidR="00CE7301" w:rsidRPr="00802FAE">
        <w:t xml:space="preserve"> </w:t>
      </w:r>
      <w:r w:rsidRPr="00802FAE">
        <w:t xml:space="preserve">on culturally and linguistically diverse inclusion, Indigenous </w:t>
      </w:r>
      <w:proofErr w:type="gramStart"/>
      <w:r w:rsidRPr="00802FAE">
        <w:t>inclusion</w:t>
      </w:r>
      <w:proofErr w:type="gramEnd"/>
      <w:r w:rsidRPr="00802FAE">
        <w:t xml:space="preserve"> and inclusion of those with diverse abilities. In the Victorian context, under the umbrella of ‘Netball </w:t>
      </w:r>
      <w:proofErr w:type="gramStart"/>
      <w:r w:rsidRPr="00802FAE">
        <w:t>For</w:t>
      </w:r>
      <w:proofErr w:type="gramEnd"/>
      <w:r w:rsidRPr="00802FAE">
        <w:t xml:space="preserve"> All’, Netball Victoria has a number of programs and partnerships to improve accessibility to netball and provide opportunities for those from diverse backgrounds to play together.</w:t>
      </w:r>
    </w:p>
    <w:p w14:paraId="51ADAA0D" w14:textId="666A051C" w:rsidR="000C3FA5" w:rsidRPr="00802FAE" w:rsidRDefault="006E6C2D" w:rsidP="00802FAE">
      <w:pPr>
        <w:pStyle w:val="BodyText"/>
      </w:pPr>
      <w:r w:rsidRPr="00802FAE">
        <w:t xml:space="preserve">One example of this is the </w:t>
      </w:r>
      <w:proofErr w:type="spellStart"/>
      <w:r w:rsidRPr="00802FAE">
        <w:t>Lagunta</w:t>
      </w:r>
      <w:proofErr w:type="spellEnd"/>
      <w:r w:rsidRPr="00802FAE">
        <w:t xml:space="preserve"> Sisters, a team of Indigenous netball players who represent the </w:t>
      </w:r>
      <w:proofErr w:type="spellStart"/>
      <w:r w:rsidRPr="00802FAE">
        <w:t>Korin</w:t>
      </w:r>
      <w:proofErr w:type="spellEnd"/>
      <w:r w:rsidRPr="00802FAE">
        <w:t xml:space="preserve"> </w:t>
      </w:r>
      <w:proofErr w:type="spellStart"/>
      <w:r w:rsidRPr="00802FAE">
        <w:t>Gamadji</w:t>
      </w:r>
      <w:proofErr w:type="spellEnd"/>
      <w:r w:rsidRPr="00802FAE">
        <w:t xml:space="preserve"> Institute at Richmond Football Club. The </w:t>
      </w:r>
      <w:proofErr w:type="spellStart"/>
      <w:r w:rsidRPr="00802FAE">
        <w:t>Lagunta</w:t>
      </w:r>
      <w:proofErr w:type="spellEnd"/>
      <w:r w:rsidRPr="00802FAE">
        <w:t xml:space="preserve"> Sisters program is open to Aboriginal and Torres Strait Islander females between the ages of 13 and 17. The team members play in the State </w:t>
      </w:r>
      <w:proofErr w:type="spellStart"/>
      <w:r w:rsidRPr="00802FAE">
        <w:t>Koorie</w:t>
      </w:r>
      <w:proofErr w:type="spellEnd"/>
      <w:r w:rsidRPr="00802FAE">
        <w:t xml:space="preserve"> Football Carnival,</w:t>
      </w:r>
      <w:r w:rsidR="00802FAE" w:rsidRPr="00802FAE">
        <w:t xml:space="preserve"> </w:t>
      </w:r>
      <w:r w:rsidRPr="00802FAE">
        <w:t>participate in day clinics which build netball and fitness skills and are involved in cultural and leadership sessions which provide an opportunity for female mentorship</w:t>
      </w:r>
      <w:r w:rsidR="0088576F">
        <w:rPr>
          <w:rStyle w:val="FootnoteReference"/>
        </w:rPr>
        <w:footnoteReference w:id="40"/>
      </w:r>
      <w:r w:rsidRPr="00802FAE">
        <w:t>. The program has been identified and supported by Netball Victoria as important for closing the gap between Indigenous and non- Indigenous Australians within the sport.</w:t>
      </w:r>
      <w:r w:rsidR="0088576F">
        <w:rPr>
          <w:rStyle w:val="FootnoteReference"/>
        </w:rPr>
        <w:footnoteReference w:id="41"/>
      </w:r>
    </w:p>
    <w:p w14:paraId="51ADAA1E" w14:textId="36E3325C" w:rsidR="000C3FA5" w:rsidRPr="0088576F" w:rsidRDefault="006E6C2D" w:rsidP="0088576F">
      <w:pPr>
        <w:pStyle w:val="BodyText"/>
      </w:pPr>
      <w:r w:rsidRPr="0088576F">
        <w:t xml:space="preserve">It should be noted, however, that the effectiveness of community sport in delivering these outcomes is highly dependent on the design of the programming and the culture of teams, </w:t>
      </w:r>
      <w:proofErr w:type="gramStart"/>
      <w:r w:rsidRPr="0088576F">
        <w:t>clubs</w:t>
      </w:r>
      <w:proofErr w:type="gramEnd"/>
      <w:r w:rsidRPr="0088576F">
        <w:t xml:space="preserve"> and groups. Given</w:t>
      </w:r>
      <w:r w:rsidR="0088576F" w:rsidRPr="0088576F">
        <w:t xml:space="preserve"> </w:t>
      </w:r>
      <w:r w:rsidRPr="0088576F">
        <w:t>a lack of mechanisms to measure this impact, the value of increased social connectedness, inclusion and networking has not been quantified for this value assessment.</w:t>
      </w:r>
    </w:p>
    <w:p w14:paraId="51ADAA1F" w14:textId="77777777" w:rsidR="000C3FA5" w:rsidRPr="0088576F" w:rsidRDefault="006E6C2D" w:rsidP="0088576F">
      <w:pPr>
        <w:pStyle w:val="Heading2"/>
      </w:pPr>
      <w:r w:rsidRPr="0088576F">
        <w:t>Increased levels of trust in others</w:t>
      </w:r>
    </w:p>
    <w:p w14:paraId="51ADAA20" w14:textId="33ECCC0C" w:rsidR="000C3FA5" w:rsidRPr="0088576F" w:rsidRDefault="006E6C2D" w:rsidP="0088576F">
      <w:pPr>
        <w:pStyle w:val="BodyText"/>
      </w:pPr>
      <w:r w:rsidRPr="0088576F">
        <w:t>The social connectedness and inclusion which community sport promotes, as well as the team dynamics that many sports facilitate, have suggested that community sport may be responsible for the strengthening of generalised trust (i.e. trust in strangers). Generalised trust is vital for the functioning of society and higher levels of trust have been shown to support higher levels of civic participation and stronger citizen networks.</w:t>
      </w:r>
      <w:r w:rsidR="0088576F">
        <w:rPr>
          <w:rStyle w:val="FootnoteReference"/>
        </w:rPr>
        <w:footnoteReference w:id="42"/>
      </w:r>
    </w:p>
    <w:p w14:paraId="51ADAA22" w14:textId="370DC0A3" w:rsidR="000C3FA5" w:rsidRPr="0088576F" w:rsidRDefault="006E6C2D" w:rsidP="0088576F">
      <w:pPr>
        <w:pStyle w:val="BodyText"/>
      </w:pPr>
      <w:r w:rsidRPr="0088576F">
        <w:t xml:space="preserve">Trust is difficult to measure and attempts to measure a correlation between levels of generalised trust and participation in sport have met challenges. However, a study by Brown, </w:t>
      </w:r>
      <w:proofErr w:type="spellStart"/>
      <w:r w:rsidRPr="0088576F">
        <w:t>Hoye</w:t>
      </w:r>
      <w:proofErr w:type="spellEnd"/>
      <w:r w:rsidRPr="0088576F">
        <w:t xml:space="preserve"> and Nicholson (2014) was able to show a positive association between generalised trust scores and membership in community sports organisations.</w:t>
      </w:r>
      <w:r w:rsidR="0088576F">
        <w:rPr>
          <w:rStyle w:val="FootnoteReference"/>
        </w:rPr>
        <w:footnoteReference w:id="43"/>
      </w:r>
      <w:r w:rsidRPr="0088576F">
        <w:t xml:space="preserve"> The value of increased levels of</w:t>
      </w:r>
      <w:r w:rsidR="0088576F" w:rsidRPr="0088576F">
        <w:t xml:space="preserve"> </w:t>
      </w:r>
      <w:r w:rsidRPr="0088576F">
        <w:t>trust in others has not been quantified for this value assessment.</w:t>
      </w:r>
    </w:p>
    <w:p w14:paraId="33C9F02E" w14:textId="77777777" w:rsidR="0088576F" w:rsidRDefault="0088576F">
      <w:pPr>
        <w:rPr>
          <w:rFonts w:ascii="Arial" w:eastAsia="Lucida Sans" w:hAnsi="Arial" w:cs="Arial"/>
          <w:sz w:val="36"/>
          <w:szCs w:val="36"/>
        </w:rPr>
      </w:pPr>
      <w:r>
        <w:br w:type="page"/>
      </w:r>
    </w:p>
    <w:p w14:paraId="51ADAA23" w14:textId="7A33E44A" w:rsidR="000C3FA5" w:rsidRPr="0088576F" w:rsidRDefault="006E6C2D" w:rsidP="0088576F">
      <w:pPr>
        <w:pStyle w:val="Heading2"/>
      </w:pPr>
      <w:r w:rsidRPr="0088576F">
        <w:t>Community pride</w:t>
      </w:r>
    </w:p>
    <w:p w14:paraId="51ADAA25" w14:textId="5FC2F269" w:rsidR="000C3FA5" w:rsidRPr="0088576F" w:rsidRDefault="006E6C2D" w:rsidP="0088576F">
      <w:pPr>
        <w:pStyle w:val="BodyText"/>
      </w:pPr>
      <w:r w:rsidRPr="0088576F">
        <w:t>The role of community sport and active recreation infrastructure in fostering a heightened sense of community pride is based on the premise that hosting sporting events and developing new infrastructure</w:t>
      </w:r>
      <w:r w:rsidR="0088576F" w:rsidRPr="0088576F">
        <w:t xml:space="preserve"> </w:t>
      </w:r>
      <w:r w:rsidRPr="0088576F">
        <w:t xml:space="preserve">or programs engenders feelings of pride amongst individuals in communities in which these events are held (or these facilities are built). This relationship is </w:t>
      </w:r>
      <w:proofErr w:type="gramStart"/>
      <w:r w:rsidRPr="0088576F">
        <w:t>fairly well</w:t>
      </w:r>
      <w:proofErr w:type="gramEnd"/>
      <w:r w:rsidRPr="0088576F">
        <w:t xml:space="preserve"> accepted amongst policy makers and the sport and recreation sector. While there has not been, to date, any successful attempts at quantification,</w:t>
      </w:r>
      <w:r w:rsidR="00CE7301" w:rsidRPr="0088576F">
        <w:t xml:space="preserve"> </w:t>
      </w:r>
      <w:r w:rsidRPr="0088576F">
        <w:t>there is evidence that the relationship between community pride and sporting events is positive.</w:t>
      </w:r>
      <w:r w:rsidR="0088576F">
        <w:rPr>
          <w:rStyle w:val="FootnoteReference"/>
        </w:rPr>
        <w:footnoteReference w:id="44"/>
      </w:r>
      <w:r w:rsidRPr="0088576F">
        <w:t xml:space="preserve"> However, given the lack of tools for measuring this impact, the value of an uplift in community pride has not been quantified for this value assessment.</w:t>
      </w:r>
    </w:p>
    <w:p w14:paraId="51ADAA26" w14:textId="703D6E6D" w:rsidR="000C3FA5" w:rsidRPr="0088576F" w:rsidRDefault="006E6C2D" w:rsidP="0088576F">
      <w:pPr>
        <w:pStyle w:val="Heading2"/>
      </w:pPr>
      <w:r w:rsidRPr="0088576F">
        <w:t>Greater national and elite sporting outcomes</w:t>
      </w:r>
    </w:p>
    <w:p w14:paraId="51ADAA29" w14:textId="519DBE42" w:rsidR="000C3FA5" w:rsidRPr="0088576F" w:rsidRDefault="006E6C2D" w:rsidP="0088576F">
      <w:pPr>
        <w:pStyle w:val="BodyText"/>
      </w:pPr>
      <w:r w:rsidRPr="0088576F">
        <w:t>Community sport and active</w:t>
      </w:r>
      <w:r w:rsidR="00CE7301" w:rsidRPr="0088576F">
        <w:t xml:space="preserve"> </w:t>
      </w:r>
      <w:r w:rsidRPr="0088576F">
        <w:t>recreation</w:t>
      </w:r>
      <w:r w:rsidR="00CE7301" w:rsidRPr="0088576F">
        <w:t xml:space="preserve"> </w:t>
      </w:r>
      <w:r w:rsidRPr="0088576F">
        <w:t>are</w:t>
      </w:r>
      <w:r w:rsidR="00CE7301" w:rsidRPr="0088576F">
        <w:t xml:space="preserve"> </w:t>
      </w:r>
      <w:r w:rsidRPr="0088576F">
        <w:t>key building blocks in the development of Victoria’s (and Australia’s) high performance and professional athletes and as such, so is the infrastructure which enables</w:t>
      </w:r>
      <w:r w:rsidR="00CE7301" w:rsidRPr="0088576F">
        <w:t xml:space="preserve"> </w:t>
      </w:r>
      <w:r w:rsidRPr="0088576F">
        <w:t>sport and recreation to take place. Evidence about</w:t>
      </w:r>
      <w:r w:rsidR="0088576F" w:rsidRPr="0088576F">
        <w:t xml:space="preserve"> </w:t>
      </w:r>
      <w:r w:rsidRPr="0088576F">
        <w:t xml:space="preserve">the impact that professional and </w:t>
      </w:r>
      <w:proofErr w:type="gramStart"/>
      <w:r w:rsidRPr="0088576F">
        <w:t>high performance</w:t>
      </w:r>
      <w:proofErr w:type="gramEnd"/>
      <w:r w:rsidRPr="0088576F">
        <w:t xml:space="preserve"> sport has at a society-wide level is mixed. However,</w:t>
      </w:r>
      <w:r w:rsidR="00CE7301" w:rsidRPr="0088576F">
        <w:t xml:space="preserve"> </w:t>
      </w:r>
      <w:r w:rsidRPr="0088576F">
        <w:t>a 2013 study published in Sport Management Review</w:t>
      </w:r>
      <w:r w:rsidR="0088576F" w:rsidRPr="0088576F">
        <w:t xml:space="preserve"> </w:t>
      </w:r>
      <w:r w:rsidRPr="0088576F">
        <w:t>found that hosting major international sporting events has a positive</w:t>
      </w:r>
      <w:r w:rsidR="00CE7301" w:rsidRPr="0088576F">
        <w:t xml:space="preserve"> </w:t>
      </w:r>
      <w:r w:rsidRPr="0088576F">
        <w:t>impact</w:t>
      </w:r>
      <w:r w:rsidR="00CE7301" w:rsidRPr="0088576F">
        <w:t xml:space="preserve"> </w:t>
      </w:r>
      <w:r w:rsidRPr="0088576F">
        <w:t>on</w:t>
      </w:r>
      <w:r w:rsidR="00CE7301" w:rsidRPr="0088576F">
        <w:t xml:space="preserve"> </w:t>
      </w:r>
      <w:r w:rsidRPr="0088576F">
        <w:t>subjective</w:t>
      </w:r>
      <w:r w:rsidR="00CE7301" w:rsidRPr="0088576F">
        <w:t xml:space="preserve"> </w:t>
      </w:r>
      <w:r w:rsidRPr="0088576F">
        <w:t>well-being.</w:t>
      </w:r>
      <w:r w:rsidR="0088576F">
        <w:rPr>
          <w:rStyle w:val="FootnoteReference"/>
        </w:rPr>
        <w:footnoteReference w:id="45"/>
      </w:r>
      <w:r w:rsidRPr="0088576F">
        <w:t xml:space="preserve"> More broadly, Boston Consulting Group’s 2017 report Intergenerational Review of Australian Sport argued that sport helps build ‘Brand Australia’ by building Australia’s international profile and reach.</w:t>
      </w:r>
    </w:p>
    <w:p w14:paraId="51ADAA38" w14:textId="77777777" w:rsidR="000C3FA5" w:rsidRPr="0088576F" w:rsidRDefault="006E6C2D" w:rsidP="0088576F">
      <w:pPr>
        <w:pStyle w:val="Heading2"/>
      </w:pPr>
      <w:r w:rsidRPr="0088576F">
        <w:t>Reduced crime and antisocial behaviour</w:t>
      </w:r>
    </w:p>
    <w:p w14:paraId="51ADAA39" w14:textId="2FD0A952" w:rsidR="000C3FA5" w:rsidRPr="0088576F" w:rsidRDefault="006E6C2D" w:rsidP="0088576F">
      <w:pPr>
        <w:pStyle w:val="BodyText"/>
      </w:pPr>
      <w:r w:rsidRPr="0088576F">
        <w:t>As acknowledged by the Australian Institute of Criminology in its 2003 report Sport, Physical Activity and Antisocial behaviour in youth, sport and physical activity interventions can be highly effective in preventing or reducing crime and other anti-social behaviours (such as substance use, homelessness, unemployment, mental health, truancy and early school leaving).</w:t>
      </w:r>
      <w:r w:rsidR="00087FFB">
        <w:rPr>
          <w:rStyle w:val="FootnoteReference"/>
        </w:rPr>
        <w:footnoteReference w:id="46"/>
      </w:r>
    </w:p>
    <w:p w14:paraId="51ADAA3C" w14:textId="3687EF20" w:rsidR="000C3FA5" w:rsidRPr="00087FFB" w:rsidRDefault="006E6C2D" w:rsidP="00087FFB">
      <w:pPr>
        <w:pStyle w:val="BodyText"/>
      </w:pPr>
      <w:r w:rsidRPr="00087FFB">
        <w:t>The literature suggests a number of channels through which sport and physical activity are effective in reducing criminal and anti-social behaviour, both directly and indirectly.</w:t>
      </w:r>
      <w:r w:rsidR="00087FFB">
        <w:rPr>
          <w:rStyle w:val="FootnoteReference"/>
        </w:rPr>
        <w:footnoteReference w:id="47"/>
      </w:r>
      <w:r w:rsidRPr="00087FFB">
        <w:t xml:space="preserve"> Most of these are a result</w:t>
      </w:r>
      <w:r w:rsidR="00087FFB" w:rsidRPr="00087FFB">
        <w:t xml:space="preserve"> </w:t>
      </w:r>
      <w:r w:rsidRPr="00087FFB">
        <w:t>of the social connections created which improve self-esteem and emotional skills, increase positive peer associations and facilitate good communication between family members. However, sport further</w:t>
      </w:r>
      <w:r w:rsidR="00087FFB" w:rsidRPr="00087FFB">
        <w:t xml:space="preserve"> </w:t>
      </w:r>
      <w:r w:rsidRPr="00087FFB">
        <w:t>acts to decrease the amount of unsupervised leisure time (and therefore the time available to take part in anti-social behaviour), reduce boredom and improve cognition.</w:t>
      </w:r>
    </w:p>
    <w:p w14:paraId="51ADAA3D" w14:textId="77777777" w:rsidR="000C3FA5" w:rsidRPr="00087FFB" w:rsidRDefault="006E6C2D" w:rsidP="00087FFB">
      <w:pPr>
        <w:pStyle w:val="BodyText"/>
      </w:pPr>
      <w:r w:rsidRPr="00087FFB">
        <w:t>Of particular benefit to youth, sport plays a role not only in preventing individuals from committing their first crime, but also past criminals from additional offences.</w:t>
      </w:r>
    </w:p>
    <w:p w14:paraId="51ADAA3F" w14:textId="2324AB09" w:rsidR="000C3FA5" w:rsidRPr="00087FFB" w:rsidRDefault="006E6C2D" w:rsidP="00087FFB">
      <w:pPr>
        <w:pStyle w:val="BodyText"/>
      </w:pPr>
      <w:r w:rsidRPr="00087FFB">
        <w:t xml:space="preserve">Substance abuse is another channel through which sport and physical activity can impact antisocial behaviour. While the literature is still relatively immature, researchers have hypothesised and found early evidence to support that physical activity works through </w:t>
      </w:r>
      <w:proofErr w:type="gramStart"/>
      <w:r w:rsidRPr="00087FFB">
        <w:t>a number of</w:t>
      </w:r>
      <w:proofErr w:type="gramEnd"/>
      <w:r w:rsidRPr="00087FFB">
        <w:t xml:space="preserve"> channels to treat substance abuse disorder. These include reducing cravings, improving mood and reducing anxiety, depression and stress (which may act as triggers for substance abuse), stimulating pleasure responses in the</w:t>
      </w:r>
      <w:r w:rsidR="00087FFB" w:rsidRPr="00087FFB">
        <w:t xml:space="preserve"> </w:t>
      </w:r>
      <w:r w:rsidRPr="00087FFB">
        <w:t>brain which could replace the responses the brain is seeking from the substances and improve self- discipline.</w:t>
      </w:r>
      <w:r w:rsidR="00087FFB">
        <w:rPr>
          <w:rStyle w:val="FootnoteReference"/>
        </w:rPr>
        <w:footnoteReference w:id="48"/>
      </w:r>
    </w:p>
    <w:p w14:paraId="51ADAA43" w14:textId="77777777" w:rsidR="000C3FA5" w:rsidRPr="00087FFB" w:rsidRDefault="006E6C2D" w:rsidP="00087FFB">
      <w:pPr>
        <w:pStyle w:val="Heading3"/>
      </w:pPr>
      <w:r w:rsidRPr="00087FFB">
        <w:t>Case study: Black Rhinos Basketball program</w:t>
      </w:r>
    </w:p>
    <w:p w14:paraId="51ADAA45" w14:textId="383DEC37" w:rsidR="000C3FA5" w:rsidRPr="00087FFB" w:rsidRDefault="006E6C2D" w:rsidP="00087FFB">
      <w:pPr>
        <w:pStyle w:val="BodyText"/>
      </w:pPr>
      <w:r w:rsidRPr="00087FFB">
        <w:t>The Black Rhinos Basketball program is a community crime prevention program in the City of Greater Dandenong. The</w:t>
      </w:r>
      <w:r w:rsidR="00087FFB" w:rsidRPr="00087FFB">
        <w:t xml:space="preserve"> </w:t>
      </w:r>
      <w:r w:rsidRPr="00087FFB">
        <w:t>program provides holistic resettlement and reintegration case management support to young African Australians who are at risk of offending or reoffending.</w:t>
      </w:r>
    </w:p>
    <w:p w14:paraId="51ADAA46" w14:textId="70A7AA59" w:rsidR="000C3FA5" w:rsidRPr="00087FFB" w:rsidRDefault="006E6C2D" w:rsidP="00087FFB">
      <w:pPr>
        <w:pStyle w:val="BodyText"/>
      </w:pPr>
      <w:r w:rsidRPr="00087FFB">
        <w:t>It is underpinned by the Positive Change Model and the African philosophy of Ubuntu, which is an understanding that humanity of the self is promoted through the humanity of others and is often</w:t>
      </w:r>
      <w:r w:rsidR="00CE7301" w:rsidRPr="00087FFB">
        <w:t xml:space="preserve"> </w:t>
      </w:r>
      <w:r w:rsidRPr="00087FFB">
        <w:t>described</w:t>
      </w:r>
      <w:r w:rsidR="00CE7301" w:rsidRPr="00087FFB">
        <w:t xml:space="preserve"> </w:t>
      </w:r>
      <w:r w:rsidRPr="00087FFB">
        <w:t>by</w:t>
      </w:r>
      <w:r w:rsidR="00CE7301" w:rsidRPr="00087FFB">
        <w:t xml:space="preserve"> </w:t>
      </w:r>
      <w:r w:rsidRPr="00087FFB">
        <w:t>the</w:t>
      </w:r>
      <w:r w:rsidR="00CE7301" w:rsidRPr="00087FFB">
        <w:t xml:space="preserve"> </w:t>
      </w:r>
      <w:r w:rsidRPr="00087FFB">
        <w:t xml:space="preserve">maxim “I am, because we are; and since we are, therefore I am”. </w:t>
      </w:r>
      <w:r w:rsidR="00087FFB">
        <w:rPr>
          <w:rStyle w:val="FootnoteReference"/>
        </w:rPr>
        <w:footnoteReference w:id="49"/>
      </w:r>
    </w:p>
    <w:p w14:paraId="51ADAA48" w14:textId="150C6DE0" w:rsidR="000C3FA5" w:rsidRPr="00087FFB" w:rsidRDefault="006E6C2D" w:rsidP="00087FFB">
      <w:pPr>
        <w:pStyle w:val="BodyText"/>
      </w:pPr>
      <w:r w:rsidRPr="00087FFB">
        <w:t>The program has grown from 15 to approximately 60 participants and is committed to using</w:t>
      </w:r>
      <w:r w:rsidR="00CE7301" w:rsidRPr="00087FFB">
        <w:t xml:space="preserve"> </w:t>
      </w:r>
      <w:r w:rsidRPr="00087FFB">
        <w:t>basketball</w:t>
      </w:r>
      <w:r w:rsidR="00CE7301" w:rsidRPr="00087FFB">
        <w:t xml:space="preserve"> </w:t>
      </w:r>
      <w:r w:rsidRPr="00087FFB">
        <w:t>as</w:t>
      </w:r>
      <w:r w:rsidR="00CE7301" w:rsidRPr="00087FFB">
        <w:t xml:space="preserve"> </w:t>
      </w:r>
      <w:r w:rsidRPr="00087FFB">
        <w:t>the conduit to increasing social connectivity and wellbeing outcomes for at-risk African youth. By using basketball as a diversion technique,</w:t>
      </w:r>
      <w:r w:rsidR="00087FFB" w:rsidRPr="00087FFB">
        <w:t xml:space="preserve"> </w:t>
      </w:r>
      <w:r w:rsidRPr="00087FFB">
        <w:t xml:space="preserve">the program steers its participants away from criminal activities into an environment that is safe, </w:t>
      </w:r>
      <w:proofErr w:type="gramStart"/>
      <w:r w:rsidRPr="00087FFB">
        <w:t>inclusive</w:t>
      </w:r>
      <w:proofErr w:type="gramEnd"/>
      <w:r w:rsidRPr="00087FFB">
        <w:t xml:space="preserve"> and supportive.</w:t>
      </w:r>
    </w:p>
    <w:p w14:paraId="51ADAA5C" w14:textId="77777777" w:rsidR="000C3FA5" w:rsidRPr="00087FFB" w:rsidRDefault="006E6C2D" w:rsidP="00087FFB">
      <w:pPr>
        <w:pStyle w:val="Heading2"/>
      </w:pPr>
      <w:r w:rsidRPr="00087FFB">
        <w:t>Urban renewal and increased public amenity</w:t>
      </w:r>
    </w:p>
    <w:p w14:paraId="51ADAA5E" w14:textId="48D66E12" w:rsidR="000C3FA5" w:rsidRPr="00087FFB" w:rsidRDefault="006E6C2D" w:rsidP="00087FFB">
      <w:pPr>
        <w:pStyle w:val="BodyText"/>
      </w:pPr>
      <w:r w:rsidRPr="00087FFB">
        <w:t>Investment in the redevelopment or construction of</w:t>
      </w:r>
      <w:r w:rsidR="00087FFB" w:rsidRPr="00087FFB">
        <w:t xml:space="preserve"> </w:t>
      </w:r>
      <w:r w:rsidRPr="00087FFB">
        <w:t xml:space="preserve">new sport and active recreation infrastructure can improve amenity, transforming underutilised sites and improving safety. There are </w:t>
      </w:r>
      <w:proofErr w:type="gramStart"/>
      <w:r w:rsidRPr="00087FFB">
        <w:t>a number of</w:t>
      </w:r>
      <w:proofErr w:type="gramEnd"/>
      <w:r w:rsidRPr="00087FFB">
        <w:t xml:space="preserve"> academic studies that highlight the association between improvements in the public realm and greater social outcomes. </w:t>
      </w:r>
      <w:proofErr w:type="gramStart"/>
      <w:r w:rsidRPr="00087FFB">
        <w:t>A</w:t>
      </w:r>
      <w:r w:rsidR="00CE7301" w:rsidRPr="00087FFB">
        <w:t xml:space="preserve"> </w:t>
      </w:r>
      <w:r w:rsidRPr="00087FFB">
        <w:t>number</w:t>
      </w:r>
      <w:r w:rsidR="00CE7301" w:rsidRPr="00087FFB">
        <w:t xml:space="preserve"> </w:t>
      </w:r>
      <w:r w:rsidRPr="00087FFB">
        <w:t>of</w:t>
      </w:r>
      <w:proofErr w:type="gramEnd"/>
      <w:r w:rsidR="00CE7301" w:rsidRPr="00087FFB">
        <w:t xml:space="preserve"> </w:t>
      </w:r>
      <w:r w:rsidRPr="00087FFB">
        <w:t>studies</w:t>
      </w:r>
      <w:r w:rsidR="00CE7301" w:rsidRPr="00087FFB">
        <w:t xml:space="preserve"> </w:t>
      </w:r>
      <w:r w:rsidRPr="00087FFB">
        <w:t>have</w:t>
      </w:r>
      <w:r w:rsidR="00CE7301" w:rsidRPr="00087FFB">
        <w:t xml:space="preserve"> </w:t>
      </w:r>
      <w:r w:rsidRPr="00087FFB">
        <w:t>demonstrated the positive and important impacts of urban renewal</w:t>
      </w:r>
      <w:r w:rsidR="00CE7301" w:rsidRPr="00087FFB">
        <w:t xml:space="preserve"> </w:t>
      </w:r>
      <w:r w:rsidRPr="00087FFB">
        <w:t>and development on the overall wellbeing of participant residents.</w:t>
      </w:r>
      <w:r w:rsidR="00087FFB">
        <w:rPr>
          <w:rStyle w:val="FootnoteReference"/>
        </w:rPr>
        <w:footnoteReference w:id="50"/>
      </w:r>
    </w:p>
    <w:p w14:paraId="51ADAA5F" w14:textId="77777777" w:rsidR="000C3FA5" w:rsidRPr="00087FFB" w:rsidRDefault="006E6C2D" w:rsidP="00087FFB">
      <w:pPr>
        <w:pStyle w:val="BodyText"/>
      </w:pPr>
      <w:r w:rsidRPr="00087FFB">
        <w:t>More specifically, open, public green spaces are a vital piece of the infrastructure ecosystem which supports active recreation, particularly in urban environments. However, as important as green space is for recreation, people’s use of these spaces to be physically active reinforces their significance in urban landscapes and helps to ensure these spaces are preserved.</w:t>
      </w:r>
    </w:p>
    <w:p w14:paraId="51ADAA60" w14:textId="3B1EB2FB" w:rsidR="000C3FA5" w:rsidRPr="00087FFB" w:rsidRDefault="006E6C2D" w:rsidP="00087FFB">
      <w:pPr>
        <w:pStyle w:val="BodyText"/>
      </w:pPr>
      <w:r w:rsidRPr="00087FFB">
        <w:t xml:space="preserve">The many benefits of green space – from using it, being near it or simply having it – have been explored </w:t>
      </w:r>
      <w:proofErr w:type="gramStart"/>
      <w:r w:rsidRPr="00087FFB">
        <w:t>fairly extensively</w:t>
      </w:r>
      <w:proofErr w:type="gramEnd"/>
      <w:r w:rsidRPr="00087FFB">
        <w:t>. Evidence suggests that having access</w:t>
      </w:r>
      <w:r w:rsidR="00CE7301" w:rsidRPr="00087FFB">
        <w:t xml:space="preserve"> </w:t>
      </w:r>
      <w:r w:rsidRPr="00087FFB">
        <w:t>to green space may have mental health and wellbeing benefits, including stress reduction, improved spiritual wellbeing and coping with</w:t>
      </w:r>
      <w:r w:rsidR="00CE7301" w:rsidRPr="00087FFB">
        <w:t xml:space="preserve"> </w:t>
      </w:r>
      <w:r w:rsidRPr="00087FFB">
        <w:t>life</w:t>
      </w:r>
      <w:r w:rsidR="00CE7301" w:rsidRPr="00087FFB">
        <w:t xml:space="preserve"> </w:t>
      </w:r>
      <w:r w:rsidRPr="00087FFB">
        <w:t>events,</w:t>
      </w:r>
      <w:r w:rsidR="00CE7301" w:rsidRPr="00087FFB">
        <w:t xml:space="preserve"> </w:t>
      </w:r>
      <w:r w:rsidRPr="00087FFB">
        <w:t>regardless</w:t>
      </w:r>
      <w:r w:rsidR="00CE7301" w:rsidRPr="00087FFB">
        <w:t xml:space="preserve"> </w:t>
      </w:r>
      <w:r w:rsidRPr="00087FFB">
        <w:t>of what the space is used for.</w:t>
      </w:r>
      <w:r w:rsidR="004F725E">
        <w:rPr>
          <w:rStyle w:val="FootnoteReference"/>
        </w:rPr>
        <w:footnoteReference w:id="51"/>
      </w:r>
      <w:r w:rsidRPr="00087FFB">
        <w:t xml:space="preserve"> It may also create social cohesion by encouraging social participation.</w:t>
      </w:r>
      <w:r w:rsidR="004F725E">
        <w:rPr>
          <w:rStyle w:val="FootnoteReference"/>
        </w:rPr>
        <w:footnoteReference w:id="52"/>
      </w:r>
    </w:p>
    <w:p w14:paraId="51ADAA62" w14:textId="7A8DC317" w:rsidR="000C3FA5" w:rsidRPr="00087FFB" w:rsidRDefault="006E6C2D" w:rsidP="00087FFB">
      <w:pPr>
        <w:pStyle w:val="BodyText"/>
      </w:pPr>
      <w:r w:rsidRPr="00087FFB">
        <w:t>Acknowledging that studies of the benefits of green space are more developed than infrastructure more broadly, the value of green space in Victoria’s urban environments has been estimated using a 2013 study which looked at the impact green space has on the life satisfaction of residents in Australia’s capital cities. The authors were able to calculate an implicit willingness- to-pay metric for public green space at</w:t>
      </w:r>
      <w:r w:rsidR="00CE7301" w:rsidRPr="00087FFB">
        <w:t xml:space="preserve"> </w:t>
      </w:r>
      <w:r w:rsidRPr="00087FFB">
        <w:t>$1,168</w:t>
      </w:r>
      <w:r w:rsidR="00CE7301" w:rsidRPr="00087FFB">
        <w:t xml:space="preserve"> </w:t>
      </w:r>
      <w:r w:rsidRPr="00087FFB">
        <w:t>in annual household income for a 1% increase in public green space using a combination of self-reported</w:t>
      </w:r>
      <w:r w:rsidR="00087FFB" w:rsidRPr="00087FFB">
        <w:t xml:space="preserve"> </w:t>
      </w:r>
      <w:r w:rsidRPr="00087FFB">
        <w:t>life satisfaction and Household, Income and Labour Dynamics survey information.</w:t>
      </w:r>
      <w:r w:rsidR="004F725E">
        <w:rPr>
          <w:rStyle w:val="FootnoteReference"/>
        </w:rPr>
        <w:footnoteReference w:id="53"/>
      </w:r>
    </w:p>
    <w:p w14:paraId="51ADAA63" w14:textId="77777777" w:rsidR="000C3FA5" w:rsidRPr="00087FFB" w:rsidRDefault="006E6C2D" w:rsidP="00087FFB">
      <w:pPr>
        <w:pStyle w:val="BodyText"/>
      </w:pPr>
      <w:r w:rsidRPr="00087FFB">
        <w:t>This value was applied to a highly conservative estimate of the quantum of public green space in metropolitan Victoria to generate an estimated green space value of at least $579 million on an average annual basis.</w:t>
      </w:r>
    </w:p>
    <w:p w14:paraId="51ADAA6E" w14:textId="77777777" w:rsidR="000C3FA5" w:rsidRPr="004F725E" w:rsidRDefault="006E6C2D" w:rsidP="004F725E">
      <w:pPr>
        <w:pStyle w:val="Heading2"/>
      </w:pPr>
      <w:r w:rsidRPr="004F725E">
        <w:t>The creation of community hubs</w:t>
      </w:r>
    </w:p>
    <w:p w14:paraId="51ADAA6F" w14:textId="77777777" w:rsidR="000C3FA5" w:rsidRPr="004F725E" w:rsidRDefault="006E6C2D" w:rsidP="004F725E">
      <w:pPr>
        <w:pStyle w:val="BodyText"/>
      </w:pPr>
      <w:r w:rsidRPr="004F725E">
        <w:t>While these facilities may be built primarily for sport and active recreation, infrastructure is often used for a variety of purposes by entire communities. These uses include a place to host meetings and events and where local governments can run community safety programs and health clinics.</w:t>
      </w:r>
    </w:p>
    <w:p w14:paraId="51ADAA70" w14:textId="53475617" w:rsidR="000C3FA5" w:rsidRPr="004F725E" w:rsidRDefault="006E6C2D" w:rsidP="004F725E">
      <w:pPr>
        <w:pStyle w:val="BodyText"/>
      </w:pPr>
      <w:r w:rsidRPr="004F725E">
        <w:t>Community sports facilities can also act as assembly points during natural disasters and as a central point for</w:t>
      </w:r>
      <w:r w:rsidR="00CE7301" w:rsidRPr="004F725E">
        <w:t xml:space="preserve"> </w:t>
      </w:r>
      <w:r w:rsidRPr="004F725E">
        <w:t>the</w:t>
      </w:r>
      <w:r w:rsidR="00CE7301" w:rsidRPr="004F725E">
        <w:t xml:space="preserve"> </w:t>
      </w:r>
      <w:r w:rsidRPr="004F725E">
        <w:t>provision</w:t>
      </w:r>
      <w:r w:rsidR="00CE7301" w:rsidRPr="004F725E">
        <w:t xml:space="preserve"> </w:t>
      </w:r>
      <w:r w:rsidRPr="004F725E">
        <w:t>of</w:t>
      </w:r>
      <w:r w:rsidR="00CE7301" w:rsidRPr="004F725E">
        <w:t xml:space="preserve"> </w:t>
      </w:r>
      <w:r w:rsidRPr="004F725E">
        <w:t>services. There</w:t>
      </w:r>
      <w:r w:rsidR="00CE7301" w:rsidRPr="004F725E">
        <w:t xml:space="preserve"> </w:t>
      </w:r>
      <w:r w:rsidRPr="004F725E">
        <w:t>are many examples where community sport and active recreation infrastructure has been used for an entirely non-sporting</w:t>
      </w:r>
      <w:r w:rsidR="00CE7301" w:rsidRPr="004F725E">
        <w:t xml:space="preserve"> </w:t>
      </w:r>
      <w:r w:rsidRPr="004F725E">
        <w:t>purpose.</w:t>
      </w:r>
      <w:r w:rsidR="00CE7301" w:rsidRPr="004F725E">
        <w:t xml:space="preserve"> </w:t>
      </w:r>
      <w:r w:rsidRPr="004F725E">
        <w:t>One</w:t>
      </w:r>
      <w:r w:rsidR="00CE7301" w:rsidRPr="004F725E">
        <w:t xml:space="preserve"> </w:t>
      </w:r>
      <w:r w:rsidRPr="004F725E">
        <w:t>of</w:t>
      </w:r>
      <w:r w:rsidR="00CE7301" w:rsidRPr="004F725E">
        <w:t xml:space="preserve"> </w:t>
      </w:r>
      <w:r w:rsidRPr="004F725E">
        <w:t>these</w:t>
      </w:r>
      <w:r w:rsidR="00CE7301" w:rsidRPr="004F725E">
        <w:t xml:space="preserve"> </w:t>
      </w:r>
      <w:r w:rsidRPr="004F725E">
        <w:t>is outlined below.</w:t>
      </w:r>
    </w:p>
    <w:p w14:paraId="51ADAA73" w14:textId="77777777" w:rsidR="000C3FA5" w:rsidRPr="004F725E" w:rsidRDefault="006E6C2D" w:rsidP="004F725E">
      <w:pPr>
        <w:pStyle w:val="Heading3"/>
      </w:pPr>
      <w:r w:rsidRPr="004F725E">
        <w:t xml:space="preserve">Case study: Norm </w:t>
      </w:r>
      <w:proofErr w:type="spellStart"/>
      <w:r w:rsidRPr="004F725E">
        <w:t>Minns</w:t>
      </w:r>
      <w:proofErr w:type="spellEnd"/>
      <w:r w:rsidRPr="004F725E">
        <w:t xml:space="preserve"> Oval</w:t>
      </w:r>
    </w:p>
    <w:p w14:paraId="51ADAA74" w14:textId="584D859B" w:rsidR="000C3FA5" w:rsidRPr="004F725E" w:rsidRDefault="006E6C2D" w:rsidP="004F725E">
      <w:pPr>
        <w:pStyle w:val="BodyText"/>
      </w:pPr>
      <w:r w:rsidRPr="004F725E">
        <w:t xml:space="preserve">The Norm </w:t>
      </w:r>
      <w:proofErr w:type="spellStart"/>
      <w:r w:rsidRPr="004F725E">
        <w:t>Minns</w:t>
      </w:r>
      <w:proofErr w:type="spellEnd"/>
      <w:r w:rsidRPr="004F725E">
        <w:t xml:space="preserve"> Oval</w:t>
      </w:r>
      <w:r w:rsidR="00CE7301" w:rsidRPr="004F725E">
        <w:t xml:space="preserve"> </w:t>
      </w:r>
      <w:r w:rsidRPr="004F725E">
        <w:t>is a football and cricket</w:t>
      </w:r>
      <w:r w:rsidR="00CE7301" w:rsidRPr="004F725E">
        <w:t xml:space="preserve"> </w:t>
      </w:r>
      <w:r w:rsidRPr="004F725E">
        <w:t>ground located</w:t>
      </w:r>
      <w:r w:rsidR="00CE7301" w:rsidRPr="004F725E">
        <w:t xml:space="preserve"> </w:t>
      </w:r>
      <w:r w:rsidRPr="004F725E">
        <w:t xml:space="preserve">in the Victorian country town of Wangaratta. The venue has played host to </w:t>
      </w:r>
      <w:proofErr w:type="gramStart"/>
      <w:r w:rsidRPr="004F725E">
        <w:t>a number of</w:t>
      </w:r>
      <w:proofErr w:type="gramEnd"/>
      <w:r w:rsidR="00CE7301" w:rsidRPr="004F725E">
        <w:t xml:space="preserve"> </w:t>
      </w:r>
      <w:r w:rsidRPr="004F725E">
        <w:t>pre-season AFL</w:t>
      </w:r>
      <w:r w:rsidR="00CE7301" w:rsidRPr="004F725E">
        <w:t xml:space="preserve"> </w:t>
      </w:r>
      <w:r w:rsidRPr="004F725E">
        <w:t>and</w:t>
      </w:r>
      <w:r w:rsidR="00CE7301" w:rsidRPr="004F725E">
        <w:t xml:space="preserve"> </w:t>
      </w:r>
      <w:r w:rsidRPr="004F725E">
        <w:t xml:space="preserve">first-class cricket matches. The venue also has a bicycle </w:t>
      </w:r>
      <w:proofErr w:type="gramStart"/>
      <w:r w:rsidRPr="004F725E">
        <w:t>track, and</w:t>
      </w:r>
      <w:proofErr w:type="gramEnd"/>
      <w:r w:rsidRPr="004F725E">
        <w:t xml:space="preserve"> floodlighting suitable for night matches. In addition to hosting sporting events, the Norm </w:t>
      </w:r>
      <w:proofErr w:type="spellStart"/>
      <w:r w:rsidRPr="004F725E">
        <w:t>Minns</w:t>
      </w:r>
      <w:proofErr w:type="spellEnd"/>
      <w:r w:rsidRPr="004F725E">
        <w:t xml:space="preserve"> Oval</w:t>
      </w:r>
      <w:r w:rsidR="00CE7301" w:rsidRPr="004F725E">
        <w:t xml:space="preserve"> </w:t>
      </w:r>
      <w:r w:rsidRPr="004F725E">
        <w:t>is also used for a range</w:t>
      </w:r>
      <w:r w:rsidR="00CE7301" w:rsidRPr="004F725E">
        <w:t xml:space="preserve"> </w:t>
      </w:r>
      <w:r w:rsidRPr="004F725E">
        <w:t xml:space="preserve">of community and entertainment activities. Notably, the Wangaratta Show is held annually at the venue which offers a range of activities in entertainment, </w:t>
      </w:r>
      <w:proofErr w:type="gramStart"/>
      <w:r w:rsidRPr="004F725E">
        <w:t>agriculture</w:t>
      </w:r>
      <w:proofErr w:type="gramEnd"/>
      <w:r w:rsidRPr="004F725E">
        <w:t xml:space="preserve"> and horticulture to 8,000 local and interstate visitors.</w:t>
      </w:r>
    </w:p>
    <w:p w14:paraId="51ADAA78" w14:textId="77777777" w:rsidR="000C3FA5" w:rsidRDefault="000C3FA5" w:rsidP="006E6C2D">
      <w:pPr>
        <w:pStyle w:val="BodyText"/>
      </w:pPr>
    </w:p>
    <w:p w14:paraId="51ADAA79" w14:textId="77777777" w:rsidR="000C3FA5" w:rsidRPr="004F725E" w:rsidRDefault="006E6C2D" w:rsidP="004F725E">
      <w:pPr>
        <w:pStyle w:val="Heading1"/>
        <w:numPr>
          <w:ilvl w:val="0"/>
          <w:numId w:val="0"/>
        </w:numPr>
      </w:pPr>
      <w:bookmarkStart w:id="5" w:name="_Toc57982377"/>
      <w:r w:rsidRPr="004F725E">
        <w:t>Conclusion</w:t>
      </w:r>
      <w:bookmarkEnd w:id="5"/>
    </w:p>
    <w:p w14:paraId="51ADAA7A" w14:textId="1CA75AD1" w:rsidR="000C3FA5" w:rsidRPr="004F725E" w:rsidRDefault="006E6C2D" w:rsidP="004F725E">
      <w:pPr>
        <w:pStyle w:val="BodyText"/>
      </w:pPr>
      <w:r w:rsidRPr="004F725E">
        <w:t>This report, building on the work commissioned by Sport Australia, demonstrates the importance</w:t>
      </w:r>
      <w:r w:rsidR="00CE7301" w:rsidRPr="004F725E">
        <w:t xml:space="preserve"> </w:t>
      </w:r>
      <w:r w:rsidRPr="004F725E">
        <w:t xml:space="preserve">that community sport and active recreation infrastructure holds not only for those who use it but for communities and for </w:t>
      </w:r>
      <w:proofErr w:type="gramStart"/>
      <w:r w:rsidRPr="004F725E">
        <w:t>society as</w:t>
      </w:r>
      <w:r w:rsidR="00CE7301" w:rsidRPr="004F725E">
        <w:t xml:space="preserve"> </w:t>
      </w:r>
      <w:r w:rsidRPr="004F725E">
        <w:t>a whole</w:t>
      </w:r>
      <w:proofErr w:type="gramEnd"/>
      <w:r w:rsidRPr="004F725E">
        <w:t>.</w:t>
      </w:r>
    </w:p>
    <w:p w14:paraId="51ADAA7C" w14:textId="77777777" w:rsidR="000C3FA5" w:rsidRPr="004F725E" w:rsidRDefault="006E6C2D" w:rsidP="004F725E">
      <w:pPr>
        <w:pStyle w:val="BodyText"/>
      </w:pPr>
      <w:r w:rsidRPr="004F725E">
        <w:rPr>
          <w:b/>
          <w:bCs/>
        </w:rPr>
        <w:t xml:space="preserve">The economic, social and health value supported by community sport and active recreation infrastructure in Victoria is at least $7.04 billion. </w:t>
      </w:r>
      <w:r w:rsidRPr="004F725E">
        <w:t>As outlined, this value captures only a proportion of the benefits that the infrastructure supports.</w:t>
      </w:r>
    </w:p>
    <w:p w14:paraId="51ADAA7E" w14:textId="77777777" w:rsidR="000C3FA5" w:rsidRPr="004F725E" w:rsidRDefault="006E6C2D" w:rsidP="004F725E">
      <w:pPr>
        <w:pStyle w:val="BodyText"/>
      </w:pPr>
      <w:r w:rsidRPr="004F725E">
        <w:t>This work makes the case that community sport and active recreation infrastructure can be used as a mechanism to deliver outcomes that extend into almost all facets of Victorian life, making people happier, healthier and more productive, improving social cohesion and contributing directly and indirectly to a stronger economy.</w:t>
      </w:r>
    </w:p>
    <w:p w14:paraId="51ADAA7F" w14:textId="77777777" w:rsidR="000C3FA5" w:rsidRPr="004F725E" w:rsidRDefault="006E6C2D" w:rsidP="004F725E">
      <w:pPr>
        <w:pStyle w:val="BodyText"/>
      </w:pPr>
      <w:r w:rsidRPr="004F725E">
        <w:t>There is a significant benefit that can be realised through investment in community sport and active recreation infrastructure. Moreover, there are opportunities to further explore a number of these benefits, such as improved social capital, reduced crime and anti-social behaviour and greater national and elite sporting outcomes, which cannot currently be measured.</w:t>
      </w:r>
    </w:p>
    <w:p w14:paraId="51ADAA84" w14:textId="77777777" w:rsidR="000C3FA5" w:rsidRPr="008F469D" w:rsidRDefault="000C3FA5" w:rsidP="006E6C2D">
      <w:pPr>
        <w:pStyle w:val="BodyText"/>
      </w:pPr>
    </w:p>
    <w:p w14:paraId="51ADAA85" w14:textId="77777777" w:rsidR="000C3FA5" w:rsidRDefault="000C3FA5" w:rsidP="006E6C2D">
      <w:pPr>
        <w:pStyle w:val="BodyText"/>
      </w:pPr>
    </w:p>
    <w:p w14:paraId="51ADAA86" w14:textId="77777777" w:rsidR="000C3FA5" w:rsidRDefault="006E6C2D" w:rsidP="004F725E">
      <w:pPr>
        <w:pStyle w:val="Heading1"/>
        <w:numPr>
          <w:ilvl w:val="0"/>
          <w:numId w:val="0"/>
        </w:numPr>
      </w:pPr>
      <w:bookmarkStart w:id="6" w:name="_Toc57982378"/>
      <w:r w:rsidRPr="004F725E">
        <w:t>Appendix</w:t>
      </w:r>
      <w:bookmarkEnd w:id="6"/>
    </w:p>
    <w:p w14:paraId="51ADAA8F" w14:textId="77777777" w:rsidR="000C3FA5" w:rsidRPr="004F725E" w:rsidRDefault="006E6C2D" w:rsidP="004F725E">
      <w:pPr>
        <w:pStyle w:val="Heading2"/>
      </w:pPr>
      <w:r w:rsidRPr="004F725E">
        <w:t>Appendix | Reference List</w:t>
      </w:r>
    </w:p>
    <w:p w14:paraId="51ADAA93" w14:textId="77777777" w:rsidR="000C3FA5" w:rsidRPr="00E72119" w:rsidRDefault="006E6C2D" w:rsidP="005726C4">
      <w:pPr>
        <w:pStyle w:val="References"/>
      </w:pPr>
      <w:r w:rsidRPr="00E72119">
        <w:t xml:space="preserve">Al </w:t>
      </w:r>
      <w:proofErr w:type="spellStart"/>
      <w:r w:rsidRPr="00E72119">
        <w:t>Tunaiji</w:t>
      </w:r>
      <w:proofErr w:type="spellEnd"/>
      <w:r w:rsidRPr="00E72119">
        <w:t xml:space="preserve">, H., Davis, J.C., Mackey, D.C., &amp; Khan, </w:t>
      </w:r>
      <w:proofErr w:type="spellStart"/>
      <w:r w:rsidRPr="00E72119">
        <w:t>K.M</w:t>
      </w:r>
      <w:proofErr w:type="spellEnd"/>
      <w:r w:rsidRPr="00E72119">
        <w:t>. (2014). Population attributable fraction of type 2 diabetes due to physical inactivity in adults: a systematic review. BMC Public Health, 14(469).</w:t>
      </w:r>
    </w:p>
    <w:p w14:paraId="51ADAA94" w14:textId="77777777" w:rsidR="000C3FA5" w:rsidRPr="00E72119" w:rsidRDefault="006E6C2D" w:rsidP="005726C4">
      <w:pPr>
        <w:pStyle w:val="References"/>
      </w:pPr>
      <w:proofErr w:type="spellStart"/>
      <w:r w:rsidRPr="00E72119">
        <w:t>Atherley</w:t>
      </w:r>
      <w:proofErr w:type="spellEnd"/>
      <w:r w:rsidRPr="00E72119">
        <w:t>, K. (2006). Sport, Localism and Social Capital in Rural Western Australia. Geographical Research 44(4), 348–60.</w:t>
      </w:r>
    </w:p>
    <w:p w14:paraId="51ADAA95" w14:textId="77777777" w:rsidR="000C3FA5" w:rsidRPr="00E72119" w:rsidRDefault="006E6C2D" w:rsidP="005726C4">
      <w:pPr>
        <w:pStyle w:val="References"/>
      </w:pPr>
      <w:r w:rsidRPr="00E72119">
        <w:t xml:space="preserve">Allen, K, Bullough, S, Cole, D, Shibli, S, Wilson, J. (2013). The Impact of Engagement in Sport on Graduate Employability. London: British Universities &amp; Colleges Sport (BUCS). Retrieved from </w:t>
      </w:r>
      <w:hyperlink r:id="rId13">
        <w:r w:rsidRPr="00E72119">
          <w:rPr>
            <w:color w:val="215E9E"/>
            <w:u w:val="single" w:color="215E9E"/>
          </w:rPr>
          <w:t>http://c1593.r93.cf3.rackcdn.com/BUCS_Employability_</w:t>
        </w:r>
      </w:hyperlink>
      <w:r w:rsidRPr="00E72119">
        <w:rPr>
          <w:color w:val="215E9E"/>
        </w:rPr>
        <w:t xml:space="preserve"> </w:t>
      </w:r>
      <w:r w:rsidRPr="00E72119">
        <w:rPr>
          <w:color w:val="215E9E"/>
          <w:u w:val="single" w:color="215E9E"/>
        </w:rPr>
        <w:t>Research_Report.pdf.</w:t>
      </w:r>
    </w:p>
    <w:p w14:paraId="51ADAA96" w14:textId="77777777" w:rsidR="000C3FA5" w:rsidRPr="00E72119" w:rsidRDefault="006E6C2D" w:rsidP="005726C4">
      <w:pPr>
        <w:pStyle w:val="References"/>
      </w:pPr>
      <w:proofErr w:type="spellStart"/>
      <w:r w:rsidRPr="00E72119">
        <w:t>Ambrey</w:t>
      </w:r>
      <w:proofErr w:type="spellEnd"/>
      <w:r w:rsidRPr="00E72119">
        <w:t>, C &amp; Fleming, C. (2012). Public greenspace and life satisfaction in urban Australia. Donvale: Australian Agricultural &amp; Resource Economics Society. Retrieved from</w:t>
      </w:r>
      <w:r w:rsidRPr="00E72119">
        <w:rPr>
          <w:color w:val="215E9E"/>
          <w:u w:val="single" w:color="215E9E"/>
        </w:rPr>
        <w:t xml:space="preserve"> https://</w:t>
      </w:r>
      <w:r w:rsidRPr="00E72119">
        <w:rPr>
          <w:color w:val="215E9E"/>
        </w:rPr>
        <w:t xml:space="preserve"> </w:t>
      </w:r>
      <w:r w:rsidRPr="00E72119">
        <w:rPr>
          <w:color w:val="215E9E"/>
          <w:u w:val="single" w:color="215E9E"/>
        </w:rPr>
        <w:t>ageconsearch.umn.edu/bitstream/124302/2/2012AC%20</w:t>
      </w:r>
      <w:r w:rsidRPr="00E72119">
        <w:rPr>
          <w:color w:val="215E9E"/>
        </w:rPr>
        <w:t xml:space="preserve"> </w:t>
      </w:r>
      <w:r w:rsidRPr="00E72119">
        <w:rPr>
          <w:color w:val="215E9E"/>
          <w:u w:val="single" w:color="215E9E"/>
        </w:rPr>
        <w:t>Fleming%20CP.pdf.</w:t>
      </w:r>
    </w:p>
    <w:p w14:paraId="51ADAA97" w14:textId="77777777" w:rsidR="000C3FA5" w:rsidRPr="00E72119" w:rsidRDefault="006E6C2D" w:rsidP="005726C4">
      <w:pPr>
        <w:pStyle w:val="References"/>
      </w:pPr>
      <w:r w:rsidRPr="00E72119">
        <w:t>Australian Bureau of Statistics 2012, National Health Survey: Injuries, Australia, cat. no. 4384.0, ABS, Canberra.</w:t>
      </w:r>
    </w:p>
    <w:p w14:paraId="51ADAA98" w14:textId="77777777" w:rsidR="000C3FA5" w:rsidRPr="00E72119" w:rsidRDefault="006E6C2D" w:rsidP="005726C4">
      <w:pPr>
        <w:pStyle w:val="References"/>
      </w:pPr>
      <w:r w:rsidRPr="00E72119">
        <w:t xml:space="preserve">Australian Institute of Criminology. (2003). Sport, physical </w:t>
      </w:r>
      <w:proofErr w:type="gramStart"/>
      <w:r w:rsidRPr="00E72119">
        <w:t>activity</w:t>
      </w:r>
      <w:proofErr w:type="gramEnd"/>
      <w:r w:rsidRPr="00E72119">
        <w:t xml:space="preserve"> and antisocial behaviour in youth. Trends &amp; issues in criminal justice no. 249. Canberra: AIC.</w:t>
      </w:r>
    </w:p>
    <w:p w14:paraId="51ADAA99" w14:textId="77777777" w:rsidR="000C3FA5" w:rsidRPr="00E72119" w:rsidRDefault="006E6C2D" w:rsidP="005726C4">
      <w:pPr>
        <w:pStyle w:val="References"/>
      </w:pPr>
      <w:r w:rsidRPr="00E72119">
        <w:t xml:space="preserve">Australian Institute of Criminology. (2003). The role of sport and physical activity programs in crime prevention. </w:t>
      </w:r>
      <w:proofErr w:type="spellStart"/>
      <w:r w:rsidRPr="00E72119">
        <w:t>AICrime</w:t>
      </w:r>
      <w:proofErr w:type="spellEnd"/>
      <w:r w:rsidRPr="00E72119">
        <w:t xml:space="preserve"> reduction matters no. 13. Canberra: AIC.</w:t>
      </w:r>
    </w:p>
    <w:p w14:paraId="51ADAA9A" w14:textId="77777777" w:rsidR="000C3FA5" w:rsidRPr="00E72119" w:rsidRDefault="006E6C2D" w:rsidP="005726C4">
      <w:pPr>
        <w:pStyle w:val="References"/>
      </w:pPr>
      <w:r w:rsidRPr="00E72119">
        <w:t xml:space="preserve">Australian Institute of Health and Welfare. (2012). Dementia in Australia. Canberra: </w:t>
      </w:r>
      <w:proofErr w:type="spellStart"/>
      <w:r w:rsidRPr="00E72119">
        <w:t>AIHW</w:t>
      </w:r>
      <w:proofErr w:type="spellEnd"/>
      <w:r w:rsidRPr="00E72119">
        <w:t xml:space="preserve">. Retrieved from </w:t>
      </w:r>
      <w:hyperlink r:id="rId14">
        <w:r w:rsidRPr="00E72119">
          <w:rPr>
            <w:color w:val="215E9E"/>
            <w:u w:val="single" w:color="215E9E"/>
          </w:rPr>
          <w:t>http://www.aihw.gov.</w:t>
        </w:r>
      </w:hyperlink>
      <w:r w:rsidRPr="00E72119">
        <w:rPr>
          <w:color w:val="215E9E"/>
        </w:rPr>
        <w:t xml:space="preserve"> </w:t>
      </w:r>
      <w:r w:rsidRPr="00E72119">
        <w:rPr>
          <w:color w:val="215E9E"/>
          <w:u w:val="single" w:color="215E9E"/>
        </w:rPr>
        <w:t>au/</w:t>
      </w:r>
      <w:proofErr w:type="spellStart"/>
      <w:r w:rsidRPr="00E72119">
        <w:rPr>
          <w:color w:val="215E9E"/>
          <w:u w:val="single" w:color="215E9E"/>
        </w:rPr>
        <w:t>WorkArea</w:t>
      </w:r>
      <w:proofErr w:type="spellEnd"/>
      <w:r w:rsidRPr="00E72119">
        <w:rPr>
          <w:color w:val="215E9E"/>
          <w:u w:val="single" w:color="215E9E"/>
        </w:rPr>
        <w:t>/</w:t>
      </w:r>
      <w:proofErr w:type="spellStart"/>
      <w:r w:rsidRPr="00E72119">
        <w:rPr>
          <w:color w:val="215E9E"/>
          <w:u w:val="single" w:color="215E9E"/>
        </w:rPr>
        <w:t>DownloadAsset.aspx?id</w:t>
      </w:r>
      <w:proofErr w:type="spellEnd"/>
      <w:r w:rsidRPr="00E72119">
        <w:rPr>
          <w:color w:val="215E9E"/>
          <w:u w:val="single" w:color="215E9E"/>
        </w:rPr>
        <w:t xml:space="preserve">=10737422943. </w:t>
      </w:r>
    </w:p>
    <w:p w14:paraId="51ADAA9B" w14:textId="77777777" w:rsidR="000C3FA5" w:rsidRPr="00E72119" w:rsidRDefault="006E6C2D" w:rsidP="005726C4">
      <w:pPr>
        <w:pStyle w:val="References"/>
      </w:pPr>
      <w:r w:rsidRPr="00E72119">
        <w:t xml:space="preserve">Australian Institute of Health and Welfare. (2014). Cardiovascular disease, </w:t>
      </w:r>
      <w:proofErr w:type="gramStart"/>
      <w:r w:rsidRPr="00E72119">
        <w:t>diabetes</w:t>
      </w:r>
      <w:proofErr w:type="gramEnd"/>
      <w:r w:rsidRPr="00E72119">
        <w:t xml:space="preserve"> and chronic kidney disease — Australian facts: Prevalence and incidence. Cardiovascular, diabetes and chronic kidney disease series no. 2. Cat. no. </w:t>
      </w:r>
      <w:proofErr w:type="spellStart"/>
      <w:r w:rsidRPr="00E72119">
        <w:t>CDK</w:t>
      </w:r>
      <w:proofErr w:type="spellEnd"/>
      <w:r w:rsidRPr="00E72119">
        <w:t xml:space="preserve"> 2. Canberra: </w:t>
      </w:r>
      <w:proofErr w:type="spellStart"/>
      <w:r w:rsidRPr="00E72119">
        <w:t>AIHW</w:t>
      </w:r>
      <w:proofErr w:type="spellEnd"/>
      <w:r w:rsidRPr="00E72119">
        <w:t>.</w:t>
      </w:r>
    </w:p>
    <w:p w14:paraId="51ADAA9C" w14:textId="77777777" w:rsidR="000C3FA5" w:rsidRPr="00E72119" w:rsidRDefault="006E6C2D" w:rsidP="005726C4">
      <w:pPr>
        <w:pStyle w:val="References"/>
      </w:pPr>
      <w:r w:rsidRPr="00E72119">
        <w:t>Australian Institute of Health and Welfare. (2016). Australian Cancer Incidence and Mortality (</w:t>
      </w:r>
      <w:proofErr w:type="spellStart"/>
      <w:r w:rsidRPr="00E72119">
        <w:t>ACIM</w:t>
      </w:r>
      <w:proofErr w:type="spellEnd"/>
      <w:r w:rsidRPr="00E72119">
        <w:t xml:space="preserve">) books: Breast cancer. Canberra: </w:t>
      </w:r>
      <w:proofErr w:type="spellStart"/>
      <w:r w:rsidRPr="00E72119">
        <w:t>AIHW</w:t>
      </w:r>
      <w:proofErr w:type="spellEnd"/>
      <w:r w:rsidRPr="00E72119">
        <w:t xml:space="preserve">. Retrieved from </w:t>
      </w:r>
      <w:hyperlink r:id="rId15">
        <w:r w:rsidRPr="00E72119">
          <w:rPr>
            <w:color w:val="215E9E"/>
            <w:u w:val="single" w:color="215E9E"/>
          </w:rPr>
          <w:t>http://www.aihw.gov.au/acim-</w:t>
        </w:r>
      </w:hyperlink>
      <w:r w:rsidRPr="00E72119">
        <w:rPr>
          <w:color w:val="215E9E"/>
        </w:rPr>
        <w:t xml:space="preserve"> </w:t>
      </w:r>
      <w:r w:rsidRPr="00E72119">
        <w:rPr>
          <w:color w:val="215E9E"/>
          <w:u w:val="single" w:color="215E9E"/>
        </w:rPr>
        <w:t>books/.</w:t>
      </w:r>
    </w:p>
    <w:p w14:paraId="51ADAA9D" w14:textId="322B04B5" w:rsidR="000C3FA5" w:rsidRPr="00E72119" w:rsidRDefault="006E6C2D" w:rsidP="005726C4">
      <w:pPr>
        <w:pStyle w:val="References"/>
      </w:pPr>
      <w:r w:rsidRPr="00E72119">
        <w:t>Australian Institute of Health and Welfare. (2016). Australian</w:t>
      </w:r>
      <w:r w:rsidR="00CE7301" w:rsidRPr="00E72119">
        <w:t xml:space="preserve"> </w:t>
      </w:r>
      <w:r w:rsidRPr="00E72119">
        <w:t>Cancer Incidence and Mortality (</w:t>
      </w:r>
      <w:proofErr w:type="spellStart"/>
      <w:r w:rsidRPr="00E72119">
        <w:t>ACIM</w:t>
      </w:r>
      <w:proofErr w:type="spellEnd"/>
      <w:r w:rsidRPr="00E72119">
        <w:t xml:space="preserve">) books: Colorectal cancer (also called bowel cancer). Canberra: </w:t>
      </w:r>
      <w:proofErr w:type="spellStart"/>
      <w:r w:rsidRPr="00E72119">
        <w:t>AIHW</w:t>
      </w:r>
      <w:proofErr w:type="spellEnd"/>
      <w:r w:rsidRPr="00E72119">
        <w:t xml:space="preserve">. Retrieved from </w:t>
      </w:r>
      <w:r w:rsidRPr="00E72119">
        <w:rPr>
          <w:color w:val="215E9E"/>
          <w:u w:val="single" w:color="215E9E"/>
        </w:rPr>
        <w:t>http://</w:t>
      </w:r>
      <w:r w:rsidRPr="00E72119">
        <w:rPr>
          <w:color w:val="215E9E"/>
        </w:rPr>
        <w:t xml:space="preserve"> </w:t>
      </w:r>
      <w:hyperlink r:id="rId16">
        <w:r w:rsidRPr="00E72119">
          <w:rPr>
            <w:color w:val="215E9E"/>
            <w:u w:val="single" w:color="215E9E"/>
          </w:rPr>
          <w:t>www.aihw.gov.au/acim-books/.</w:t>
        </w:r>
      </w:hyperlink>
    </w:p>
    <w:p w14:paraId="51ADAA9E" w14:textId="63D984F9" w:rsidR="000C3FA5" w:rsidRPr="00E72119" w:rsidRDefault="006E6C2D" w:rsidP="005726C4">
      <w:pPr>
        <w:pStyle w:val="References"/>
      </w:pPr>
      <w:r w:rsidRPr="00E72119">
        <w:t>Australian Institute of Health and Welfare. (2019). Australian Burden of Disease Study:</w:t>
      </w:r>
      <w:r w:rsidR="00CE7301" w:rsidRPr="00E72119">
        <w:t xml:space="preserve"> </w:t>
      </w:r>
      <w:r w:rsidRPr="00E72119">
        <w:t>Impact</w:t>
      </w:r>
      <w:r w:rsidR="00CE7301" w:rsidRPr="00E72119">
        <w:t xml:space="preserve"> </w:t>
      </w:r>
      <w:r w:rsidRPr="00E72119">
        <w:t>and</w:t>
      </w:r>
      <w:r w:rsidR="00CE7301" w:rsidRPr="00E72119">
        <w:t xml:space="preserve"> </w:t>
      </w:r>
      <w:r w:rsidRPr="00E72119">
        <w:t>causes</w:t>
      </w:r>
      <w:r w:rsidR="00CE7301" w:rsidRPr="00E72119">
        <w:t xml:space="preserve"> </w:t>
      </w:r>
      <w:r w:rsidRPr="00E72119">
        <w:t>of</w:t>
      </w:r>
      <w:r w:rsidR="00CE7301" w:rsidRPr="00E72119">
        <w:t xml:space="preserve"> </w:t>
      </w:r>
      <w:r w:rsidRPr="00E72119">
        <w:t>illness</w:t>
      </w:r>
      <w:r w:rsidR="00CE7301" w:rsidRPr="00E72119">
        <w:t xml:space="preserve"> </w:t>
      </w:r>
      <w:r w:rsidRPr="00E72119">
        <w:t xml:space="preserve">and death in Australia 2015. Retrieved from </w:t>
      </w:r>
      <w:r w:rsidRPr="00E72119">
        <w:rPr>
          <w:color w:val="215E9E"/>
          <w:u w:val="single" w:color="215E9E"/>
        </w:rPr>
        <w:t>ht</w:t>
      </w:r>
      <w:hyperlink r:id="rId17">
        <w:r w:rsidRPr="00E72119">
          <w:rPr>
            <w:color w:val="215E9E"/>
            <w:u w:val="single" w:color="215E9E"/>
          </w:rPr>
          <w:t>tps://www</w:t>
        </w:r>
      </w:hyperlink>
      <w:r w:rsidRPr="00E72119">
        <w:rPr>
          <w:color w:val="215E9E"/>
          <w:u w:val="single" w:color="215E9E"/>
        </w:rPr>
        <w:t>.aihw</w:t>
      </w:r>
      <w:hyperlink r:id="rId18">
        <w:r w:rsidRPr="00E72119">
          <w:rPr>
            <w:color w:val="215E9E"/>
            <w:u w:val="single" w:color="215E9E"/>
          </w:rPr>
          <w:t>.go</w:t>
        </w:r>
      </w:hyperlink>
      <w:r w:rsidRPr="00E72119">
        <w:rPr>
          <w:color w:val="215E9E"/>
          <w:u w:val="single" w:color="215E9E"/>
        </w:rPr>
        <w:t>v</w:t>
      </w:r>
      <w:hyperlink r:id="rId19">
        <w:r w:rsidRPr="00E72119">
          <w:rPr>
            <w:color w:val="215E9E"/>
            <w:u w:val="single" w:color="215E9E"/>
          </w:rPr>
          <w:t>.au/</w:t>
        </w:r>
      </w:hyperlink>
      <w:r w:rsidRPr="00E72119">
        <w:rPr>
          <w:color w:val="215E9E"/>
        </w:rPr>
        <w:t xml:space="preserve"> </w:t>
      </w:r>
      <w:proofErr w:type="spellStart"/>
      <w:r w:rsidRPr="00E72119">
        <w:rPr>
          <w:color w:val="215E9E"/>
          <w:u w:val="single" w:color="215E9E"/>
        </w:rPr>
        <w:t>getmedia</w:t>
      </w:r>
      <w:proofErr w:type="spellEnd"/>
      <w:r w:rsidRPr="00E72119">
        <w:rPr>
          <w:color w:val="215E9E"/>
          <w:u w:val="single" w:color="215E9E"/>
        </w:rPr>
        <w:t>/c076f42f-61ea-4348-9c0a-d996353e838f/aihw-bod-22.</w:t>
      </w:r>
      <w:r w:rsidRPr="00E72119">
        <w:rPr>
          <w:color w:val="215E9E"/>
        </w:rPr>
        <w:t xml:space="preserve"> </w:t>
      </w:r>
      <w:proofErr w:type="spellStart"/>
      <w:r w:rsidRPr="00E72119">
        <w:rPr>
          <w:color w:val="215E9E"/>
          <w:u w:val="single" w:color="215E9E"/>
        </w:rPr>
        <w:t>pdf.aspx?inline</w:t>
      </w:r>
      <w:proofErr w:type="spellEnd"/>
      <w:r w:rsidRPr="00E72119">
        <w:rPr>
          <w:color w:val="215E9E"/>
          <w:u w:val="single" w:color="215E9E"/>
        </w:rPr>
        <w:t>=true.</w:t>
      </w:r>
    </w:p>
    <w:p w14:paraId="51ADAA9F" w14:textId="77777777" w:rsidR="000C3FA5" w:rsidRPr="00E72119" w:rsidRDefault="006E6C2D" w:rsidP="005726C4">
      <w:pPr>
        <w:pStyle w:val="References"/>
      </w:pPr>
      <w:r w:rsidRPr="00E72119">
        <w:t xml:space="preserve">Australian Institute of Health and Welfare. (2019). Australian Burden of Disease Study 2015: Interactive data on risk factor burden. Retrieved from Australian Research Alliance for Children and Youth (2009). Measuring the outcomes of community organisations. Canberra: </w:t>
      </w:r>
      <w:proofErr w:type="spellStart"/>
      <w:r w:rsidRPr="00E72119">
        <w:t>ARACY</w:t>
      </w:r>
      <w:proofErr w:type="spellEnd"/>
      <w:r w:rsidRPr="00E72119">
        <w:t>.</w:t>
      </w:r>
    </w:p>
    <w:p w14:paraId="51ADAAA0" w14:textId="6768342B" w:rsidR="000C3FA5" w:rsidRPr="00E72119" w:rsidRDefault="006E6C2D" w:rsidP="005726C4">
      <w:pPr>
        <w:pStyle w:val="References"/>
      </w:pPr>
      <w:r w:rsidRPr="00E72119">
        <w:t>Australian Workforce and Productivity Agency. (2013). Human capital and productivity: literature review. Canberra: Department</w:t>
      </w:r>
      <w:r w:rsidR="00CE7301" w:rsidRPr="00E72119">
        <w:t xml:space="preserve"> </w:t>
      </w:r>
      <w:r w:rsidRPr="00E72119">
        <w:t>of Industry, Innovation, Science, Research and Tertiary Education.</w:t>
      </w:r>
    </w:p>
    <w:p w14:paraId="51ADAAA1" w14:textId="77777777" w:rsidR="000C3FA5" w:rsidRPr="00E72119" w:rsidRDefault="006E6C2D" w:rsidP="005726C4">
      <w:pPr>
        <w:pStyle w:val="References"/>
      </w:pPr>
      <w:r w:rsidRPr="00E72119">
        <w:t>Bailey, R. (2006). Physical education and sport in schools: A review of benefits and outcomes. Journal of School Health, 76(8), 397-401.</w:t>
      </w:r>
    </w:p>
    <w:p w14:paraId="51ADAAA2" w14:textId="77777777" w:rsidR="000C3FA5" w:rsidRPr="00E72119" w:rsidRDefault="006E6C2D" w:rsidP="005726C4">
      <w:pPr>
        <w:pStyle w:val="References"/>
      </w:pPr>
      <w:r w:rsidRPr="00E72119">
        <w:t>Bailey, R. et al. (2013). ‘Physical Activity: An Underestimated Investment in Human Capital?’. Journal of Physical Activity and Health, 10: 289-308.</w:t>
      </w:r>
    </w:p>
    <w:p w14:paraId="51ADAAA5" w14:textId="77777777" w:rsidR="000C3FA5" w:rsidRPr="00E72119" w:rsidRDefault="006E6C2D" w:rsidP="005726C4">
      <w:pPr>
        <w:pStyle w:val="References"/>
      </w:pPr>
      <w:proofErr w:type="spellStart"/>
      <w:r w:rsidRPr="00E72119">
        <w:t>Balduck</w:t>
      </w:r>
      <w:proofErr w:type="spellEnd"/>
      <w:r w:rsidRPr="00E72119">
        <w:t xml:space="preserve">, A., </w:t>
      </w:r>
      <w:proofErr w:type="spellStart"/>
      <w:r w:rsidRPr="00E72119">
        <w:t>Maes</w:t>
      </w:r>
      <w:proofErr w:type="spellEnd"/>
      <w:r w:rsidRPr="00E72119">
        <w:t xml:space="preserve">, M. &amp; </w:t>
      </w:r>
      <w:proofErr w:type="spellStart"/>
      <w:r w:rsidRPr="00E72119">
        <w:t>Buelens</w:t>
      </w:r>
      <w:proofErr w:type="spellEnd"/>
      <w:r w:rsidRPr="00E72119">
        <w:t>, M. (2011). The social impact of the Tour de France: Comparisons of residents’ pre- and post-event perceptions. European Sport Management Quarterly, 11(2), 91- 113.</w:t>
      </w:r>
    </w:p>
    <w:p w14:paraId="51ADAAA6" w14:textId="77777777" w:rsidR="000C3FA5" w:rsidRPr="00E72119" w:rsidRDefault="006E6C2D" w:rsidP="005726C4">
      <w:pPr>
        <w:pStyle w:val="References"/>
      </w:pPr>
      <w:r w:rsidRPr="00E72119">
        <w:t>Ballard-</w:t>
      </w:r>
      <w:proofErr w:type="spellStart"/>
      <w:r w:rsidRPr="00E72119">
        <w:t>Barbash</w:t>
      </w:r>
      <w:proofErr w:type="spellEnd"/>
      <w:r w:rsidRPr="00E72119">
        <w:t xml:space="preserve">, R., </w:t>
      </w:r>
      <w:proofErr w:type="spellStart"/>
      <w:r w:rsidRPr="00E72119">
        <w:t>Schatzkin</w:t>
      </w:r>
      <w:proofErr w:type="spellEnd"/>
      <w:r w:rsidRPr="00E72119">
        <w:t xml:space="preserve">, A., </w:t>
      </w:r>
      <w:proofErr w:type="spellStart"/>
      <w:r w:rsidRPr="00E72119">
        <w:t>Albanes</w:t>
      </w:r>
      <w:proofErr w:type="spellEnd"/>
      <w:r w:rsidRPr="00E72119">
        <w:t xml:space="preserve">, D., Schiffman, M.H., Kreger, B.E., </w:t>
      </w:r>
      <w:proofErr w:type="spellStart"/>
      <w:r w:rsidRPr="00E72119">
        <w:t>Kannel</w:t>
      </w:r>
      <w:proofErr w:type="spellEnd"/>
      <w:r w:rsidRPr="00E72119">
        <w:t xml:space="preserve">, W.B., Anderson, </w:t>
      </w:r>
      <w:proofErr w:type="spellStart"/>
      <w:r w:rsidRPr="00E72119">
        <w:t>K.M</w:t>
      </w:r>
      <w:proofErr w:type="spellEnd"/>
      <w:r w:rsidRPr="00E72119">
        <w:t xml:space="preserve">. &amp; </w:t>
      </w:r>
      <w:proofErr w:type="spellStart"/>
      <w:r w:rsidRPr="00E72119">
        <w:t>Helsel</w:t>
      </w:r>
      <w:proofErr w:type="spellEnd"/>
      <w:r w:rsidRPr="00E72119">
        <w:t xml:space="preserve">, </w:t>
      </w:r>
      <w:proofErr w:type="spellStart"/>
      <w:r w:rsidRPr="00E72119">
        <w:t>W.E</w:t>
      </w:r>
      <w:proofErr w:type="spellEnd"/>
      <w:r w:rsidRPr="00E72119">
        <w:t>. (1990). Physical activity and risk of large bowel cancer in the Framingham Study. Cancer Research, 50(12), 3610-3613.</w:t>
      </w:r>
    </w:p>
    <w:p w14:paraId="51ADAAA7" w14:textId="77777777" w:rsidR="000C3FA5" w:rsidRPr="00E72119" w:rsidRDefault="006E6C2D" w:rsidP="005726C4">
      <w:pPr>
        <w:pStyle w:val="References"/>
      </w:pPr>
      <w:proofErr w:type="spellStart"/>
      <w:r w:rsidRPr="00E72119">
        <w:t>Blackshaw</w:t>
      </w:r>
      <w:proofErr w:type="spellEnd"/>
      <w:r w:rsidRPr="00E72119">
        <w:t xml:space="preserve">, </w:t>
      </w:r>
      <w:proofErr w:type="gramStart"/>
      <w:r w:rsidRPr="00E72119">
        <w:t>T .</w:t>
      </w:r>
      <w:proofErr w:type="gramEnd"/>
      <w:r w:rsidRPr="00E72119">
        <w:t xml:space="preserve">&amp; Long, J. (2005). </w:t>
      </w:r>
      <w:proofErr w:type="gramStart"/>
      <w:r w:rsidRPr="00E72119">
        <w:t>What’s</w:t>
      </w:r>
      <w:proofErr w:type="gramEnd"/>
      <w:r w:rsidRPr="00E72119">
        <w:t xml:space="preserve"> the big idea? A critical exploration of the concept of social capital and its incorporation into leisure policy discourse. Leisure Studies, 24, 239–258.</w:t>
      </w:r>
    </w:p>
    <w:p w14:paraId="51ADAAA8" w14:textId="77777777" w:rsidR="000C3FA5" w:rsidRPr="00E72119" w:rsidRDefault="006E6C2D" w:rsidP="005726C4">
      <w:pPr>
        <w:pStyle w:val="References"/>
      </w:pPr>
      <w:r w:rsidRPr="00E72119">
        <w:t xml:space="preserve">Blondell, S., Hammersley-Mather, R., </w:t>
      </w:r>
      <w:proofErr w:type="spellStart"/>
      <w:r w:rsidRPr="00E72119">
        <w:t>Veerman</w:t>
      </w:r>
      <w:proofErr w:type="spellEnd"/>
      <w:r w:rsidRPr="00E72119">
        <w:t xml:space="preserve">, J., (2014) Does physical activity prevent cognitive decline and </w:t>
      </w:r>
      <w:proofErr w:type="gramStart"/>
      <w:r w:rsidRPr="00E72119">
        <w:t>dementia?:</w:t>
      </w:r>
      <w:proofErr w:type="gramEnd"/>
      <w:r w:rsidRPr="00E72119">
        <w:t xml:space="preserve"> A systematic review and meta-analysis of longitudinal studies. BMC Public Health, 14, 510.</w:t>
      </w:r>
    </w:p>
    <w:p w14:paraId="51ADAAA9" w14:textId="77777777" w:rsidR="000C3FA5" w:rsidRPr="00E72119" w:rsidRDefault="006E6C2D" w:rsidP="005726C4">
      <w:pPr>
        <w:pStyle w:val="References"/>
      </w:pPr>
      <w:r w:rsidRPr="00E72119">
        <w:t>Boston Consulting Group (2016). Intergenerational Review of Australian Sport. Sydney: Boston Consulting Group.</w:t>
      </w:r>
    </w:p>
    <w:p w14:paraId="51ADAAAA" w14:textId="77777777" w:rsidR="000C3FA5" w:rsidRPr="00E72119" w:rsidRDefault="006E6C2D" w:rsidP="005726C4">
      <w:pPr>
        <w:pStyle w:val="References"/>
      </w:pPr>
      <w:r w:rsidRPr="00E72119">
        <w:t xml:space="preserve">Bourdieu, P. &amp; Wacquant, </w:t>
      </w:r>
      <w:proofErr w:type="spellStart"/>
      <w:r w:rsidRPr="00E72119">
        <w:t>L.J.D</w:t>
      </w:r>
      <w:proofErr w:type="spellEnd"/>
      <w:r w:rsidRPr="00E72119">
        <w:t>. (1992). An Invitation to Reflexive Sociology. Chicago, IL: University of Chicago Press.</w:t>
      </w:r>
    </w:p>
    <w:p w14:paraId="51ADAAAB" w14:textId="77777777" w:rsidR="000C3FA5" w:rsidRPr="00E72119" w:rsidRDefault="006E6C2D" w:rsidP="005726C4">
      <w:pPr>
        <w:pStyle w:val="References"/>
      </w:pPr>
      <w:r w:rsidRPr="00E72119">
        <w:t>Bourdieu, P. (1986). The forms of capital. In: Richardson J (ed.) Handbook of Theory and Research for the Sociology of Education. New York: Greenwood, pp. 241–258.</w:t>
      </w:r>
    </w:p>
    <w:p w14:paraId="51ADAAAC" w14:textId="39A54469" w:rsidR="000C3FA5" w:rsidRPr="00E72119" w:rsidRDefault="006E6C2D" w:rsidP="005726C4">
      <w:pPr>
        <w:pStyle w:val="References"/>
      </w:pPr>
      <w:r w:rsidRPr="00E72119">
        <w:t>Bradbury, S. and Kay, T. (2008). Stepping into community? The impact of youth sport volunteering on</w:t>
      </w:r>
      <w:r w:rsidR="00CE7301" w:rsidRPr="00E72119">
        <w:t xml:space="preserve"> </w:t>
      </w:r>
      <w:r w:rsidRPr="00E72119">
        <w:t>young</w:t>
      </w:r>
      <w:r w:rsidR="00CE7301" w:rsidRPr="00E72119">
        <w:t xml:space="preserve"> </w:t>
      </w:r>
      <w:r w:rsidRPr="00E72119">
        <w:t>people’s</w:t>
      </w:r>
      <w:r w:rsidR="00CE7301" w:rsidRPr="00E72119">
        <w:t xml:space="preserve"> </w:t>
      </w:r>
      <w:r w:rsidRPr="00E72119">
        <w:t xml:space="preserve">social capital. In: Nicholson M and </w:t>
      </w:r>
      <w:proofErr w:type="spellStart"/>
      <w:r w:rsidRPr="00E72119">
        <w:t>Hoye</w:t>
      </w:r>
      <w:proofErr w:type="spellEnd"/>
      <w:r w:rsidRPr="00E72119">
        <w:t xml:space="preserve"> R (eds) Sport and Social Capital. Oxford: Butterworth-Heinemann, pp. 285–316.</w:t>
      </w:r>
    </w:p>
    <w:p w14:paraId="51ADAAAD" w14:textId="77777777" w:rsidR="000C3FA5" w:rsidRPr="00E72119" w:rsidRDefault="006E6C2D" w:rsidP="005726C4">
      <w:pPr>
        <w:pStyle w:val="References"/>
      </w:pPr>
      <w:proofErr w:type="spellStart"/>
      <w:r w:rsidRPr="00E72119">
        <w:t>Brellenthin</w:t>
      </w:r>
      <w:proofErr w:type="spellEnd"/>
      <w:r w:rsidRPr="00E72119">
        <w:t xml:space="preserve">, A &amp; Lee, D. (2018). ‘Physical activity and the development of substance use disorders: current knowledge and future </w:t>
      </w:r>
      <w:proofErr w:type="gramStart"/>
      <w:r w:rsidRPr="00E72119">
        <w:t>directions’</w:t>
      </w:r>
      <w:proofErr w:type="gramEnd"/>
      <w:r w:rsidRPr="00E72119">
        <w:t>. Progress in Preventive Medicine, 3(3): 18.</w:t>
      </w:r>
    </w:p>
    <w:p w14:paraId="51ADAAAE" w14:textId="77777777" w:rsidR="000C3FA5" w:rsidRPr="00E72119" w:rsidRDefault="006E6C2D" w:rsidP="005726C4">
      <w:pPr>
        <w:pStyle w:val="References"/>
      </w:pPr>
      <w:r w:rsidRPr="00E72119">
        <w:t>Brenner, D.R. (2014). Cancer incidence due to excess body weight and leisure-time physical inactivity in Canada: implications for prevention. Preventative Medicine, 66, 131-139.</w:t>
      </w:r>
    </w:p>
    <w:p w14:paraId="51ADAAB0" w14:textId="540A9478" w:rsidR="000C3FA5" w:rsidRPr="00E72119" w:rsidRDefault="006E6C2D" w:rsidP="005726C4">
      <w:pPr>
        <w:pStyle w:val="References"/>
      </w:pPr>
      <w:r w:rsidRPr="00E72119">
        <w:t xml:space="preserve">Brenner, R. </w:t>
      </w:r>
      <w:proofErr w:type="spellStart"/>
      <w:r w:rsidRPr="00E72119">
        <w:t>Tangeja</w:t>
      </w:r>
      <w:proofErr w:type="spellEnd"/>
      <w:r w:rsidRPr="00E72119">
        <w:t xml:space="preserve">, G. Haynie, D. </w:t>
      </w:r>
      <w:proofErr w:type="spellStart"/>
      <w:r w:rsidRPr="00E72119">
        <w:t>Trumble</w:t>
      </w:r>
      <w:proofErr w:type="spellEnd"/>
      <w:r w:rsidRPr="00E72119">
        <w:t>, Ann. Qian, C. Klinger,</w:t>
      </w:r>
      <w:r w:rsidR="005726C4" w:rsidRPr="00E72119">
        <w:t xml:space="preserve"> </w:t>
      </w:r>
      <w:r w:rsidRPr="00E72119">
        <w:t xml:space="preserve">R. </w:t>
      </w:r>
      <w:proofErr w:type="spellStart"/>
      <w:r w:rsidRPr="00E72119">
        <w:t>Klebanoff</w:t>
      </w:r>
      <w:proofErr w:type="spellEnd"/>
      <w:r w:rsidRPr="00E72119">
        <w:t xml:space="preserve">. M. (2009). Association Between Swimming Lessons and Drowning in Childhood: A Case-Control Study. Archives of </w:t>
      </w:r>
      <w:proofErr w:type="spellStart"/>
      <w:r w:rsidRPr="00E72119">
        <w:t>Pediatrics</w:t>
      </w:r>
      <w:proofErr w:type="spellEnd"/>
      <w:r w:rsidRPr="00E72119">
        <w:t xml:space="preserve"> &amp; Adolescent Medicine, 163(3), 201-210.</w:t>
      </w:r>
    </w:p>
    <w:p w14:paraId="51ADAAB1" w14:textId="77777777" w:rsidR="000C3FA5" w:rsidRPr="00E72119" w:rsidRDefault="006E6C2D" w:rsidP="005726C4">
      <w:pPr>
        <w:pStyle w:val="References"/>
      </w:pPr>
      <w:r w:rsidRPr="00E72119">
        <w:t xml:space="preserve">Brown, H.E.; Gilson, N.D., Burton, N.W. and Brown, </w:t>
      </w:r>
      <w:proofErr w:type="spellStart"/>
      <w:r w:rsidRPr="00E72119">
        <w:t>W.J</w:t>
      </w:r>
      <w:proofErr w:type="spellEnd"/>
      <w:r w:rsidRPr="00E72119">
        <w:t>. (2012) Does Physical Activity Impact on Presenteeism and Other Indicators of Workplace Well-</w:t>
      </w:r>
      <w:proofErr w:type="gramStart"/>
      <w:r w:rsidRPr="00E72119">
        <w:t>Being?,</w:t>
      </w:r>
      <w:proofErr w:type="gramEnd"/>
      <w:r w:rsidRPr="00E72119">
        <w:t xml:space="preserve"> Sports Medicine, 41 (3), pp.249-262.</w:t>
      </w:r>
    </w:p>
    <w:p w14:paraId="51ADAAB2" w14:textId="77777777" w:rsidR="000C3FA5" w:rsidRPr="00E72119" w:rsidRDefault="006E6C2D" w:rsidP="005726C4">
      <w:pPr>
        <w:pStyle w:val="References"/>
      </w:pPr>
      <w:r w:rsidRPr="00E72119">
        <w:t xml:space="preserve">Brown, K., </w:t>
      </w:r>
      <w:proofErr w:type="spellStart"/>
      <w:r w:rsidRPr="00E72119">
        <w:t>Hoye</w:t>
      </w:r>
      <w:proofErr w:type="spellEnd"/>
      <w:r w:rsidRPr="00E72119">
        <w:t>, R. &amp; Nicholson, M. (2014). Sport involvement and generalized trust. Journal of Sociology, 50(4), 437-457.</w:t>
      </w:r>
    </w:p>
    <w:p w14:paraId="51ADAAB3" w14:textId="77777777" w:rsidR="000C3FA5" w:rsidRPr="00E72119" w:rsidRDefault="006E6C2D" w:rsidP="005726C4">
      <w:pPr>
        <w:pStyle w:val="References"/>
      </w:pPr>
      <w:r w:rsidRPr="00E72119">
        <w:t xml:space="preserve">Brown, </w:t>
      </w:r>
      <w:proofErr w:type="spellStart"/>
      <w:r w:rsidRPr="00E72119">
        <w:t>K.M</w:t>
      </w:r>
      <w:proofErr w:type="spellEnd"/>
      <w:r w:rsidRPr="00E72119">
        <w:t>. (2006) ‘The Position of Australian Community Sporting Organisations in the Third Sector: Membership Profiles, Characteristics and Attitudes’, Third Sector Review 12(2): 17–39.</w:t>
      </w:r>
    </w:p>
    <w:p w14:paraId="51ADAAB5" w14:textId="14ADF46E" w:rsidR="000C3FA5" w:rsidRPr="00E72119" w:rsidRDefault="006E6C2D" w:rsidP="005726C4">
      <w:pPr>
        <w:pStyle w:val="References"/>
      </w:pPr>
      <w:r w:rsidRPr="00E72119">
        <w:t xml:space="preserve">Brown, </w:t>
      </w:r>
      <w:proofErr w:type="spellStart"/>
      <w:r w:rsidRPr="00E72119">
        <w:t>K.M</w:t>
      </w:r>
      <w:proofErr w:type="spellEnd"/>
      <w:r w:rsidRPr="00E72119">
        <w:t>. (2008) ‘Community Sport/Recreation Members and Social Capital Measures in Sweden and Australia’, pp. 165–86 in</w:t>
      </w:r>
      <w:r w:rsidR="005726C4" w:rsidRPr="00E72119">
        <w:t xml:space="preserve"> </w:t>
      </w:r>
      <w:r w:rsidRPr="00E72119">
        <w:t xml:space="preserve">M. Nicholson and R. </w:t>
      </w:r>
      <w:proofErr w:type="spellStart"/>
      <w:r w:rsidRPr="00E72119">
        <w:t>Hoye</w:t>
      </w:r>
      <w:proofErr w:type="spellEnd"/>
      <w:r w:rsidRPr="00E72119">
        <w:t xml:space="preserve"> (eds) Sport and Social Capital. Oxford: Elsevier Butterworth-Heinemann.</w:t>
      </w:r>
    </w:p>
    <w:p w14:paraId="51ADAAB6" w14:textId="77777777" w:rsidR="000C3FA5" w:rsidRPr="00E72119" w:rsidRDefault="006E6C2D" w:rsidP="005726C4">
      <w:pPr>
        <w:pStyle w:val="References"/>
      </w:pPr>
      <w:r w:rsidRPr="00E72119">
        <w:t>Burton, E et al. (2015). ‘Effectiveness of exercise programs to reduce falls in older people with dementia living in the community: a systematic review and meta-analysis’. Clinical Interventions in Aging, 10: 421-434.</w:t>
      </w:r>
    </w:p>
    <w:p w14:paraId="51ADAAB7" w14:textId="70B22EC5" w:rsidR="000C3FA5" w:rsidRPr="00E72119" w:rsidRDefault="006E6C2D" w:rsidP="005726C4">
      <w:pPr>
        <w:pStyle w:val="References"/>
      </w:pPr>
      <w:r w:rsidRPr="00E72119">
        <w:t>Cabane, C. &amp; Clark, A.</w:t>
      </w:r>
      <w:r w:rsidR="00CE7301" w:rsidRPr="00E72119">
        <w:t xml:space="preserve"> </w:t>
      </w:r>
      <w:r w:rsidRPr="00E72119">
        <w:t>(2015).</w:t>
      </w:r>
      <w:r w:rsidR="00CE7301" w:rsidRPr="00E72119">
        <w:t xml:space="preserve"> </w:t>
      </w:r>
      <w:r w:rsidRPr="00E72119">
        <w:t>Childhood</w:t>
      </w:r>
      <w:r w:rsidR="00CE7301" w:rsidRPr="00E72119">
        <w:t xml:space="preserve"> </w:t>
      </w:r>
      <w:r w:rsidRPr="00E72119">
        <w:t>Sporting</w:t>
      </w:r>
      <w:r w:rsidR="00CE7301" w:rsidRPr="00E72119">
        <w:t xml:space="preserve"> </w:t>
      </w:r>
      <w:r w:rsidRPr="00E72119">
        <w:t>Activities and Adult Labour-Market Outcomes. Annals of Economics and Statistics, 123-148.</w:t>
      </w:r>
    </w:p>
    <w:p w14:paraId="51ADAABC" w14:textId="77777777" w:rsidR="000C3FA5" w:rsidRPr="00E72119" w:rsidRDefault="006E6C2D" w:rsidP="005726C4">
      <w:pPr>
        <w:pStyle w:val="References"/>
      </w:pPr>
      <w:r w:rsidRPr="00E72119">
        <w:t xml:space="preserve">Centre for Prevention of Heart and Vascular Disease. (2016). Risk factors (Fact Sheet). Retrieved from </w:t>
      </w:r>
      <w:hyperlink r:id="rId20">
        <w:r w:rsidRPr="00E72119">
          <w:rPr>
            <w:color w:val="215E9E"/>
            <w:u w:val="single" w:color="215E9E"/>
          </w:rPr>
          <w:t>http://healthyheart.ucsf.edu/</w:t>
        </w:r>
      </w:hyperlink>
      <w:r w:rsidRPr="00E72119">
        <w:rPr>
          <w:color w:val="215E9E"/>
        </w:rPr>
        <w:t xml:space="preserve"> </w:t>
      </w:r>
      <w:r w:rsidRPr="00E72119">
        <w:rPr>
          <w:color w:val="215E9E"/>
          <w:u w:val="single" w:color="215E9E"/>
        </w:rPr>
        <w:t>heartdisease-riskfactors.shtml.</w:t>
      </w:r>
    </w:p>
    <w:p w14:paraId="51ADAABE" w14:textId="731CA753" w:rsidR="000C3FA5" w:rsidRPr="00E72119" w:rsidRDefault="006E6C2D" w:rsidP="005726C4">
      <w:pPr>
        <w:pStyle w:val="References"/>
      </w:pPr>
      <w:proofErr w:type="spellStart"/>
      <w:r w:rsidRPr="00E72119">
        <w:t>Chekroud</w:t>
      </w:r>
      <w:proofErr w:type="spellEnd"/>
      <w:r w:rsidRPr="00E72119">
        <w:t>, S. et al. (2018). ‘Association between physical exercise and mental health in 1.2 million individuals in the USA between 2011 and 2015: a cross-sectional study’. Lancet Psychiatry, 5:739-746.</w:t>
      </w:r>
    </w:p>
    <w:p w14:paraId="51ADAABF" w14:textId="77777777" w:rsidR="000C3FA5" w:rsidRPr="00E72119" w:rsidRDefault="006E6C2D" w:rsidP="005726C4">
      <w:pPr>
        <w:pStyle w:val="References"/>
      </w:pPr>
      <w:r w:rsidRPr="00E72119">
        <w:t xml:space="preserve">Clearinghouse for Sport. (2016). Cost of Sports Injuries. Retrieved from </w:t>
      </w:r>
      <w:r w:rsidRPr="00E72119">
        <w:rPr>
          <w:color w:val="215E9E"/>
          <w:u w:val="single" w:color="215E9E"/>
        </w:rPr>
        <w:t>ht</w:t>
      </w:r>
      <w:hyperlink r:id="rId21">
        <w:r w:rsidRPr="00E72119">
          <w:rPr>
            <w:color w:val="215E9E"/>
            <w:u w:val="single" w:color="215E9E"/>
          </w:rPr>
          <w:t>tps://www.clearinghouseforsport.go</w:t>
        </w:r>
      </w:hyperlink>
      <w:r w:rsidRPr="00E72119">
        <w:rPr>
          <w:color w:val="215E9E"/>
          <w:u w:val="single" w:color="215E9E"/>
        </w:rPr>
        <w:t>v.au.</w:t>
      </w:r>
    </w:p>
    <w:p w14:paraId="51ADAAC0" w14:textId="77777777" w:rsidR="000C3FA5" w:rsidRPr="00E72119" w:rsidRDefault="006E6C2D" w:rsidP="005726C4">
      <w:pPr>
        <w:pStyle w:val="References"/>
      </w:pPr>
      <w:r w:rsidRPr="00E72119">
        <w:t xml:space="preserve">Clearinghouse for Sport. (2016). Crime Reduction and the Role of Sport. Retrieved from </w:t>
      </w:r>
      <w:r w:rsidRPr="00E72119">
        <w:rPr>
          <w:color w:val="215E9E"/>
          <w:u w:val="single" w:color="215E9E"/>
        </w:rPr>
        <w:t>ht</w:t>
      </w:r>
      <w:hyperlink r:id="rId22">
        <w:r w:rsidRPr="00E72119">
          <w:rPr>
            <w:color w:val="215E9E"/>
            <w:u w:val="single" w:color="215E9E"/>
          </w:rPr>
          <w:t>tps://www.clearinghouseforsport.go</w:t>
        </w:r>
      </w:hyperlink>
      <w:r w:rsidRPr="00E72119">
        <w:rPr>
          <w:color w:val="215E9E"/>
          <w:u w:val="single" w:color="215E9E"/>
        </w:rPr>
        <w:t>v.au.</w:t>
      </w:r>
    </w:p>
    <w:p w14:paraId="51ADAAC1" w14:textId="77777777" w:rsidR="000C3FA5" w:rsidRPr="00E72119" w:rsidRDefault="006E6C2D" w:rsidP="005726C4">
      <w:pPr>
        <w:pStyle w:val="References"/>
      </w:pPr>
      <w:proofErr w:type="spellStart"/>
      <w:r w:rsidRPr="00E72119">
        <w:t>Coalter</w:t>
      </w:r>
      <w:proofErr w:type="spellEnd"/>
      <w:r w:rsidRPr="00E72119">
        <w:t xml:space="preserve"> F (2007a) A Wider Social Role for Sport: Who’s Keeping Score? London: Routledge.</w:t>
      </w:r>
    </w:p>
    <w:p w14:paraId="51ADAAC2" w14:textId="77777777" w:rsidR="000C3FA5" w:rsidRPr="00E72119" w:rsidRDefault="006E6C2D" w:rsidP="005726C4">
      <w:pPr>
        <w:pStyle w:val="References"/>
      </w:pPr>
      <w:proofErr w:type="spellStart"/>
      <w:r w:rsidRPr="00E72119">
        <w:t>Coalter</w:t>
      </w:r>
      <w:proofErr w:type="spellEnd"/>
      <w:r w:rsidRPr="00E72119">
        <w:t xml:space="preserve"> F (2007b) Sports clubs, social capital and social regeneration: ‘Ill-defined interventions with hard to follow outcomes’? Sport in Society 10(4): 537–559.</w:t>
      </w:r>
    </w:p>
    <w:p w14:paraId="51ADAAC3" w14:textId="77777777" w:rsidR="000C3FA5" w:rsidRPr="00E72119" w:rsidRDefault="006E6C2D" w:rsidP="005726C4">
      <w:pPr>
        <w:pStyle w:val="References"/>
      </w:pPr>
      <w:proofErr w:type="spellStart"/>
      <w:r w:rsidRPr="00E72119">
        <w:t>Coalter</w:t>
      </w:r>
      <w:proofErr w:type="spellEnd"/>
      <w:r w:rsidRPr="00E72119">
        <w:t>, F. (2013). The Social Benefits of Sport. Glasgow: Sport Scotland.</w:t>
      </w:r>
    </w:p>
    <w:p w14:paraId="51ADAAC4" w14:textId="77777777" w:rsidR="000C3FA5" w:rsidRPr="00E72119" w:rsidRDefault="006E6C2D" w:rsidP="005726C4">
      <w:pPr>
        <w:pStyle w:val="References"/>
      </w:pPr>
      <w:r w:rsidRPr="00E72119">
        <w:t>Coleman J (1988) Social capital in the creation of human capital. American Journal of Sociology 94: 95–120.</w:t>
      </w:r>
    </w:p>
    <w:p w14:paraId="5A8EB191" w14:textId="77777777" w:rsidR="005726C4" w:rsidRPr="00E72119" w:rsidRDefault="006E6C2D" w:rsidP="005726C4">
      <w:pPr>
        <w:pStyle w:val="References"/>
      </w:pPr>
      <w:r w:rsidRPr="00E72119">
        <w:t xml:space="preserve">Collins M (2003) Sport and Social Exclusion. London: Routledge. </w:t>
      </w:r>
    </w:p>
    <w:p w14:paraId="51ADAAC7" w14:textId="0721B650" w:rsidR="000C3FA5" w:rsidRPr="00E72119" w:rsidRDefault="006E6C2D" w:rsidP="005726C4">
      <w:pPr>
        <w:pStyle w:val="References"/>
      </w:pPr>
      <w:r w:rsidRPr="00E72119">
        <w:t>Collins M (2005) Voluntary sports clubs and social capital.</w:t>
      </w:r>
      <w:r w:rsidR="005726C4" w:rsidRPr="00E72119">
        <w:t xml:space="preserve"> </w:t>
      </w:r>
      <w:r w:rsidRPr="00E72119">
        <w:t>In: Nichols G and Collins M (eds) Volunteers in Sports Clubs.</w:t>
      </w:r>
      <w:r w:rsidR="005726C4" w:rsidRPr="00E72119">
        <w:t xml:space="preserve"> </w:t>
      </w:r>
      <w:r w:rsidRPr="00E72119">
        <w:t xml:space="preserve">Eastbourne: </w:t>
      </w:r>
      <w:proofErr w:type="spellStart"/>
      <w:r w:rsidRPr="00E72119">
        <w:t>LSA</w:t>
      </w:r>
      <w:proofErr w:type="spellEnd"/>
      <w:r w:rsidRPr="00E72119">
        <w:t>, pp. 105–118.</w:t>
      </w:r>
    </w:p>
    <w:p w14:paraId="51ADAAC8" w14:textId="77777777" w:rsidR="000C3FA5" w:rsidRPr="00E72119" w:rsidRDefault="006E6C2D" w:rsidP="005726C4">
      <w:pPr>
        <w:pStyle w:val="References"/>
      </w:pPr>
      <w:r w:rsidRPr="00E72119">
        <w:t>Commission on the European Communities, (2007) White Paper on Sport. Brussels: Commission on the European Communities.</w:t>
      </w:r>
    </w:p>
    <w:p w14:paraId="51ADAAC9" w14:textId="77777777" w:rsidR="000C3FA5" w:rsidRPr="00E72119" w:rsidRDefault="006E6C2D" w:rsidP="005726C4">
      <w:pPr>
        <w:pStyle w:val="References"/>
      </w:pPr>
      <w:r w:rsidRPr="00E72119">
        <w:t>Commonwealth of Australia (2001) Backing Australia’s Sporting Ability. Canberra, ACT, Australia: Commonwealth of Australia.</w:t>
      </w:r>
    </w:p>
    <w:p w14:paraId="51ADAACA" w14:textId="77777777" w:rsidR="000C3FA5" w:rsidRPr="00E72119" w:rsidRDefault="006E6C2D" w:rsidP="005726C4">
      <w:pPr>
        <w:pStyle w:val="References"/>
      </w:pPr>
      <w:r w:rsidRPr="00E72119">
        <w:t>Commonwealth of Australia (2008) Australian Sport: Emerging Challenges, New Directions. Canberra, ACT, Australia: Commonwealth of Australia.</w:t>
      </w:r>
    </w:p>
    <w:p w14:paraId="51ADAACB" w14:textId="77777777" w:rsidR="000C3FA5" w:rsidRPr="00E72119" w:rsidRDefault="006E6C2D" w:rsidP="005726C4">
      <w:pPr>
        <w:pStyle w:val="References"/>
      </w:pPr>
      <w:r w:rsidRPr="00E72119">
        <w:t xml:space="preserve">Craft, L &amp; </w:t>
      </w:r>
      <w:proofErr w:type="spellStart"/>
      <w:r w:rsidRPr="00E72119">
        <w:t>Perna</w:t>
      </w:r>
      <w:proofErr w:type="spellEnd"/>
      <w:r w:rsidRPr="00E72119">
        <w:t>, F. (2003). ‘The benefits of exercise of the clinically depressed’. Primary Care Companion: Journal of Clinical Psychiatry, 6(3): 104-111</w:t>
      </w:r>
    </w:p>
    <w:p w14:paraId="51ADAACC" w14:textId="77777777" w:rsidR="000C3FA5" w:rsidRPr="00E72119" w:rsidRDefault="006E6C2D" w:rsidP="005726C4">
      <w:pPr>
        <w:pStyle w:val="References"/>
      </w:pPr>
      <w:r w:rsidRPr="00E72119">
        <w:t>Crompton, J. (2004). Beyond economic impact: An alternative rationale for the public subsidy of major league sports facilities. Journal of Sport Management, 18, 40-58.</w:t>
      </w:r>
    </w:p>
    <w:p w14:paraId="51ADAACD" w14:textId="77777777" w:rsidR="000C3FA5" w:rsidRPr="00E72119" w:rsidRDefault="006E6C2D" w:rsidP="005726C4">
      <w:pPr>
        <w:pStyle w:val="References"/>
      </w:pPr>
      <w:proofErr w:type="spellStart"/>
      <w:r w:rsidRPr="00E72119">
        <w:t>Danbert</w:t>
      </w:r>
      <w:proofErr w:type="spellEnd"/>
      <w:r w:rsidRPr="00E72119">
        <w:t xml:space="preserve">, </w:t>
      </w:r>
      <w:proofErr w:type="spellStart"/>
      <w:r w:rsidRPr="00E72119">
        <w:t>S.J</w:t>
      </w:r>
      <w:proofErr w:type="spellEnd"/>
      <w:r w:rsidRPr="00E72119">
        <w:t xml:space="preserve">., </w:t>
      </w:r>
      <w:proofErr w:type="spellStart"/>
      <w:r w:rsidRPr="00E72119">
        <w:t>Pivarnik</w:t>
      </w:r>
      <w:proofErr w:type="spellEnd"/>
      <w:r w:rsidRPr="00E72119">
        <w:t xml:space="preserve">, J.M., McNeil, R.N. &amp; Washington, </w:t>
      </w:r>
      <w:proofErr w:type="spellStart"/>
      <w:r w:rsidRPr="00E72119">
        <w:t>I.J</w:t>
      </w:r>
      <w:proofErr w:type="spellEnd"/>
      <w:r w:rsidRPr="00E72119">
        <w:t>. (2014). Academic success and retention: The role of recreational sports fitness facilities. Recreational Sports Journal, 38, 14-22.</w:t>
      </w:r>
    </w:p>
    <w:p w14:paraId="51ADAACE" w14:textId="77777777" w:rsidR="000C3FA5" w:rsidRPr="00E72119" w:rsidRDefault="006E6C2D" w:rsidP="005726C4">
      <w:pPr>
        <w:pStyle w:val="References"/>
      </w:pPr>
      <w:r w:rsidRPr="00E72119">
        <w:t>Davies, R. (2017). Measuring the Benefits of Active Travel: Post- Construction Evaluations. Brisbane: Department of Transport and Main Roads.</w:t>
      </w:r>
    </w:p>
    <w:p w14:paraId="51ADAACF" w14:textId="77777777" w:rsidR="000C3FA5" w:rsidRPr="00E72119" w:rsidRDefault="006E6C2D" w:rsidP="005726C4">
      <w:pPr>
        <w:pStyle w:val="References"/>
      </w:pPr>
      <w:r w:rsidRPr="00E72119">
        <w:t xml:space="preserve">Davies, L., Taylor, P., Ramchandani, G., Christy, E. (2016). Social Return </w:t>
      </w:r>
      <w:proofErr w:type="gramStart"/>
      <w:r w:rsidRPr="00E72119">
        <w:t>On</w:t>
      </w:r>
      <w:proofErr w:type="gramEnd"/>
      <w:r w:rsidRPr="00E72119">
        <w:t xml:space="preserve"> Investment in Sport: A participation-wide model for England. Sheffield: Sport Industry Research Centre.</w:t>
      </w:r>
    </w:p>
    <w:p w14:paraId="51ADAAD0" w14:textId="77777777" w:rsidR="000C3FA5" w:rsidRPr="00E72119" w:rsidRDefault="006E6C2D" w:rsidP="005726C4">
      <w:pPr>
        <w:pStyle w:val="References"/>
      </w:pPr>
      <w:r w:rsidRPr="00E72119">
        <w:t xml:space="preserve">Dickson, G., Hallman, K. &amp; Phelps, S. (2017). </w:t>
      </w:r>
      <w:proofErr w:type="spellStart"/>
      <w:r w:rsidRPr="00E72119">
        <w:t>Antecdents</w:t>
      </w:r>
      <w:proofErr w:type="spellEnd"/>
      <w:r w:rsidRPr="00E72119">
        <w:t xml:space="preserve"> of a sport volunteer’s sense of community, International Journal of Sport Management and Marketing, 17(1/2), 71-93.</w:t>
      </w:r>
    </w:p>
    <w:p w14:paraId="51ADAAD1" w14:textId="77777777" w:rsidR="000C3FA5" w:rsidRPr="00E72119" w:rsidRDefault="006E6C2D" w:rsidP="005726C4">
      <w:pPr>
        <w:pStyle w:val="References"/>
      </w:pPr>
      <w:r w:rsidRPr="00E72119">
        <w:t xml:space="preserve">Dwyer, T., </w:t>
      </w:r>
      <w:proofErr w:type="spellStart"/>
      <w:r w:rsidRPr="00E72119">
        <w:t>Sallis</w:t>
      </w:r>
      <w:proofErr w:type="spellEnd"/>
      <w:r w:rsidRPr="00E72119">
        <w:t xml:space="preserve">, </w:t>
      </w:r>
      <w:proofErr w:type="spellStart"/>
      <w:r w:rsidRPr="00E72119">
        <w:t>J.F</w:t>
      </w:r>
      <w:proofErr w:type="spellEnd"/>
      <w:r w:rsidRPr="00E72119">
        <w:t xml:space="preserve">., Blizzard, L., Lazarus, R. and Dean, K. (2001), Relation of Academic Performance to Physical Activity and Fitness in Children, </w:t>
      </w:r>
      <w:proofErr w:type="spellStart"/>
      <w:r w:rsidRPr="00E72119">
        <w:t>Pediatric</w:t>
      </w:r>
      <w:proofErr w:type="spellEnd"/>
      <w:r w:rsidRPr="00E72119">
        <w:t xml:space="preserve"> Exercise Science, 13, pp.225-237</w:t>
      </w:r>
    </w:p>
    <w:p w14:paraId="51ADAAD2" w14:textId="77777777" w:rsidR="000C3FA5" w:rsidRPr="00E72119" w:rsidRDefault="006E6C2D" w:rsidP="005726C4">
      <w:pPr>
        <w:pStyle w:val="References"/>
      </w:pPr>
      <w:proofErr w:type="spellStart"/>
      <w:r w:rsidRPr="00E72119">
        <w:t>Dyreson</w:t>
      </w:r>
      <w:proofErr w:type="spellEnd"/>
      <w:r w:rsidRPr="00E72119">
        <w:t xml:space="preserve"> M (2001) Maybe </w:t>
      </w:r>
      <w:proofErr w:type="gramStart"/>
      <w:r w:rsidRPr="00E72119">
        <w:t>it’s</w:t>
      </w:r>
      <w:proofErr w:type="gramEnd"/>
      <w:r w:rsidRPr="00E72119">
        <w:t xml:space="preserve"> better to bowl alone: Sport, community and democracy in American thought. Sport in Society 4(1): 19–30.</w:t>
      </w:r>
    </w:p>
    <w:p w14:paraId="51ADAAD3" w14:textId="77777777" w:rsidR="000C3FA5" w:rsidRPr="00E72119" w:rsidRDefault="006E6C2D" w:rsidP="005726C4">
      <w:pPr>
        <w:pStyle w:val="References"/>
      </w:pPr>
      <w:r w:rsidRPr="00E72119">
        <w:t xml:space="preserve">Eccles, J., Barber, B. (1999). Student Council, Volunteering, Basketball, or Marching Band: What Kind of Extracurricular Involvement </w:t>
      </w:r>
      <w:proofErr w:type="gramStart"/>
      <w:r w:rsidRPr="00E72119">
        <w:t>Matters?.</w:t>
      </w:r>
      <w:proofErr w:type="gramEnd"/>
      <w:r w:rsidRPr="00E72119">
        <w:t xml:space="preserve"> Journal of Adolescent Research, 14(1): 10-43.</w:t>
      </w:r>
    </w:p>
    <w:p w14:paraId="51ADAAD4" w14:textId="54AF2B75" w:rsidR="000C3FA5" w:rsidRPr="00E72119" w:rsidRDefault="006E6C2D" w:rsidP="005726C4">
      <w:pPr>
        <w:pStyle w:val="References"/>
      </w:pPr>
      <w:r w:rsidRPr="00E72119">
        <w:t>Eccles, J., Barber, B. &amp; Stone, M. (2001). Whatever Happened to the Jock, the Brain, and the Princess? Young Adult Pathways Linked to Adolescent Activity Involvement and Social Identity. Journal of Adolescent Research, 16(5): 429-455.</w:t>
      </w:r>
    </w:p>
    <w:p w14:paraId="51ADAAD5" w14:textId="77777777" w:rsidR="000C3FA5" w:rsidRPr="00E72119" w:rsidRDefault="006E6C2D" w:rsidP="005726C4">
      <w:pPr>
        <w:pStyle w:val="References"/>
      </w:pPr>
      <w:r w:rsidRPr="00E72119">
        <w:t>Eccles, J et al. (2003). ‘Extracurricular activities and adolescent development’. Journal of Social Issues, 59(4): 865-889.</w:t>
      </w:r>
    </w:p>
    <w:p w14:paraId="51ADAAD6" w14:textId="77777777" w:rsidR="000C3FA5" w:rsidRPr="00E72119" w:rsidRDefault="006E6C2D" w:rsidP="005726C4">
      <w:pPr>
        <w:pStyle w:val="References"/>
      </w:pPr>
      <w:proofErr w:type="spellStart"/>
      <w:r w:rsidRPr="00E72119">
        <w:t>Eime</w:t>
      </w:r>
      <w:proofErr w:type="spellEnd"/>
      <w:r w:rsidRPr="00E72119">
        <w:t xml:space="preserve">, </w:t>
      </w:r>
      <w:proofErr w:type="spellStart"/>
      <w:r w:rsidRPr="00E72119">
        <w:t>R.M</w:t>
      </w:r>
      <w:proofErr w:type="spellEnd"/>
      <w:r w:rsidRPr="00E72119">
        <w:t xml:space="preserve">., Young, J.A., Harvey, J.T., Charity, M.J. &amp; Payne, W.R. (2013a). A systematic review of the psychological and social benefits of participation in sport for children and adolescents: informing development of a conceptual model of health through sport. International Journal of </w:t>
      </w:r>
      <w:proofErr w:type="spellStart"/>
      <w:r w:rsidRPr="00E72119">
        <w:t>Behavioral</w:t>
      </w:r>
      <w:proofErr w:type="spellEnd"/>
      <w:r w:rsidRPr="00E72119">
        <w:t xml:space="preserve"> Nutrition and Physical Activity, 10, 98-119.</w:t>
      </w:r>
    </w:p>
    <w:p w14:paraId="51ADAAD7" w14:textId="77777777" w:rsidR="000C3FA5" w:rsidRPr="00E72119" w:rsidRDefault="006E6C2D" w:rsidP="00115791">
      <w:pPr>
        <w:pStyle w:val="References"/>
      </w:pPr>
      <w:proofErr w:type="spellStart"/>
      <w:r w:rsidRPr="00E72119">
        <w:t>Eime</w:t>
      </w:r>
      <w:proofErr w:type="spellEnd"/>
      <w:r w:rsidRPr="00E72119">
        <w:t xml:space="preserve">, </w:t>
      </w:r>
      <w:proofErr w:type="spellStart"/>
      <w:r w:rsidRPr="00E72119">
        <w:t>R.M</w:t>
      </w:r>
      <w:proofErr w:type="spellEnd"/>
      <w:r w:rsidRPr="00E72119">
        <w:t xml:space="preserve">., Young, J.A., Harvey, J.T., Charity, M.J. &amp; Payne, W.R. (2013b). A systematic review of the psychological and social benefits of participation in sport for adults: informing development of a conceptual model of health through sport. International Journal of </w:t>
      </w:r>
      <w:proofErr w:type="spellStart"/>
      <w:r w:rsidRPr="00E72119">
        <w:t>Behavioral</w:t>
      </w:r>
      <w:proofErr w:type="spellEnd"/>
      <w:r w:rsidRPr="00E72119">
        <w:t xml:space="preserve"> Nutrition and Physical Activity, 10, 135-149.</w:t>
      </w:r>
    </w:p>
    <w:p w14:paraId="51ADAAD8" w14:textId="77777777" w:rsidR="000C3FA5" w:rsidRPr="00E72119" w:rsidRDefault="006E6C2D" w:rsidP="00115791">
      <w:pPr>
        <w:pStyle w:val="References"/>
      </w:pPr>
      <w:proofErr w:type="spellStart"/>
      <w:r w:rsidRPr="00E72119">
        <w:t>Elmose-Osterlund</w:t>
      </w:r>
      <w:proofErr w:type="spellEnd"/>
      <w:r w:rsidRPr="00E72119">
        <w:t xml:space="preserve">, K &amp; van der </w:t>
      </w:r>
      <w:proofErr w:type="spellStart"/>
      <w:r w:rsidRPr="00E72119">
        <w:t>Roest</w:t>
      </w:r>
      <w:proofErr w:type="spellEnd"/>
      <w:r w:rsidRPr="00E72119">
        <w:t>, J. (2017). ‘Understanding social capital in sports clubs: participation, duration and social trust’. European Journal for Sport and Society, 14(4): 366-386.</w:t>
      </w:r>
    </w:p>
    <w:p w14:paraId="51ADAAD9" w14:textId="0E200AFB" w:rsidR="000C3FA5" w:rsidRPr="00E72119" w:rsidRDefault="006E6C2D" w:rsidP="00115791">
      <w:pPr>
        <w:pStyle w:val="References"/>
      </w:pPr>
      <w:r w:rsidRPr="00E72119">
        <w:t>Finch, C., Wong, S.A. &amp; Clapperton, A., (2014) Time to add a new priority target for child injury prevention? The case for an excess burden associated with sport and exercise injury: population- based study, British Medical Journal Open. Retrieved from</w:t>
      </w:r>
      <w:r w:rsidRPr="00E72119">
        <w:rPr>
          <w:color w:val="215E9E"/>
          <w:u w:val="single" w:color="215E9E"/>
        </w:rPr>
        <w:t xml:space="preserve"> http://bmjopen.bmj.com/content/4/7/e005043.full.</w:t>
      </w:r>
    </w:p>
    <w:p w14:paraId="51ADAADA" w14:textId="77777777" w:rsidR="000C3FA5" w:rsidRPr="00E72119" w:rsidRDefault="006E6C2D" w:rsidP="00115791">
      <w:pPr>
        <w:pStyle w:val="References"/>
      </w:pPr>
      <w:r w:rsidRPr="00E72119">
        <w:t>French Commission on the Measurement of Economic Performance and Social Progress (2009)</w:t>
      </w:r>
    </w:p>
    <w:p w14:paraId="51ADAADB" w14:textId="77777777" w:rsidR="000C3FA5" w:rsidRPr="00E72119" w:rsidRDefault="006E6C2D" w:rsidP="00115791">
      <w:pPr>
        <w:pStyle w:val="References"/>
      </w:pPr>
      <w:r w:rsidRPr="00E72119">
        <w:t>Frontier Economics (2009). The economic contribution of sport to Australia. Melbourne: Frontier Economics.</w:t>
      </w:r>
    </w:p>
    <w:p w14:paraId="51ADAADC" w14:textId="77777777" w:rsidR="000C3FA5" w:rsidRPr="00E72119" w:rsidRDefault="006E6C2D" w:rsidP="00115791">
      <w:pPr>
        <w:pStyle w:val="References"/>
      </w:pPr>
      <w:r w:rsidRPr="00E72119">
        <w:t>Gallant, D., Sherry, E. &amp; Nicholson, M. (2015). Recreation or rehabilitation? Managing sport for development programs with prison populations, Sport Management Review, 18(1), 45-56.</w:t>
      </w:r>
    </w:p>
    <w:p w14:paraId="51ADAADD" w14:textId="77777777" w:rsidR="000C3FA5" w:rsidRPr="00E72119" w:rsidRDefault="006E6C2D" w:rsidP="00115791">
      <w:pPr>
        <w:pStyle w:val="References"/>
      </w:pPr>
      <w:proofErr w:type="spellStart"/>
      <w:r w:rsidRPr="00E72119">
        <w:t>Gorry</w:t>
      </w:r>
      <w:proofErr w:type="spellEnd"/>
      <w:r w:rsidRPr="00E72119">
        <w:t xml:space="preserve">, D. (2016). Heterogeneous effects of sports participation on education and </w:t>
      </w:r>
      <w:proofErr w:type="spellStart"/>
      <w:r w:rsidRPr="00E72119">
        <w:t>labor</w:t>
      </w:r>
      <w:proofErr w:type="spellEnd"/>
      <w:r w:rsidRPr="00E72119">
        <w:t xml:space="preserve"> market outcomes. Education Economics, 24(6), 622-638.</w:t>
      </w:r>
    </w:p>
    <w:p w14:paraId="51ADAADE" w14:textId="21DAF60A" w:rsidR="000C3FA5" w:rsidRPr="00E72119" w:rsidRDefault="006E6C2D" w:rsidP="00115791">
      <w:pPr>
        <w:pStyle w:val="References"/>
      </w:pPr>
      <w:r w:rsidRPr="00E72119">
        <w:t xml:space="preserve">Gould, D., </w:t>
      </w:r>
      <w:proofErr w:type="spellStart"/>
      <w:r w:rsidRPr="00E72119">
        <w:t>Flett</w:t>
      </w:r>
      <w:proofErr w:type="spellEnd"/>
      <w:r w:rsidRPr="00E72119">
        <w:t>, R. &amp; Lauer, L. (2012). The relationship between psychosocial developmental and the sports climate experienced</w:t>
      </w:r>
      <w:r w:rsidR="00CE7301" w:rsidRPr="00E72119">
        <w:t xml:space="preserve"> </w:t>
      </w:r>
      <w:r w:rsidRPr="00E72119">
        <w:t>by underserved youth. Psychology of Sport and Exercise, 13(1): 80-87.</w:t>
      </w:r>
    </w:p>
    <w:p w14:paraId="51ADAADF" w14:textId="77777777" w:rsidR="000C3FA5" w:rsidRPr="00E72119" w:rsidRDefault="006E6C2D" w:rsidP="00115791">
      <w:pPr>
        <w:pStyle w:val="References"/>
      </w:pPr>
      <w:proofErr w:type="spellStart"/>
      <w:r w:rsidRPr="00E72119">
        <w:t>Guthold</w:t>
      </w:r>
      <w:proofErr w:type="spellEnd"/>
      <w:r w:rsidRPr="00E72119">
        <w:t xml:space="preserve">, R et al. (2019). ‘Global trends in insufficient physical activity among adolescents: a pooled analysis of 298 population- based surveys with 1.6 million </w:t>
      </w:r>
      <w:proofErr w:type="gramStart"/>
      <w:r w:rsidRPr="00E72119">
        <w:t>participants’</w:t>
      </w:r>
      <w:proofErr w:type="gramEnd"/>
      <w:r w:rsidRPr="00E72119">
        <w:t>. The Lancet (published online).</w:t>
      </w:r>
    </w:p>
    <w:p w14:paraId="51ADAAE0" w14:textId="77777777" w:rsidR="000C3FA5" w:rsidRPr="00E72119" w:rsidRDefault="006E6C2D" w:rsidP="00115791">
      <w:pPr>
        <w:pStyle w:val="References"/>
      </w:pPr>
      <w:proofErr w:type="spellStart"/>
      <w:r w:rsidRPr="00E72119">
        <w:t>Hallmann</w:t>
      </w:r>
      <w:proofErr w:type="spellEnd"/>
      <w:r w:rsidRPr="00E72119">
        <w:t xml:space="preserve">, K et al. (2012). ‘Understanding the importance of sport infrastructure for participation in different sports - findings from multi-level </w:t>
      </w:r>
      <w:proofErr w:type="spellStart"/>
      <w:r w:rsidRPr="00E72119">
        <w:t>modeling</w:t>
      </w:r>
      <w:proofErr w:type="spellEnd"/>
      <w:r w:rsidRPr="00E72119">
        <w:t>’. European Sport Management Quarterly, 12(5): 525-544.</w:t>
      </w:r>
    </w:p>
    <w:p w14:paraId="51ADAAE1" w14:textId="77777777" w:rsidR="000C3FA5" w:rsidRPr="00E72119" w:rsidRDefault="006E6C2D" w:rsidP="00115791">
      <w:pPr>
        <w:pStyle w:val="References"/>
      </w:pPr>
      <w:r w:rsidRPr="00E72119">
        <w:t xml:space="preserve">Hartmann, D &amp; </w:t>
      </w:r>
      <w:proofErr w:type="spellStart"/>
      <w:r w:rsidRPr="00E72119">
        <w:t>Depro</w:t>
      </w:r>
      <w:proofErr w:type="spellEnd"/>
      <w:r w:rsidRPr="00E72119">
        <w:t>, B. (2006). Rethinking Sports-Based Community Crime Prevention: A Preliminary Analysis of the Relationship Between Midnight Basketball and Urban Crime Rates. Journal of Sport and Social Issues, 30(2), 180-196.</w:t>
      </w:r>
    </w:p>
    <w:p w14:paraId="51ADAAE2" w14:textId="77777777" w:rsidR="000C3FA5" w:rsidRPr="00E72119" w:rsidRDefault="006E6C2D" w:rsidP="00115791">
      <w:pPr>
        <w:pStyle w:val="References"/>
      </w:pPr>
      <w:r w:rsidRPr="00E72119">
        <w:t>Harvey J, Levesque M and Donnelly P (2007) Sport volunteerism and social capital. Sociology of Sport Journal 24: 206–223.</w:t>
      </w:r>
    </w:p>
    <w:p w14:paraId="51ADAAE3" w14:textId="77777777" w:rsidR="000C3FA5" w:rsidRPr="00E72119" w:rsidRDefault="006E6C2D" w:rsidP="00115791">
      <w:pPr>
        <w:pStyle w:val="References"/>
      </w:pPr>
      <w:r w:rsidRPr="00E72119">
        <w:t xml:space="preserve">Hickey, J., Shield, A.J., Williams, M.D. &amp; </w:t>
      </w:r>
      <w:proofErr w:type="spellStart"/>
      <w:r w:rsidRPr="00E72119">
        <w:t>Opar</w:t>
      </w:r>
      <w:proofErr w:type="spellEnd"/>
      <w:r w:rsidRPr="00E72119">
        <w:t>, D.A. (2014) The financial cost of hamstring strain injuries in the Australian Football League, British Journal of Sports Medicine, 48, 729-730.</w:t>
      </w:r>
    </w:p>
    <w:p w14:paraId="51ADAAE4" w14:textId="77777777" w:rsidR="000C3FA5" w:rsidRPr="00E72119" w:rsidRDefault="006E6C2D" w:rsidP="00115791">
      <w:pPr>
        <w:pStyle w:val="References"/>
      </w:pPr>
      <w:proofErr w:type="spellStart"/>
      <w:r w:rsidRPr="00E72119">
        <w:t>Hoye</w:t>
      </w:r>
      <w:proofErr w:type="spellEnd"/>
      <w:r w:rsidRPr="00E72119">
        <w:t>, R., Nicholson, M. &amp; Brown, K. (2015). Involvement in sport and social connectedness. International Review for the Sociology of Sport, 50(1), 3-21.</w:t>
      </w:r>
    </w:p>
    <w:p w14:paraId="51ADAAE9" w14:textId="77777777" w:rsidR="000C3FA5" w:rsidRPr="00E72119" w:rsidRDefault="006E6C2D" w:rsidP="00115791">
      <w:pPr>
        <w:pStyle w:val="References"/>
      </w:pPr>
      <w:proofErr w:type="spellStart"/>
      <w:r w:rsidRPr="00E72119">
        <w:t>Hoye</w:t>
      </w:r>
      <w:proofErr w:type="spellEnd"/>
      <w:r w:rsidRPr="00E72119">
        <w:t>, R., Randle, E., Nicholson, M. &amp; Clement, T. (2014). Value of a Community Football Club. Melbourne: Centre for Sport and Social Impact.</w:t>
      </w:r>
    </w:p>
    <w:p w14:paraId="51ADAAEA" w14:textId="77777777" w:rsidR="000C3FA5" w:rsidRPr="00E72119" w:rsidRDefault="006E6C2D" w:rsidP="00115791">
      <w:pPr>
        <w:pStyle w:val="References"/>
      </w:pPr>
      <w:proofErr w:type="spellStart"/>
      <w:r w:rsidRPr="00E72119">
        <w:t>Hylton</w:t>
      </w:r>
      <w:proofErr w:type="spellEnd"/>
      <w:r w:rsidRPr="00E72119">
        <w:t xml:space="preserve"> K (2008) Race equality and sport networks: Social capital links. In: Nicholson M and </w:t>
      </w:r>
      <w:proofErr w:type="spellStart"/>
      <w:r w:rsidRPr="00E72119">
        <w:t>Hoye</w:t>
      </w:r>
      <w:proofErr w:type="spellEnd"/>
      <w:r w:rsidRPr="00E72119">
        <w:t xml:space="preserve"> R (eds) Sport and Social Capital. Oxford: Butterworth-Heinemann, pp. 257–284.</w:t>
      </w:r>
    </w:p>
    <w:p w14:paraId="51ADAAEB" w14:textId="77777777" w:rsidR="000C3FA5" w:rsidRPr="00E72119" w:rsidRDefault="006E6C2D" w:rsidP="00115791">
      <w:pPr>
        <w:pStyle w:val="References"/>
      </w:pPr>
      <w:r w:rsidRPr="00E72119">
        <w:t xml:space="preserve">Iso-Markku, P., Waller, K., </w:t>
      </w:r>
      <w:proofErr w:type="spellStart"/>
      <w:r w:rsidRPr="00E72119">
        <w:t>Kujala</w:t>
      </w:r>
      <w:proofErr w:type="spellEnd"/>
      <w:r w:rsidRPr="00E72119">
        <w:t xml:space="preserve">, U., </w:t>
      </w:r>
      <w:proofErr w:type="spellStart"/>
      <w:r w:rsidRPr="00E72119">
        <w:t>Kaprio</w:t>
      </w:r>
      <w:proofErr w:type="spellEnd"/>
      <w:r w:rsidRPr="00E72119">
        <w:t>, J., (2015) Physical activity and dementia: long-term follow-up study of adult twins. Annals of Medicine. 47(2), 81-7.</w:t>
      </w:r>
    </w:p>
    <w:p w14:paraId="51ADAAEC" w14:textId="77777777" w:rsidR="000C3FA5" w:rsidRPr="00E72119" w:rsidRDefault="006E6C2D" w:rsidP="00115791">
      <w:pPr>
        <w:pStyle w:val="References"/>
      </w:pPr>
      <w:r w:rsidRPr="00E72119">
        <w:t xml:space="preserve">Jackson, M.O. (2011). An Overview of Social Networks and Economic Application, In Handbook of Social Economics, edited by J. </w:t>
      </w:r>
      <w:proofErr w:type="spellStart"/>
      <w:r w:rsidRPr="00E72119">
        <w:t>Benhabib</w:t>
      </w:r>
      <w:proofErr w:type="spellEnd"/>
      <w:r w:rsidRPr="00E72119">
        <w:t xml:space="preserve">, A. </w:t>
      </w:r>
      <w:proofErr w:type="spellStart"/>
      <w:r w:rsidRPr="00E72119">
        <w:t>Bisin</w:t>
      </w:r>
      <w:proofErr w:type="spellEnd"/>
      <w:r w:rsidRPr="00E72119">
        <w:t xml:space="preserve">, and M. </w:t>
      </w:r>
      <w:proofErr w:type="spellStart"/>
      <w:proofErr w:type="gramStart"/>
      <w:r w:rsidRPr="00E72119">
        <w:t>O.Son</w:t>
      </w:r>
      <w:proofErr w:type="spellEnd"/>
      <w:proofErr w:type="gramEnd"/>
      <w:r w:rsidRPr="00E72119">
        <w:t>, 511–585. Amsterdam: Elsevier.</w:t>
      </w:r>
    </w:p>
    <w:p w14:paraId="51ADAAED" w14:textId="77777777" w:rsidR="000C3FA5" w:rsidRPr="00E72119" w:rsidRDefault="006E6C2D" w:rsidP="00115791">
      <w:pPr>
        <w:pStyle w:val="References"/>
      </w:pPr>
      <w:proofErr w:type="spellStart"/>
      <w:r w:rsidRPr="00E72119">
        <w:t>Jarvie</w:t>
      </w:r>
      <w:proofErr w:type="spellEnd"/>
      <w:r w:rsidRPr="00E72119">
        <w:t>, G. (2003) ‘Communitarianism, Sport and Social Capital’, International Review for the Sociology of Sport 32(2): 139–53.</w:t>
      </w:r>
    </w:p>
    <w:p w14:paraId="51ADAAEE" w14:textId="77777777" w:rsidR="000C3FA5" w:rsidRPr="00E72119" w:rsidRDefault="006E6C2D" w:rsidP="00115791">
      <w:pPr>
        <w:pStyle w:val="References"/>
      </w:pPr>
      <w:r w:rsidRPr="00E72119">
        <w:t xml:space="preserve">Join In. (2015). Hidden diamonds: Uncovering the true value of sport volunteers (Research Report). United Kingdom. Retrieved from Join In website: </w:t>
      </w:r>
      <w:r w:rsidRPr="00E72119">
        <w:rPr>
          <w:color w:val="215E9E"/>
          <w:u w:val="single" w:color="215E9E"/>
        </w:rPr>
        <w:t>ht</w:t>
      </w:r>
      <w:hyperlink r:id="rId23">
        <w:r w:rsidRPr="00E72119">
          <w:rPr>
            <w:color w:val="215E9E"/>
            <w:u w:val="single" w:color="215E9E"/>
          </w:rPr>
          <w:t>tps://www.joininuk.org/hidden-diamonds-</w:t>
        </w:r>
      </w:hyperlink>
      <w:r w:rsidRPr="00E72119">
        <w:rPr>
          <w:color w:val="215E9E"/>
        </w:rPr>
        <w:t xml:space="preserve"> </w:t>
      </w:r>
      <w:r w:rsidRPr="00E72119">
        <w:rPr>
          <w:color w:val="215E9E"/>
          <w:u w:val="single" w:color="215E9E"/>
        </w:rPr>
        <w:t xml:space="preserve">true-value-of-sport-volunteers/. </w:t>
      </w:r>
    </w:p>
    <w:p w14:paraId="51ADAAEF" w14:textId="535A1990" w:rsidR="000C3FA5" w:rsidRPr="00E72119" w:rsidRDefault="006E6C2D" w:rsidP="00115791">
      <w:pPr>
        <w:pStyle w:val="References"/>
      </w:pPr>
      <w:r w:rsidRPr="00E72119">
        <w:t xml:space="preserve">Kim, W., Jun, H.M., Walker, M. &amp; </w:t>
      </w:r>
      <w:proofErr w:type="spellStart"/>
      <w:r w:rsidRPr="00E72119">
        <w:t>Drane</w:t>
      </w:r>
      <w:proofErr w:type="spellEnd"/>
      <w:r w:rsidRPr="00E72119">
        <w:t>, D.</w:t>
      </w:r>
      <w:r w:rsidR="00CE7301" w:rsidRPr="00E72119">
        <w:t xml:space="preserve"> </w:t>
      </w:r>
      <w:r w:rsidRPr="00E72119">
        <w:t>(2015). Evaluating the perceived social impacts of hosting large-scale sport tourism events: Scale development and validation. Tourism Management, 48, 21-32.</w:t>
      </w:r>
    </w:p>
    <w:p w14:paraId="51ADAAF0" w14:textId="77777777" w:rsidR="000C3FA5" w:rsidRPr="00E72119" w:rsidRDefault="006E6C2D" w:rsidP="00115791">
      <w:pPr>
        <w:pStyle w:val="References"/>
      </w:pPr>
      <w:r w:rsidRPr="00E72119">
        <w:t xml:space="preserve">King, N. (2014). Making the case for sport and recreation services: the utility of Social Return </w:t>
      </w:r>
      <w:proofErr w:type="gramStart"/>
      <w:r w:rsidRPr="00E72119">
        <w:t>On</w:t>
      </w:r>
      <w:proofErr w:type="gramEnd"/>
      <w:r w:rsidRPr="00E72119">
        <w:t xml:space="preserve"> Investment (</w:t>
      </w:r>
      <w:proofErr w:type="spellStart"/>
      <w:r w:rsidRPr="00E72119">
        <w:t>SROI</w:t>
      </w:r>
      <w:proofErr w:type="spellEnd"/>
      <w:r w:rsidRPr="00E72119">
        <w:t>) analysis. International Journal of Public Sector Management, 27(2), 152-164.</w:t>
      </w:r>
    </w:p>
    <w:p w14:paraId="51ADAAF1" w14:textId="77777777" w:rsidR="000C3FA5" w:rsidRPr="00E72119" w:rsidRDefault="006E6C2D" w:rsidP="00115791">
      <w:pPr>
        <w:pStyle w:val="References"/>
      </w:pPr>
      <w:r w:rsidRPr="00E72119">
        <w:t>Kohl, H &amp; Cook, H. (2013). Educating the student body: taking physical activity and physical education to school. Washington: National Academy of Sciences.</w:t>
      </w:r>
    </w:p>
    <w:p w14:paraId="51ADAAF2" w14:textId="77777777" w:rsidR="000C3FA5" w:rsidRPr="00E72119" w:rsidRDefault="006E6C2D" w:rsidP="00115791">
      <w:pPr>
        <w:pStyle w:val="References"/>
      </w:pPr>
      <w:r w:rsidRPr="00E72119">
        <w:t xml:space="preserve">KPMG. (2018). The value of community sport infrastructure. Canberra: Sport Australia. Retrieved from </w:t>
      </w:r>
      <w:r w:rsidRPr="00E72119">
        <w:rPr>
          <w:color w:val="215E9E"/>
          <w:u w:val="single" w:color="215E9E"/>
        </w:rPr>
        <w:t>ht</w:t>
      </w:r>
      <w:hyperlink r:id="rId24">
        <w:r w:rsidRPr="00E72119">
          <w:rPr>
            <w:color w:val="215E9E"/>
            <w:u w:val="single" w:color="215E9E"/>
          </w:rPr>
          <w:t>tps://www</w:t>
        </w:r>
      </w:hyperlink>
      <w:r w:rsidRPr="00E72119">
        <w:rPr>
          <w:color w:val="215E9E"/>
          <w:u w:val="single" w:color="215E9E"/>
        </w:rPr>
        <w:t>.</w:t>
      </w:r>
      <w:r w:rsidRPr="00E72119">
        <w:rPr>
          <w:color w:val="215E9E"/>
        </w:rPr>
        <w:t xml:space="preserve"> </w:t>
      </w:r>
      <w:r w:rsidRPr="00E72119">
        <w:rPr>
          <w:color w:val="215E9E"/>
          <w:u w:val="single" w:color="215E9E"/>
        </w:rPr>
        <w:t>clearinghouseforsport.gov.au/ data/assets/</w:t>
      </w:r>
      <w:proofErr w:type="spellStart"/>
      <w:r w:rsidRPr="00E72119">
        <w:rPr>
          <w:color w:val="215E9E"/>
          <w:u w:val="single" w:color="215E9E"/>
        </w:rPr>
        <w:t>pdf_file</w:t>
      </w:r>
      <w:proofErr w:type="spellEnd"/>
      <w:r w:rsidRPr="00E72119">
        <w:rPr>
          <w:color w:val="215E9E"/>
          <w:u w:val="single" w:color="215E9E"/>
        </w:rPr>
        <w:t>/0007/804067/</w:t>
      </w:r>
      <w:r w:rsidRPr="00E72119">
        <w:rPr>
          <w:color w:val="215E9E"/>
        </w:rPr>
        <w:t xml:space="preserve"> </w:t>
      </w:r>
      <w:r w:rsidRPr="00E72119">
        <w:rPr>
          <w:color w:val="215E9E"/>
          <w:u w:val="single" w:color="215E9E"/>
        </w:rPr>
        <w:t xml:space="preserve">VoCSI_Final_June_2018.pdf. </w:t>
      </w:r>
    </w:p>
    <w:p w14:paraId="51ADAAF3" w14:textId="77777777" w:rsidR="000C3FA5" w:rsidRPr="00E72119" w:rsidRDefault="006E6C2D" w:rsidP="00115791">
      <w:pPr>
        <w:pStyle w:val="References"/>
      </w:pPr>
      <w:proofErr w:type="spellStart"/>
      <w:r w:rsidRPr="00E72119">
        <w:t>Krefis</w:t>
      </w:r>
      <w:proofErr w:type="spellEnd"/>
      <w:r w:rsidRPr="00E72119">
        <w:t>, A et al. (2018). ‘How does the urban environment affect health and well-being? A systematic review’. Urban Sciences 2(1): 21.</w:t>
      </w:r>
    </w:p>
    <w:p w14:paraId="51ADAAF4" w14:textId="33DB55A5" w:rsidR="000C3FA5" w:rsidRPr="00E72119" w:rsidRDefault="006E6C2D" w:rsidP="00115791">
      <w:pPr>
        <w:pStyle w:val="References"/>
      </w:pPr>
      <w:r w:rsidRPr="00E72119">
        <w:t xml:space="preserve">Kremer P., </w:t>
      </w:r>
      <w:proofErr w:type="spellStart"/>
      <w:r w:rsidRPr="00E72119">
        <w:t>Elshaug</w:t>
      </w:r>
      <w:proofErr w:type="spellEnd"/>
      <w:r w:rsidRPr="00E72119">
        <w:t xml:space="preserve"> C., Leslie E., </w:t>
      </w:r>
      <w:proofErr w:type="spellStart"/>
      <w:r w:rsidRPr="00E72119">
        <w:t>Toumbourou</w:t>
      </w:r>
      <w:proofErr w:type="spellEnd"/>
      <w:r w:rsidRPr="00E72119">
        <w:t xml:space="preserve"> J.W.4, Patton G.C.,</w:t>
      </w:r>
      <w:r w:rsidR="00CE7301" w:rsidRPr="00E72119">
        <w:t xml:space="preserve"> </w:t>
      </w:r>
      <w:r w:rsidRPr="00E72119">
        <w:t>&amp; Williams J. (2014). Physical activity, leisure-time screen use and depression among children and young adolescents, Journal of Science and Medicine in Sport, 17(2), 183-187.</w:t>
      </w:r>
    </w:p>
    <w:p w14:paraId="51ADAAF5" w14:textId="77777777" w:rsidR="000C3FA5" w:rsidRPr="00E72119" w:rsidRDefault="006E6C2D" w:rsidP="00115791">
      <w:pPr>
        <w:pStyle w:val="References"/>
      </w:pPr>
      <w:proofErr w:type="spellStart"/>
      <w:r w:rsidRPr="00E72119">
        <w:t>Kristén</w:t>
      </w:r>
      <w:proofErr w:type="spellEnd"/>
      <w:r w:rsidRPr="00E72119">
        <w:t xml:space="preserve">, L, </w:t>
      </w:r>
      <w:proofErr w:type="spellStart"/>
      <w:r w:rsidRPr="00E72119">
        <w:t>Patriksson</w:t>
      </w:r>
      <w:proofErr w:type="spellEnd"/>
      <w:r w:rsidRPr="00E72119">
        <w:t>, G &amp; Fridlund, B. (2003). Parents’ conceptions of the influences of participation in a sports programme on their children and adolescents with physical disabilities. European Physical Education Review, 9(1): 23-41.</w:t>
      </w:r>
    </w:p>
    <w:p w14:paraId="51ADAAF6" w14:textId="77777777" w:rsidR="000C3FA5" w:rsidRPr="00E72119" w:rsidRDefault="006E6C2D" w:rsidP="00115791">
      <w:pPr>
        <w:pStyle w:val="References"/>
      </w:pPr>
      <w:r w:rsidRPr="00E72119">
        <w:t xml:space="preserve">La Porta, R., F. Lopez-de-Silane, A. Shleifer and R.W. </w:t>
      </w:r>
      <w:proofErr w:type="spellStart"/>
      <w:r w:rsidRPr="00E72119">
        <w:t>Vishny</w:t>
      </w:r>
      <w:proofErr w:type="spellEnd"/>
      <w:r w:rsidRPr="00E72119">
        <w:t xml:space="preserve"> (1997) ‘Trust in Large Organizations’, American Economic Review 87(2): 333–8.</w:t>
      </w:r>
    </w:p>
    <w:p w14:paraId="51ADAAF7" w14:textId="77777777" w:rsidR="000C3FA5" w:rsidRPr="00E72119" w:rsidRDefault="006E6C2D" w:rsidP="00115791">
      <w:pPr>
        <w:pStyle w:val="References"/>
      </w:pPr>
      <w:r w:rsidRPr="00E72119">
        <w:t>La Trobe University. (2015). Value of a Community Football Club. Melbourne, Australia: AFL Victoria. Retrieved from ht</w:t>
      </w:r>
      <w:hyperlink r:id="rId25">
        <w:r w:rsidRPr="00E72119">
          <w:t>tps://www</w:t>
        </w:r>
      </w:hyperlink>
      <w:r w:rsidRPr="00E72119">
        <w:t>. aflvic.com.au/wp-content/uploads/2015/02/Latrobe-Value-of-a- Community-Football-Club-Final-PDF.pdf.</w:t>
      </w:r>
    </w:p>
    <w:p w14:paraId="51ADAAF8" w14:textId="77777777" w:rsidR="000C3FA5" w:rsidRPr="00E72119" w:rsidRDefault="006E6C2D" w:rsidP="00115791">
      <w:pPr>
        <w:pStyle w:val="References"/>
      </w:pPr>
      <w:r w:rsidRPr="00E72119">
        <w:t xml:space="preserve">Lechner, M. (2009). ‘Long-run labour market and health effects of individual sport </w:t>
      </w:r>
      <w:proofErr w:type="gramStart"/>
      <w:r w:rsidRPr="00E72119">
        <w:t>activities’</w:t>
      </w:r>
      <w:proofErr w:type="gramEnd"/>
      <w:r w:rsidRPr="00E72119">
        <w:t>. Journal of Health Economics, 28: 839-854.</w:t>
      </w:r>
    </w:p>
    <w:p w14:paraId="51ADAAF9" w14:textId="77777777" w:rsidR="000C3FA5" w:rsidRPr="00E72119" w:rsidRDefault="006E6C2D" w:rsidP="00115791">
      <w:pPr>
        <w:pStyle w:val="References"/>
      </w:pPr>
      <w:r w:rsidRPr="00E72119">
        <w:t>Lechner, M. &amp; Downward, P. (2017). Heterogeneous sports participation and labour market outcomes in England. Applied Economics, 49(4), 335-348.</w:t>
      </w:r>
    </w:p>
    <w:p w14:paraId="51ADAAFC" w14:textId="18B638E7" w:rsidR="000C3FA5" w:rsidRPr="00E72119" w:rsidRDefault="006E6C2D" w:rsidP="00115791">
      <w:pPr>
        <w:pStyle w:val="References"/>
      </w:pPr>
      <w:r w:rsidRPr="00E72119">
        <w:t>Lee RM and Robbins SB (1995) Measuring belongingness: The Social Connectedness and the Social Assurance Scales. Journal</w:t>
      </w:r>
      <w:r w:rsidR="002A7305" w:rsidRPr="00E72119">
        <w:t xml:space="preserve"> </w:t>
      </w:r>
      <w:r w:rsidRPr="00E72119">
        <w:t xml:space="preserve">of </w:t>
      </w:r>
      <w:proofErr w:type="spellStart"/>
      <w:r w:rsidRPr="00E72119">
        <w:t>Counseling</w:t>
      </w:r>
      <w:proofErr w:type="spellEnd"/>
      <w:r w:rsidRPr="00E72119">
        <w:t xml:space="preserve"> Psychology 42(2): 232–241.</w:t>
      </w:r>
    </w:p>
    <w:p w14:paraId="51ADAAFD" w14:textId="77777777" w:rsidR="000C3FA5" w:rsidRPr="00E72119" w:rsidRDefault="006E6C2D" w:rsidP="00115791">
      <w:pPr>
        <w:pStyle w:val="References"/>
      </w:pPr>
      <w:r w:rsidRPr="00E72119">
        <w:t xml:space="preserve">Lee RM and Robbins SB (1998) The relationship between social connectedness and anxiety, self- esteem, and social identity. Journal of </w:t>
      </w:r>
      <w:proofErr w:type="spellStart"/>
      <w:r w:rsidRPr="00E72119">
        <w:t>Counseling</w:t>
      </w:r>
      <w:proofErr w:type="spellEnd"/>
      <w:r w:rsidRPr="00E72119">
        <w:t xml:space="preserve"> Psychology 45(3): 338–345.</w:t>
      </w:r>
    </w:p>
    <w:p w14:paraId="51ADAAFE" w14:textId="77777777" w:rsidR="000C3FA5" w:rsidRPr="00E72119" w:rsidRDefault="006E6C2D" w:rsidP="00115791">
      <w:pPr>
        <w:pStyle w:val="References"/>
      </w:pPr>
      <w:r w:rsidRPr="00E72119">
        <w:t xml:space="preserve">Lee RM and Robbins SB (2000) Understanding social connectedness in college women and men. Journal of </w:t>
      </w:r>
      <w:proofErr w:type="spellStart"/>
      <w:r w:rsidRPr="00E72119">
        <w:t>Counseling</w:t>
      </w:r>
      <w:proofErr w:type="spellEnd"/>
      <w:r w:rsidRPr="00E72119">
        <w:t xml:space="preserve"> and Development 78(4): 484–491.</w:t>
      </w:r>
    </w:p>
    <w:p w14:paraId="51ADAAFF" w14:textId="77777777" w:rsidR="000C3FA5" w:rsidRPr="00E72119" w:rsidRDefault="006E6C2D" w:rsidP="00115791">
      <w:pPr>
        <w:pStyle w:val="References"/>
      </w:pPr>
      <w:r w:rsidRPr="00E72119">
        <w:t xml:space="preserve">Lee RM, Keough KA and Sexton JD (2002) Social connectedness, social appraisal, and perceived stress in college women and men. Journal of </w:t>
      </w:r>
      <w:proofErr w:type="spellStart"/>
      <w:r w:rsidRPr="00E72119">
        <w:t>Counseling</w:t>
      </w:r>
      <w:proofErr w:type="spellEnd"/>
      <w:r w:rsidRPr="00E72119">
        <w:t xml:space="preserve"> and Development 80(3): 355–361.</w:t>
      </w:r>
    </w:p>
    <w:p w14:paraId="51ADAB00" w14:textId="77777777" w:rsidR="000C3FA5" w:rsidRPr="00E72119" w:rsidRDefault="006E6C2D" w:rsidP="00115791">
      <w:pPr>
        <w:pStyle w:val="References"/>
      </w:pPr>
      <w:r w:rsidRPr="00E72119">
        <w:t>Lin N (2001) Social Capital: A Theory of Social Structure and Action. New York: Cambridge University Press.</w:t>
      </w:r>
    </w:p>
    <w:p w14:paraId="51ADAB01" w14:textId="77777777" w:rsidR="000C3FA5" w:rsidRPr="00E72119" w:rsidRDefault="006E6C2D" w:rsidP="00115791">
      <w:pPr>
        <w:pStyle w:val="References"/>
      </w:pPr>
      <w:r w:rsidRPr="00E72119">
        <w:t>Lincoln University (2015). The economic value of sport and outdoor recreation in New Zealand: Update data. Christchurch: Lincoln University.</w:t>
      </w:r>
    </w:p>
    <w:p w14:paraId="51ADAB02" w14:textId="77777777" w:rsidR="000C3FA5" w:rsidRPr="00E72119" w:rsidRDefault="006E6C2D" w:rsidP="00115791">
      <w:pPr>
        <w:pStyle w:val="References"/>
      </w:pPr>
      <w:proofErr w:type="spellStart"/>
      <w:r w:rsidRPr="00E72119">
        <w:t>Lindström</w:t>
      </w:r>
      <w:proofErr w:type="spellEnd"/>
      <w:r w:rsidRPr="00E72119">
        <w:t xml:space="preserve">, J., </w:t>
      </w:r>
      <w:proofErr w:type="spellStart"/>
      <w:r w:rsidRPr="00E72119">
        <w:t>Louheranta</w:t>
      </w:r>
      <w:proofErr w:type="spellEnd"/>
      <w:r w:rsidRPr="00E72119">
        <w:t xml:space="preserve">, A., </w:t>
      </w:r>
      <w:proofErr w:type="spellStart"/>
      <w:r w:rsidRPr="00E72119">
        <w:t>Mannelin</w:t>
      </w:r>
      <w:proofErr w:type="spellEnd"/>
      <w:r w:rsidRPr="00E72119">
        <w:t xml:space="preserve">, M., Rastas, M., </w:t>
      </w:r>
      <w:proofErr w:type="spellStart"/>
      <w:r w:rsidRPr="00E72119">
        <w:t>Salminen</w:t>
      </w:r>
      <w:proofErr w:type="spellEnd"/>
      <w:r w:rsidRPr="00E72119">
        <w:t xml:space="preserve">, V., Eriksson, J., </w:t>
      </w:r>
      <w:proofErr w:type="spellStart"/>
      <w:r w:rsidRPr="00E72119">
        <w:t>Uusitupa</w:t>
      </w:r>
      <w:proofErr w:type="spellEnd"/>
      <w:r w:rsidRPr="00E72119">
        <w:t xml:space="preserve">, M., </w:t>
      </w:r>
      <w:proofErr w:type="spellStart"/>
      <w:r w:rsidRPr="00E72119">
        <w:t>Tuomilehto</w:t>
      </w:r>
      <w:proofErr w:type="spellEnd"/>
      <w:r w:rsidRPr="00E72119">
        <w:t>, J. (2003). The Finnish Diabetes Prevention Study: Lifestyle intervention and 3-year results on diet and physical activity. Diabetes Care, 26(12), 3230-3236.</w:t>
      </w:r>
    </w:p>
    <w:p w14:paraId="51ADAB03" w14:textId="77777777" w:rsidR="000C3FA5" w:rsidRPr="00E72119" w:rsidRDefault="006E6C2D" w:rsidP="00115791">
      <w:pPr>
        <w:pStyle w:val="References"/>
      </w:pPr>
      <w:r w:rsidRPr="00E72119">
        <w:t xml:space="preserve">Long J (2008) Sport’s ambiguous relationship with social capital: The contribution of national governing bodies of sport. In: Nicholson M and </w:t>
      </w:r>
      <w:proofErr w:type="spellStart"/>
      <w:r w:rsidRPr="00E72119">
        <w:t>Hoye</w:t>
      </w:r>
      <w:proofErr w:type="spellEnd"/>
      <w:r w:rsidRPr="00E72119">
        <w:t xml:space="preserve"> R (eds) Sport and Social Capital. Oxford: Butterworth-Heinemann, pp. 207–232.</w:t>
      </w:r>
    </w:p>
    <w:p w14:paraId="51ADAB04" w14:textId="77777777" w:rsidR="000C3FA5" w:rsidRPr="00E72119" w:rsidRDefault="006E6C2D" w:rsidP="00115791">
      <w:pPr>
        <w:pStyle w:val="References"/>
      </w:pPr>
      <w:r w:rsidRPr="00E72119">
        <w:t xml:space="preserve">Long, J. and I. Sanderson (2001) ‘The Social Benefits of Sport: </w:t>
      </w:r>
      <w:proofErr w:type="gramStart"/>
      <w:r w:rsidRPr="00E72119">
        <w:t>Where’s</w:t>
      </w:r>
      <w:proofErr w:type="gramEnd"/>
      <w:r w:rsidRPr="00E72119">
        <w:t xml:space="preserve"> the Proof?’, pp. 187–203 in C. Gratton and I. Henry (eds) Sport in the City. London: Routledge.</w:t>
      </w:r>
    </w:p>
    <w:p w14:paraId="51ADAB05" w14:textId="77777777" w:rsidR="000C3FA5" w:rsidRPr="00E72119" w:rsidRDefault="006E6C2D" w:rsidP="00115791">
      <w:pPr>
        <w:pStyle w:val="References"/>
      </w:pPr>
      <w:r w:rsidRPr="00E72119">
        <w:t xml:space="preserve">Lowe, K. (2017, Winter Issue). The ARC. Australasian Parks and Leisure. 42 - 44. Retrieved from </w:t>
      </w:r>
      <w:r w:rsidRPr="00E72119">
        <w:rPr>
          <w:u w:color="215E9E"/>
        </w:rPr>
        <w:t>https://issuu.com/parksandleisure/</w:t>
      </w:r>
      <w:r w:rsidRPr="00E72119">
        <w:t xml:space="preserve"> </w:t>
      </w:r>
      <w:r w:rsidRPr="00E72119">
        <w:rPr>
          <w:u w:color="215E9E"/>
        </w:rPr>
        <w:t>docs/pla202_ipad.</w:t>
      </w:r>
    </w:p>
    <w:p w14:paraId="51ADAB06" w14:textId="35AF132D" w:rsidR="000C3FA5" w:rsidRPr="00E72119" w:rsidRDefault="006E6C2D" w:rsidP="00115791">
      <w:pPr>
        <w:pStyle w:val="References"/>
      </w:pPr>
      <w:r w:rsidRPr="00E72119">
        <w:t>Maher, J.P., Pincus, A.L., Ram, N. &amp;</w:t>
      </w:r>
      <w:r w:rsidR="00CE7301" w:rsidRPr="00E72119">
        <w:t xml:space="preserve"> </w:t>
      </w:r>
      <w:r w:rsidRPr="00E72119">
        <w:t>Conroy,</w:t>
      </w:r>
      <w:r w:rsidR="00CE7301" w:rsidRPr="00E72119">
        <w:t xml:space="preserve"> </w:t>
      </w:r>
      <w:r w:rsidRPr="00E72119">
        <w:t>D.E.</w:t>
      </w:r>
      <w:r w:rsidR="00CE7301" w:rsidRPr="00E72119">
        <w:t xml:space="preserve"> </w:t>
      </w:r>
      <w:r w:rsidRPr="00E72119">
        <w:t>(2015). Daily Physical Activity and Life Satisfaction Across Adulthood, Developmental Psychology, 51(10).</w:t>
      </w:r>
    </w:p>
    <w:p w14:paraId="51ADAB07" w14:textId="77777777" w:rsidR="000C3FA5" w:rsidRPr="00E72119" w:rsidRDefault="006E6C2D" w:rsidP="00115791">
      <w:pPr>
        <w:pStyle w:val="References"/>
      </w:pPr>
      <w:proofErr w:type="spellStart"/>
      <w:r w:rsidRPr="00E72119">
        <w:t>Mandolesi</w:t>
      </w:r>
      <w:proofErr w:type="spellEnd"/>
      <w:r w:rsidRPr="00E72119">
        <w:t xml:space="preserve">, L. et al. (2018). ‘Effects of physical exercise on cognitive functioning and wellbeing: biological and psychological </w:t>
      </w:r>
      <w:proofErr w:type="gramStart"/>
      <w:r w:rsidRPr="00E72119">
        <w:t>benefits’</w:t>
      </w:r>
      <w:proofErr w:type="gramEnd"/>
      <w:r w:rsidRPr="00E72119">
        <w:t>. Frontiers in Psychology, 9: 1-11.</w:t>
      </w:r>
    </w:p>
    <w:p w14:paraId="51ADAB08" w14:textId="77777777" w:rsidR="000C3FA5" w:rsidRPr="00E72119" w:rsidRDefault="006E6C2D" w:rsidP="00115791">
      <w:pPr>
        <w:pStyle w:val="References"/>
      </w:pPr>
      <w:r w:rsidRPr="00E72119">
        <w:t xml:space="preserve">Maughan, C. (2012). Monitoring and evaluating social impacts in Australia. CRC-REP Working Paper CW003. Alice Springs: </w:t>
      </w:r>
      <w:proofErr w:type="spellStart"/>
      <w:r w:rsidRPr="00E72119">
        <w:t>Ninti</w:t>
      </w:r>
      <w:proofErr w:type="spellEnd"/>
      <w:r w:rsidRPr="00E72119">
        <w:t xml:space="preserve"> One Limited.</w:t>
      </w:r>
    </w:p>
    <w:p w14:paraId="51ADAB09" w14:textId="77777777" w:rsidR="000C3FA5" w:rsidRPr="00E72119" w:rsidRDefault="006E6C2D" w:rsidP="00115791">
      <w:pPr>
        <w:pStyle w:val="References"/>
      </w:pPr>
      <w:r w:rsidRPr="00E72119">
        <w:t xml:space="preserve">Mayo Clinic (2014). Depression and anxiety: Exercise eases symptoms (Fact Sheet). Retrieved from </w:t>
      </w:r>
      <w:r w:rsidRPr="00E72119">
        <w:rPr>
          <w:u w:color="215E9E"/>
        </w:rPr>
        <w:t>http://www.mayoclinic.</w:t>
      </w:r>
      <w:r w:rsidRPr="00E72119">
        <w:t xml:space="preserve"> </w:t>
      </w:r>
      <w:r w:rsidRPr="00E72119">
        <w:rPr>
          <w:u w:color="215E9E"/>
        </w:rPr>
        <w:t>org/diseases-conditions/depression/in-depth/depression-and-</w:t>
      </w:r>
      <w:r w:rsidRPr="00E72119">
        <w:t xml:space="preserve"> </w:t>
      </w:r>
      <w:r w:rsidRPr="00E72119">
        <w:rPr>
          <w:u w:color="215E9E"/>
        </w:rPr>
        <w:t>exercise/art-20046495.</w:t>
      </w:r>
    </w:p>
    <w:p w14:paraId="51ADAB0A" w14:textId="77777777" w:rsidR="000C3FA5" w:rsidRPr="00E72119" w:rsidRDefault="006E6C2D" w:rsidP="00115791">
      <w:pPr>
        <w:pStyle w:val="References"/>
      </w:pPr>
      <w:proofErr w:type="spellStart"/>
      <w:r w:rsidRPr="00E72119">
        <w:t>McConkey</w:t>
      </w:r>
      <w:proofErr w:type="spellEnd"/>
      <w:r w:rsidRPr="00E72119">
        <w:t>, R., Dowling, S., Hassan, D., Menke, S. (2012). Promoting social inclusion through Unified Sports for youth with intellectual disabilities: a five-nation study, Journal of Intellectual Disability Research, 57(10), 923-935.</w:t>
      </w:r>
    </w:p>
    <w:p w14:paraId="51ADAB0B" w14:textId="77777777" w:rsidR="000C3FA5" w:rsidRPr="00E72119" w:rsidRDefault="006E6C2D" w:rsidP="00115791">
      <w:pPr>
        <w:pStyle w:val="References"/>
      </w:pPr>
      <w:r w:rsidRPr="00E72119">
        <w:t>McLeod, B. (2015). International Students and Social Connectedness: The Role Sport Can Play. Ballarat: Federation University.</w:t>
      </w:r>
    </w:p>
    <w:p w14:paraId="51ADAB0C" w14:textId="77777777" w:rsidR="000C3FA5" w:rsidRPr="00E72119" w:rsidRDefault="006E6C2D" w:rsidP="00115791">
      <w:pPr>
        <w:pStyle w:val="References"/>
      </w:pPr>
      <w:r w:rsidRPr="00E72119">
        <w:t xml:space="preserve">Medibank Private. (2008). The cost of physical inactivity. Australia. Retrieved from </w:t>
      </w:r>
      <w:hyperlink r:id="rId26">
        <w:r w:rsidRPr="00E72119">
          <w:rPr>
            <w:color w:val="215E9E"/>
            <w:u w:val="single" w:color="215E9E"/>
          </w:rPr>
          <w:t>http://www.medibank.com.au/client/documents/</w:t>
        </w:r>
      </w:hyperlink>
      <w:r w:rsidRPr="00E72119">
        <w:rPr>
          <w:color w:val="215E9E"/>
        </w:rPr>
        <w:t xml:space="preserve"> </w:t>
      </w:r>
      <w:r w:rsidRPr="00E72119">
        <w:rPr>
          <w:color w:val="215E9E"/>
          <w:u w:val="single" w:color="215E9E"/>
        </w:rPr>
        <w:t xml:space="preserve">pdfs/the_cost_of_physical_inactivity_08.pdf. </w:t>
      </w:r>
    </w:p>
    <w:p w14:paraId="51ADAB0D" w14:textId="77777777" w:rsidR="000C3FA5" w:rsidRPr="00E72119" w:rsidRDefault="006E6C2D" w:rsidP="00115791">
      <w:pPr>
        <w:pStyle w:val="References"/>
      </w:pPr>
      <w:r w:rsidRPr="00E72119">
        <w:t>Meek, R., &amp; Lewis, G.E. (2014). Promoting Well-Being and Desistance Through Sport and Physical Activity: The Opportunities and Barriers Experienced by Women in English Prisons, Women and Criminal Justice, 24(2), 151-172.</w:t>
      </w:r>
    </w:p>
    <w:p w14:paraId="51ADAB12" w14:textId="77777777" w:rsidR="000C3FA5" w:rsidRPr="00E72119" w:rsidRDefault="006E6C2D" w:rsidP="00115791">
      <w:pPr>
        <w:pStyle w:val="References"/>
      </w:pPr>
      <w:proofErr w:type="spellStart"/>
      <w:r w:rsidRPr="00E72119">
        <w:t>Meenagh</w:t>
      </w:r>
      <w:proofErr w:type="spellEnd"/>
      <w:r w:rsidRPr="00E72119">
        <w:t xml:space="preserve">, A. (2011). Leisure, organised </w:t>
      </w:r>
      <w:proofErr w:type="gramStart"/>
      <w:r w:rsidRPr="00E72119">
        <w:t>sport</w:t>
      </w:r>
      <w:proofErr w:type="gramEnd"/>
      <w:r w:rsidRPr="00E72119">
        <w:t xml:space="preserve"> and antisocial behaviour: an examination of youth’s involvement in leisure, organised sports and its effect on antisocial behaviour (Masters dissertation). Dublin, Ireland: Dublin Institute of Technology.</w:t>
      </w:r>
    </w:p>
    <w:p w14:paraId="51ADAB14" w14:textId="6B859EA9" w:rsidR="000C3FA5" w:rsidRPr="00E72119" w:rsidRDefault="006E6C2D" w:rsidP="00115791">
      <w:pPr>
        <w:pStyle w:val="References"/>
      </w:pPr>
      <w:proofErr w:type="spellStart"/>
      <w:r w:rsidRPr="00E72119">
        <w:t>Mehdipanah</w:t>
      </w:r>
      <w:proofErr w:type="spellEnd"/>
      <w:r w:rsidRPr="00E72119">
        <w:t xml:space="preserve">, R, </w:t>
      </w:r>
      <w:proofErr w:type="spellStart"/>
      <w:r w:rsidRPr="00E72119">
        <w:t>Malmusi</w:t>
      </w:r>
      <w:proofErr w:type="spellEnd"/>
      <w:r w:rsidRPr="00E72119">
        <w:t xml:space="preserve">, D, </w:t>
      </w:r>
      <w:proofErr w:type="spellStart"/>
      <w:r w:rsidRPr="00E72119">
        <w:t>Muntaner</w:t>
      </w:r>
      <w:proofErr w:type="spellEnd"/>
      <w:r w:rsidRPr="00E72119">
        <w:t>, C &amp; Borrell, C. (2014).</w:t>
      </w:r>
      <w:r w:rsidR="00115791" w:rsidRPr="00E72119">
        <w:t xml:space="preserve"> </w:t>
      </w:r>
      <w:r w:rsidRPr="00E72119">
        <w:t>An evaluation of an urban renewal program and its effects</w:t>
      </w:r>
      <w:r w:rsidR="00CE7301" w:rsidRPr="00E72119">
        <w:t xml:space="preserve"> </w:t>
      </w:r>
      <w:r w:rsidRPr="00E72119">
        <w:t xml:space="preserve">on </w:t>
      </w:r>
      <w:proofErr w:type="spellStart"/>
      <w:r w:rsidRPr="00E72119">
        <w:t>neighborhood</w:t>
      </w:r>
      <w:proofErr w:type="spellEnd"/>
      <w:r w:rsidRPr="00E72119">
        <w:t xml:space="preserve"> resident’s overall wellbeing using concept mapping. Health &amp; Place, 23, 9-17.</w:t>
      </w:r>
    </w:p>
    <w:p w14:paraId="51ADAB15" w14:textId="77777777" w:rsidR="000C3FA5" w:rsidRPr="00E72119" w:rsidRDefault="006E6C2D" w:rsidP="00115791">
      <w:pPr>
        <w:pStyle w:val="References"/>
      </w:pPr>
      <w:r w:rsidRPr="00E72119">
        <w:t>Morgan, K. &amp; Bath, P.A. (1998). Customary Physical Activity and Psychological Wellbeing: A Longitudinal Study, Age and Ageing, 27(3), 35-40.</w:t>
      </w:r>
    </w:p>
    <w:p w14:paraId="51ADAB16" w14:textId="77777777" w:rsidR="000C3FA5" w:rsidRPr="00E72119" w:rsidRDefault="006E6C2D" w:rsidP="00115791">
      <w:pPr>
        <w:pStyle w:val="References"/>
      </w:pPr>
      <w:r w:rsidRPr="00E72119">
        <w:t xml:space="preserve">Morris, L., </w:t>
      </w:r>
      <w:proofErr w:type="spellStart"/>
      <w:r w:rsidRPr="00E72119">
        <w:t>Sallybanks</w:t>
      </w:r>
      <w:proofErr w:type="spellEnd"/>
      <w:r w:rsidRPr="00E72119">
        <w:t>, J. &amp; Willis, K. (2003). Sport, Physical Activity and Antisocial Behaviour in Youth. Canberra: Australian Institute of Criminology.</w:t>
      </w:r>
    </w:p>
    <w:p w14:paraId="51ADAB17" w14:textId="77777777" w:rsidR="000C3FA5" w:rsidRPr="00E72119" w:rsidRDefault="006E6C2D" w:rsidP="00115791">
      <w:pPr>
        <w:pStyle w:val="References"/>
      </w:pPr>
      <w:r w:rsidRPr="00E72119">
        <w:t xml:space="preserve">Muller, P., </w:t>
      </w:r>
      <w:proofErr w:type="spellStart"/>
      <w:r w:rsidRPr="00E72119">
        <w:t>Wadsley</w:t>
      </w:r>
      <w:proofErr w:type="spellEnd"/>
      <w:r w:rsidRPr="00E72119">
        <w:t xml:space="preserve">, A., Adams, D., Arthur, D. &amp; </w:t>
      </w:r>
      <w:proofErr w:type="spellStart"/>
      <w:r w:rsidRPr="00E72119">
        <w:t>Felmingham</w:t>
      </w:r>
      <w:proofErr w:type="spellEnd"/>
      <w:r w:rsidRPr="00E72119">
        <w:t>, B. (2010). The value of sport and physical recreation to Tasmania. Hobart: Australian Innovation Research Centre.</w:t>
      </w:r>
    </w:p>
    <w:p w14:paraId="51ADAB18" w14:textId="77777777" w:rsidR="000C3FA5" w:rsidRPr="00E72119" w:rsidRDefault="006E6C2D" w:rsidP="00115791">
      <w:pPr>
        <w:pStyle w:val="References"/>
      </w:pPr>
      <w:r w:rsidRPr="00E72119">
        <w:t>Munoz-</w:t>
      </w:r>
      <w:proofErr w:type="spellStart"/>
      <w:r w:rsidRPr="00E72119">
        <w:t>Bullon</w:t>
      </w:r>
      <w:proofErr w:type="spellEnd"/>
      <w:r w:rsidRPr="00E72119">
        <w:t>, F., Sanchez-Bueno, M., Vos-</w:t>
      </w:r>
      <w:proofErr w:type="spellStart"/>
      <w:r w:rsidRPr="00E72119">
        <w:t>Saz</w:t>
      </w:r>
      <w:proofErr w:type="spellEnd"/>
      <w:r w:rsidRPr="00E72119">
        <w:t>, A. (2017). The influence of sports participation on academic performance among students in higher education. Sports Management Review, 20: 365-378.</w:t>
      </w:r>
    </w:p>
    <w:p w14:paraId="51ADAB19" w14:textId="77777777" w:rsidR="000C3FA5" w:rsidRPr="00E72119" w:rsidRDefault="006E6C2D" w:rsidP="00115791">
      <w:pPr>
        <w:pStyle w:val="References"/>
      </w:pPr>
      <w:r w:rsidRPr="00E72119">
        <w:t>Mutter, F &amp; Pawlowski, T. (2014). Role models in sports - Can success in professional sports increase the demand for amateur sport participation? Sport Management Review, 17(3), 324 - 336.</w:t>
      </w:r>
    </w:p>
    <w:p w14:paraId="51ADAB1A" w14:textId="5F4B69F5" w:rsidR="000C3FA5" w:rsidRPr="00E72119" w:rsidRDefault="006E6C2D" w:rsidP="00115791">
      <w:pPr>
        <w:pStyle w:val="References"/>
      </w:pPr>
      <w:r w:rsidRPr="00E72119">
        <w:t xml:space="preserve">Nelson, M., </w:t>
      </w:r>
      <w:proofErr w:type="spellStart"/>
      <w:r w:rsidRPr="00E72119">
        <w:t>Specian</w:t>
      </w:r>
      <w:proofErr w:type="spellEnd"/>
      <w:r w:rsidRPr="00E72119">
        <w:t xml:space="preserve">, </w:t>
      </w:r>
      <w:proofErr w:type="spellStart"/>
      <w:r w:rsidRPr="00E72119">
        <w:t>V.L</w:t>
      </w:r>
      <w:proofErr w:type="spellEnd"/>
      <w:r w:rsidRPr="00E72119">
        <w:t>., Tracy,</w:t>
      </w:r>
      <w:r w:rsidR="00CE7301" w:rsidRPr="00E72119">
        <w:t xml:space="preserve"> </w:t>
      </w:r>
      <w:r w:rsidRPr="00E72119">
        <w:t>N.C. &amp; DeMello, J.J.</w:t>
      </w:r>
      <w:r w:rsidR="00CE7301" w:rsidRPr="00E72119">
        <w:t xml:space="preserve"> </w:t>
      </w:r>
      <w:r w:rsidRPr="00E72119">
        <w:t>(2006). The Effects of Moderate Physical Activity on Offenders in a Rehabilitative Program, Journal of Correctional Education, 57(4), 276-285.</w:t>
      </w:r>
    </w:p>
    <w:p w14:paraId="51ADAB1B" w14:textId="77777777" w:rsidR="000C3FA5" w:rsidRPr="00E72119" w:rsidRDefault="006E6C2D" w:rsidP="00115791">
      <w:pPr>
        <w:pStyle w:val="References"/>
      </w:pPr>
      <w:r w:rsidRPr="00E72119">
        <w:t xml:space="preserve">Nicholson, </w:t>
      </w:r>
      <w:proofErr w:type="gramStart"/>
      <w:r w:rsidRPr="00E72119">
        <w:t>M.</w:t>
      </w:r>
      <w:proofErr w:type="gramEnd"/>
      <w:r w:rsidRPr="00E72119">
        <w:t xml:space="preserve"> and R. </w:t>
      </w:r>
      <w:proofErr w:type="spellStart"/>
      <w:r w:rsidRPr="00E72119">
        <w:t>Hoye</w:t>
      </w:r>
      <w:proofErr w:type="spellEnd"/>
      <w:r w:rsidRPr="00E72119">
        <w:t xml:space="preserve"> (2008) Sport and Social Capital. Oxford: Butterworth-Heinemann.</w:t>
      </w:r>
    </w:p>
    <w:p w14:paraId="51ADAB1C" w14:textId="6D7AC10A" w:rsidR="000C3FA5" w:rsidRPr="00E72119" w:rsidRDefault="006E6C2D" w:rsidP="00115791">
      <w:pPr>
        <w:pStyle w:val="References"/>
      </w:pPr>
      <w:proofErr w:type="spellStart"/>
      <w:r w:rsidRPr="00E72119">
        <w:t>Numerato</w:t>
      </w:r>
      <w:proofErr w:type="spellEnd"/>
      <w:r w:rsidRPr="00E72119">
        <w:t xml:space="preserve"> D (2008) Czech sport governing bodies</w:t>
      </w:r>
      <w:r w:rsidR="00CE7301" w:rsidRPr="00E72119">
        <w:t xml:space="preserve"> </w:t>
      </w:r>
      <w:r w:rsidRPr="00E72119">
        <w:t>and</w:t>
      </w:r>
      <w:r w:rsidR="00CE7301" w:rsidRPr="00E72119">
        <w:t xml:space="preserve"> </w:t>
      </w:r>
      <w:r w:rsidRPr="00E72119">
        <w:t>social capital. International Review for the Sociology of Sport 43: 21–34.</w:t>
      </w:r>
    </w:p>
    <w:p w14:paraId="51ADAB1D" w14:textId="77777777" w:rsidR="000C3FA5" w:rsidRPr="00E72119" w:rsidRDefault="006E6C2D" w:rsidP="00115791">
      <w:pPr>
        <w:pStyle w:val="References"/>
      </w:pPr>
      <w:r w:rsidRPr="00E72119">
        <w:t xml:space="preserve">Oakley, R., 1999, Shaping Up: A Review of Commonwealth Involvement in Sport and Recreation in Australia – A Report to the Federal Government, Commonwealth of Australia. Retrieved from </w:t>
      </w:r>
      <w:r w:rsidRPr="00E72119">
        <w:rPr>
          <w:color w:val="215E9E"/>
          <w:u w:val="single" w:color="215E9E"/>
        </w:rPr>
        <w:t>ht</w:t>
      </w:r>
      <w:hyperlink r:id="rId27">
        <w:r w:rsidRPr="00E72119">
          <w:rPr>
            <w:color w:val="215E9E"/>
            <w:u w:val="single" w:color="215E9E"/>
          </w:rPr>
          <w:t>tps://www.clearinghouseforsport.go</w:t>
        </w:r>
      </w:hyperlink>
      <w:r w:rsidRPr="00E72119">
        <w:rPr>
          <w:color w:val="215E9E"/>
          <w:u w:val="single" w:color="215E9E"/>
        </w:rPr>
        <w:t>v.au/ data/assets/pdf_</w:t>
      </w:r>
      <w:r w:rsidRPr="00E72119">
        <w:rPr>
          <w:color w:val="215E9E"/>
        </w:rPr>
        <w:t xml:space="preserve"> </w:t>
      </w:r>
      <w:r w:rsidRPr="00E72119">
        <w:rPr>
          <w:color w:val="215E9E"/>
          <w:u w:val="single" w:color="215E9E"/>
        </w:rPr>
        <w:t>file/0017/634013/Shaping_Up-_</w:t>
      </w:r>
      <w:proofErr w:type="spellStart"/>
      <w:r w:rsidRPr="00E72119">
        <w:rPr>
          <w:color w:val="215E9E"/>
          <w:u w:val="single" w:color="215E9E"/>
        </w:rPr>
        <w:t>A_Review_of_Commonwealth</w:t>
      </w:r>
      <w:proofErr w:type="spellEnd"/>
      <w:r w:rsidRPr="00E72119">
        <w:rPr>
          <w:color w:val="215E9E"/>
          <w:u w:val="single" w:color="215E9E"/>
        </w:rPr>
        <w:t>_</w:t>
      </w:r>
      <w:r w:rsidRPr="00E72119">
        <w:rPr>
          <w:color w:val="215E9E"/>
        </w:rPr>
        <w:t xml:space="preserve"> </w:t>
      </w:r>
      <w:r w:rsidRPr="00E72119">
        <w:rPr>
          <w:color w:val="215E9E"/>
          <w:u w:val="single" w:color="215E9E"/>
        </w:rPr>
        <w:t xml:space="preserve">Involvement_in_Sport_and_Recreation_in_Australia.pdf. </w:t>
      </w:r>
    </w:p>
    <w:p w14:paraId="51ADAB1E" w14:textId="77777777" w:rsidR="000C3FA5" w:rsidRPr="00E72119" w:rsidRDefault="006E6C2D" w:rsidP="00115791">
      <w:pPr>
        <w:pStyle w:val="References"/>
      </w:pPr>
      <w:r w:rsidRPr="00E72119">
        <w:t xml:space="preserve">Okayasu I, Kawahara Y and </w:t>
      </w:r>
      <w:proofErr w:type="spellStart"/>
      <w:r w:rsidRPr="00E72119">
        <w:t>Nogawa</w:t>
      </w:r>
      <w:proofErr w:type="spellEnd"/>
      <w:r w:rsidRPr="00E72119">
        <w:t xml:space="preserve"> H (2010) The relationship between community sport clubs and social capital in Japan: A comparative study between the comprehensive community sport clubs and the traditional sports clubs. International Review for the Sociology of Sport 45:163–186.</w:t>
      </w:r>
    </w:p>
    <w:p w14:paraId="51ADAB1F" w14:textId="77777777" w:rsidR="000C3FA5" w:rsidRPr="00E72119" w:rsidRDefault="006E6C2D" w:rsidP="00115791">
      <w:pPr>
        <w:pStyle w:val="References"/>
      </w:pPr>
      <w:r w:rsidRPr="00E72119">
        <w:t>Oliver, P. (2014). The Power of Sport: Building social bridges and breaking down cultural barriers. Perth: Curtin University.</w:t>
      </w:r>
    </w:p>
    <w:p w14:paraId="51ADAB21" w14:textId="27770CD5" w:rsidR="000C3FA5" w:rsidRPr="00E72119" w:rsidRDefault="006E6C2D" w:rsidP="00115791">
      <w:pPr>
        <w:pStyle w:val="References"/>
      </w:pPr>
      <w:proofErr w:type="spellStart"/>
      <w:r w:rsidRPr="00E72119">
        <w:t>Oliveria</w:t>
      </w:r>
      <w:proofErr w:type="spellEnd"/>
      <w:r w:rsidRPr="00E72119">
        <w:t xml:space="preserve">, L, </w:t>
      </w:r>
      <w:proofErr w:type="spellStart"/>
      <w:r w:rsidRPr="00E72119">
        <w:t>Aranha</w:t>
      </w:r>
      <w:proofErr w:type="spellEnd"/>
      <w:r w:rsidRPr="00E72119">
        <w:t xml:space="preserve">, A, </w:t>
      </w:r>
      <w:proofErr w:type="spellStart"/>
      <w:r w:rsidRPr="00E72119">
        <w:t>Resende</w:t>
      </w:r>
      <w:proofErr w:type="spellEnd"/>
      <w:r w:rsidRPr="00E72119">
        <w:t xml:space="preserve">, R, Cardoso, E, </w:t>
      </w:r>
      <w:proofErr w:type="spellStart"/>
      <w:r w:rsidRPr="00E72119">
        <w:t>Pimenta</w:t>
      </w:r>
      <w:proofErr w:type="spellEnd"/>
      <w:r w:rsidRPr="00E72119">
        <w:t>, N &amp; Garrido, N. 2013. ‘Can we test swimming lessons skills in</w:t>
      </w:r>
      <w:r w:rsidR="002A7305" w:rsidRPr="00E72119">
        <w:t xml:space="preserve"> </w:t>
      </w:r>
      <w:r w:rsidRPr="00E72119">
        <w:t>drowning prevention’. British Journal of Sports Medicine 47(3), 7.</w:t>
      </w:r>
    </w:p>
    <w:p w14:paraId="51ADAB22" w14:textId="77777777" w:rsidR="000C3FA5" w:rsidRPr="00E72119" w:rsidRDefault="006E6C2D" w:rsidP="00115791">
      <w:pPr>
        <w:pStyle w:val="References"/>
      </w:pPr>
      <w:proofErr w:type="spellStart"/>
      <w:r w:rsidRPr="00E72119">
        <w:t>Papacharisis</w:t>
      </w:r>
      <w:proofErr w:type="spellEnd"/>
      <w:r w:rsidRPr="00E72119">
        <w:t>, V &amp; Goudas, M. (2005). The Effectiveness of Teaching a Life Skills Program in a Sport Context. Journal of Applied Sport Psychology, 17(3): 247-254.</w:t>
      </w:r>
    </w:p>
    <w:p w14:paraId="51ADAB23" w14:textId="77777777" w:rsidR="000C3FA5" w:rsidRPr="00E72119" w:rsidRDefault="006E6C2D" w:rsidP="00115791">
      <w:pPr>
        <w:pStyle w:val="References"/>
      </w:pPr>
      <w:r w:rsidRPr="00E72119">
        <w:t xml:space="preserve">Pawlowski, T, </w:t>
      </w:r>
      <w:proofErr w:type="spellStart"/>
      <w:r w:rsidRPr="00E72119">
        <w:t>Downard</w:t>
      </w:r>
      <w:proofErr w:type="spellEnd"/>
      <w:r w:rsidRPr="00E72119">
        <w:t xml:space="preserve">, P &amp; </w:t>
      </w:r>
      <w:proofErr w:type="spellStart"/>
      <w:r w:rsidRPr="00E72119">
        <w:t>Rasciute</w:t>
      </w:r>
      <w:proofErr w:type="spellEnd"/>
      <w:r w:rsidRPr="00E72119">
        <w:t xml:space="preserve">, S. (2014). Does national pride from international sporting success contribute to well- </w:t>
      </w:r>
      <w:proofErr w:type="gramStart"/>
      <w:r w:rsidRPr="00E72119">
        <w:t>being?.</w:t>
      </w:r>
      <w:proofErr w:type="gramEnd"/>
      <w:r w:rsidRPr="00E72119">
        <w:t xml:space="preserve"> Sport Management Review, 17, 121-132.</w:t>
      </w:r>
    </w:p>
    <w:p w14:paraId="51ADAB24" w14:textId="77777777" w:rsidR="000C3FA5" w:rsidRPr="00E72119" w:rsidRDefault="006E6C2D" w:rsidP="00115791">
      <w:pPr>
        <w:pStyle w:val="References"/>
      </w:pPr>
      <w:r w:rsidRPr="00E72119">
        <w:t>Pels, F &amp; Kleinert, J. (2016). ‘Loneliness and physical activity: a systematic review’. International Review of Sport and Exercise Psychology, 9(1): 231-260.</w:t>
      </w:r>
    </w:p>
    <w:p w14:paraId="51ADAB25" w14:textId="77777777" w:rsidR="000C3FA5" w:rsidRPr="00E72119" w:rsidRDefault="006E6C2D" w:rsidP="00115791">
      <w:pPr>
        <w:pStyle w:val="References"/>
      </w:pPr>
      <w:r w:rsidRPr="00E72119">
        <w:t>Peluso, M. et al. (2005). ‘Physical activity and mental health: the association between exercise and mood’. Clinics, 60(1): 61-70.</w:t>
      </w:r>
    </w:p>
    <w:p w14:paraId="51ADAB26" w14:textId="1D34087E" w:rsidR="000C3FA5" w:rsidRPr="00E72119" w:rsidRDefault="006E6C2D" w:rsidP="00115791">
      <w:pPr>
        <w:pStyle w:val="References"/>
      </w:pPr>
      <w:r w:rsidRPr="00E72119">
        <w:t>Persson TH (2008) Social capital and social responsibility in Denmark: More that gaining public trust. International Review for the Sociology of Sport 43: 35–52.</w:t>
      </w:r>
    </w:p>
    <w:p w14:paraId="51ADAB27" w14:textId="77777777" w:rsidR="000C3FA5" w:rsidRPr="00E72119" w:rsidRDefault="006E6C2D" w:rsidP="00115791">
      <w:pPr>
        <w:pStyle w:val="References"/>
      </w:pPr>
      <w:proofErr w:type="spellStart"/>
      <w:r w:rsidRPr="00E72119">
        <w:t>Portes</w:t>
      </w:r>
      <w:proofErr w:type="spellEnd"/>
      <w:r w:rsidRPr="00E72119">
        <w:t>, A. (1998) ‘Social Capital: Its Origins and Applications in Modern Sociology’, Annual Review of Sociology 24: 1–24.</w:t>
      </w:r>
    </w:p>
    <w:p w14:paraId="51ADAB28" w14:textId="77777777" w:rsidR="000C3FA5" w:rsidRPr="00E72119" w:rsidRDefault="006E6C2D" w:rsidP="00115791">
      <w:pPr>
        <w:pStyle w:val="References"/>
      </w:pPr>
      <w:r w:rsidRPr="00E72119">
        <w:t>Productivity Commission (2010). Contribution of the not-for-profit sector. Canberra: Productivity Commission.</w:t>
      </w:r>
    </w:p>
    <w:p w14:paraId="51ADAB29" w14:textId="77777777" w:rsidR="000C3FA5" w:rsidRPr="00E72119" w:rsidRDefault="006E6C2D" w:rsidP="00115791">
      <w:pPr>
        <w:pStyle w:val="References"/>
      </w:pPr>
      <w:r w:rsidRPr="00E72119">
        <w:t>Putnam, RD (1993) Making Democracy Work. Princeton, NJ: Princeton University Press.</w:t>
      </w:r>
    </w:p>
    <w:p w14:paraId="51ADAB2A" w14:textId="77777777" w:rsidR="000C3FA5" w:rsidRPr="00E72119" w:rsidRDefault="006E6C2D" w:rsidP="00115791">
      <w:pPr>
        <w:pStyle w:val="References"/>
      </w:pPr>
      <w:r w:rsidRPr="00E72119">
        <w:t>Putnam, RD (1995a) Bowling alone: America’s declining social capital. Journal of Democracy 6: 65–78.</w:t>
      </w:r>
    </w:p>
    <w:p w14:paraId="51ADAB2B" w14:textId="77777777" w:rsidR="000C3FA5" w:rsidRPr="00E72119" w:rsidRDefault="006E6C2D" w:rsidP="00115791">
      <w:pPr>
        <w:pStyle w:val="References"/>
      </w:pPr>
      <w:r w:rsidRPr="00E72119">
        <w:t>Putnam, RD (1995b) Tuning in, tuning out: The strange disappearance of social capital in America. Political Science &amp; Politics 28: 664–683.</w:t>
      </w:r>
    </w:p>
    <w:p w14:paraId="51ADAB2C" w14:textId="77777777" w:rsidR="000C3FA5" w:rsidRPr="00E72119" w:rsidRDefault="006E6C2D" w:rsidP="00115791">
      <w:pPr>
        <w:pStyle w:val="References"/>
      </w:pPr>
      <w:r w:rsidRPr="00E72119">
        <w:t>Putnam, RD (2000) Bowling Alone: The Collapse and Revival of American Community. New York: Simon &amp; Schuster.</w:t>
      </w:r>
    </w:p>
    <w:p w14:paraId="51ADAB2D" w14:textId="77777777" w:rsidR="000C3FA5" w:rsidRPr="00E72119" w:rsidRDefault="006E6C2D" w:rsidP="00115791">
      <w:pPr>
        <w:pStyle w:val="References"/>
      </w:pPr>
      <w:r w:rsidRPr="00E72119">
        <w:t>Rees, D. &amp; Sabia, J.J. (2010). Sports Participation and Academic Performance: Evidence from the National Longitudinal Study of Adolescent Health. Economics of Education Review, 29, 751–759.</w:t>
      </w:r>
    </w:p>
    <w:p w14:paraId="51ADAB2E" w14:textId="77777777" w:rsidR="000C3FA5" w:rsidRPr="00E72119" w:rsidRDefault="006E6C2D" w:rsidP="00115791">
      <w:pPr>
        <w:pStyle w:val="References"/>
      </w:pPr>
      <w:proofErr w:type="spellStart"/>
      <w:r w:rsidRPr="00E72119">
        <w:t>Rooth</w:t>
      </w:r>
      <w:proofErr w:type="spellEnd"/>
      <w:r w:rsidRPr="00E72119">
        <w:t xml:space="preserve">, D. (2010). Work Out or Out of Work: The </w:t>
      </w:r>
      <w:proofErr w:type="spellStart"/>
      <w:r w:rsidRPr="00E72119">
        <w:t>Labor</w:t>
      </w:r>
      <w:proofErr w:type="spellEnd"/>
      <w:r w:rsidRPr="00E72119">
        <w:t xml:space="preserve"> Market Return to Physical Fitness and Leisure Sport Activities. Bonn: Institute for the Study of </w:t>
      </w:r>
      <w:proofErr w:type="spellStart"/>
      <w:r w:rsidRPr="00E72119">
        <w:t>Labor</w:t>
      </w:r>
      <w:proofErr w:type="spellEnd"/>
      <w:r w:rsidRPr="00E72119">
        <w:t>; Discussion Paper No. 4684.</w:t>
      </w:r>
    </w:p>
    <w:p w14:paraId="51ADAB2F" w14:textId="77777777" w:rsidR="000C3FA5" w:rsidRPr="00E72119" w:rsidRDefault="006E6C2D" w:rsidP="00115791">
      <w:pPr>
        <w:pStyle w:val="References"/>
      </w:pPr>
      <w:r w:rsidRPr="00E72119">
        <w:t>Rose, D. (2106). ‘The Role of Exercise in Preventing Falls Among Older Adults’. American College of Sports Medicine Health and Fitness Journal, 19(3): 23 -29.</w:t>
      </w:r>
    </w:p>
    <w:p w14:paraId="51ADAB30" w14:textId="77777777" w:rsidR="000C3FA5" w:rsidRPr="00E72119" w:rsidRDefault="006E6C2D" w:rsidP="00115791">
      <w:pPr>
        <w:pStyle w:val="References"/>
      </w:pPr>
      <w:r w:rsidRPr="00E72119">
        <w:t>Rosewater, A. (2009). Learning to Play and Playing to Learn: Organized Sports and Educational Outcomes. Oakland: Team-Up for Youth. Retrieved from h</w:t>
      </w:r>
      <w:r w:rsidRPr="00E72119">
        <w:rPr>
          <w:color w:val="215E9E"/>
          <w:u w:val="single" w:color="215E9E"/>
        </w:rPr>
        <w:t>t</w:t>
      </w:r>
      <w:hyperlink r:id="rId28">
        <w:r w:rsidRPr="00E72119">
          <w:rPr>
            <w:color w:val="215E9E"/>
            <w:u w:val="single" w:color="215E9E"/>
          </w:rPr>
          <w:t>tps://www.issuelab.org/resource/</w:t>
        </w:r>
      </w:hyperlink>
      <w:r w:rsidRPr="00E72119">
        <w:rPr>
          <w:color w:val="215E9E"/>
        </w:rPr>
        <w:t xml:space="preserve"> </w:t>
      </w:r>
      <w:r w:rsidRPr="00E72119">
        <w:rPr>
          <w:color w:val="215E9E"/>
          <w:u w:val="single" w:color="215E9E"/>
        </w:rPr>
        <w:t>learning-to-play-and-playing-to-learn-organized-sports-and-</w:t>
      </w:r>
      <w:r w:rsidRPr="00E72119">
        <w:rPr>
          <w:color w:val="215E9E"/>
        </w:rPr>
        <w:t xml:space="preserve"> </w:t>
      </w:r>
      <w:r w:rsidRPr="00E72119">
        <w:rPr>
          <w:color w:val="215E9E"/>
          <w:u w:val="single" w:color="215E9E"/>
        </w:rPr>
        <w:t>educational-outcomes.html.</w:t>
      </w:r>
    </w:p>
    <w:p w14:paraId="51ADAB31" w14:textId="77777777" w:rsidR="000C3FA5" w:rsidRPr="00E72119" w:rsidRDefault="006E6C2D" w:rsidP="00115791">
      <w:pPr>
        <w:pStyle w:val="References"/>
      </w:pPr>
      <w:r w:rsidRPr="00E72119">
        <w:t xml:space="preserve">Rothstein, B. and E.M. </w:t>
      </w:r>
      <w:proofErr w:type="spellStart"/>
      <w:r w:rsidRPr="00E72119">
        <w:t>Uslaner</w:t>
      </w:r>
      <w:proofErr w:type="spellEnd"/>
      <w:r w:rsidRPr="00E72119">
        <w:t xml:space="preserve"> (2005) ‘All for All: Equality, Corruption, and Social Trust’, World Politics 58(1): 41–72.</w:t>
      </w:r>
    </w:p>
    <w:p w14:paraId="51ADAB32" w14:textId="526F2656" w:rsidR="000C3FA5" w:rsidRPr="00E72119" w:rsidRDefault="006E6C2D" w:rsidP="00115791">
      <w:pPr>
        <w:pStyle w:val="References"/>
      </w:pPr>
      <w:r w:rsidRPr="00E72119">
        <w:t>Royal Life Saving Society Australia.</w:t>
      </w:r>
      <w:r w:rsidR="00CE7301" w:rsidRPr="00E72119">
        <w:t xml:space="preserve"> </w:t>
      </w:r>
      <w:r w:rsidRPr="00E72119">
        <w:t>(2019).</w:t>
      </w:r>
      <w:r w:rsidR="00CE7301" w:rsidRPr="00E72119">
        <w:t xml:space="preserve"> </w:t>
      </w:r>
      <w:r w:rsidRPr="00E72119">
        <w:t>Royal</w:t>
      </w:r>
      <w:r w:rsidR="00CE7301" w:rsidRPr="00E72119">
        <w:t xml:space="preserve"> </w:t>
      </w:r>
      <w:r w:rsidRPr="00E72119">
        <w:t>Life</w:t>
      </w:r>
      <w:r w:rsidR="00CE7301" w:rsidRPr="00E72119">
        <w:t xml:space="preserve"> </w:t>
      </w:r>
      <w:r w:rsidRPr="00E72119">
        <w:t xml:space="preserve">Saving National Drowning Report 2019. Sydney: Royal Life Saving Society. Retrieved from </w:t>
      </w:r>
      <w:r w:rsidRPr="00E72119">
        <w:rPr>
          <w:color w:val="215E9E"/>
          <w:u w:val="single" w:color="215E9E"/>
        </w:rPr>
        <w:t>ht</w:t>
      </w:r>
      <w:hyperlink r:id="rId29">
        <w:r w:rsidRPr="00E72119">
          <w:rPr>
            <w:color w:val="215E9E"/>
            <w:u w:val="single" w:color="215E9E"/>
          </w:rPr>
          <w:t>tps://www</w:t>
        </w:r>
      </w:hyperlink>
      <w:r w:rsidRPr="00E72119">
        <w:rPr>
          <w:color w:val="215E9E"/>
          <w:u w:val="single" w:color="215E9E"/>
        </w:rPr>
        <w:t>.roy</w:t>
      </w:r>
      <w:hyperlink r:id="rId30">
        <w:r w:rsidRPr="00E72119">
          <w:rPr>
            <w:color w:val="215E9E"/>
            <w:u w:val="single" w:color="215E9E"/>
          </w:rPr>
          <w:t>allifesaving.com.au</w:t>
        </w:r>
      </w:hyperlink>
      <w:r w:rsidRPr="00E72119">
        <w:rPr>
          <w:color w:val="215E9E"/>
          <w:u w:val="single" w:color="215E9E"/>
        </w:rPr>
        <w:t>/ data/assets/</w:t>
      </w:r>
      <w:r w:rsidRPr="00E72119">
        <w:rPr>
          <w:color w:val="215E9E"/>
        </w:rPr>
        <w:t xml:space="preserve"> </w:t>
      </w:r>
      <w:proofErr w:type="spellStart"/>
      <w:r w:rsidRPr="00E72119">
        <w:rPr>
          <w:color w:val="215E9E"/>
          <w:u w:val="single" w:color="215E9E"/>
        </w:rPr>
        <w:t>pdf_file</w:t>
      </w:r>
      <w:proofErr w:type="spellEnd"/>
      <w:r w:rsidRPr="00E72119">
        <w:rPr>
          <w:color w:val="215E9E"/>
          <w:u w:val="single" w:color="215E9E"/>
        </w:rPr>
        <w:t>/0003/25833/rlssa-ndr-2019-digital.pdf.</w:t>
      </w:r>
    </w:p>
    <w:p w14:paraId="51ADAB33" w14:textId="77777777" w:rsidR="000C3FA5" w:rsidRPr="00E72119" w:rsidRDefault="006E6C2D" w:rsidP="00115791">
      <w:pPr>
        <w:pStyle w:val="References"/>
      </w:pPr>
      <w:r w:rsidRPr="00E72119">
        <w:t>Sandford, R et al. (2008). ‘The role of physical activity/sport in tackling youth disaffection and anti-social behaviour’. Educational Review, 60(4): 419-435.</w:t>
      </w:r>
    </w:p>
    <w:p w14:paraId="51ADAB34" w14:textId="77777777" w:rsidR="000C3FA5" w:rsidRPr="00E72119" w:rsidRDefault="006E6C2D" w:rsidP="00115791">
      <w:pPr>
        <w:pStyle w:val="References"/>
      </w:pPr>
      <w:proofErr w:type="spellStart"/>
      <w:r w:rsidRPr="00E72119">
        <w:t>Seippel</w:t>
      </w:r>
      <w:proofErr w:type="spellEnd"/>
      <w:r w:rsidRPr="00E72119">
        <w:t xml:space="preserve">, Ø (2006) Sport and social capital. Acta </w:t>
      </w:r>
      <w:proofErr w:type="spellStart"/>
      <w:r w:rsidRPr="00E72119">
        <w:t>Sociologica</w:t>
      </w:r>
      <w:proofErr w:type="spellEnd"/>
      <w:r w:rsidRPr="00E72119">
        <w:t xml:space="preserve"> 49(2): 169–183.</w:t>
      </w:r>
    </w:p>
    <w:p w14:paraId="51ADAB35" w14:textId="77777777" w:rsidR="000C3FA5" w:rsidRPr="00E72119" w:rsidRDefault="006E6C2D" w:rsidP="00115791">
      <w:pPr>
        <w:pStyle w:val="References"/>
      </w:pPr>
      <w:r w:rsidRPr="00E72119">
        <w:t>Sharpe, E (2003) ‘It’s not fun anymore:’ A case study of organizing a contemporary grassroots recreation association. Society and Leisure 26(2): 431–452.</w:t>
      </w:r>
    </w:p>
    <w:p w14:paraId="51ADAB36" w14:textId="77777777" w:rsidR="000C3FA5" w:rsidRPr="00E72119" w:rsidRDefault="006E6C2D" w:rsidP="00115791">
      <w:pPr>
        <w:pStyle w:val="References"/>
      </w:pPr>
      <w:r w:rsidRPr="00E72119">
        <w:t>Sharpe, E (2006) Resources at the grassroots of recreation: Organizational capacity and quality of experience in a community sport organization. Leisure Sciences 28: 385–401.</w:t>
      </w:r>
    </w:p>
    <w:p w14:paraId="51ADAB37" w14:textId="77777777" w:rsidR="000C3FA5" w:rsidRPr="00E72119" w:rsidRDefault="006E6C2D" w:rsidP="00115791">
      <w:pPr>
        <w:pStyle w:val="References"/>
      </w:pPr>
      <w:r w:rsidRPr="00E72119">
        <w:t>Sherrington, C., Lord, SR., Close, JCT., (2008). Best-practice recommendations for physical activity to prevent falls in older adults. Australia: NSW Department of Health.</w:t>
      </w:r>
    </w:p>
    <w:p w14:paraId="51ADAB38" w14:textId="77777777" w:rsidR="000C3FA5" w:rsidRPr="00E72119" w:rsidRDefault="006E6C2D" w:rsidP="00115791">
      <w:pPr>
        <w:pStyle w:val="References"/>
      </w:pPr>
      <w:r w:rsidRPr="00E72119">
        <w:t>Sherrington, C et al. (2016). ‘Exercise to prevent falls in older adults: an updated systematic review and meta-analysis’. British Journal of Sports Medicine, 51: 1749-1757.</w:t>
      </w:r>
    </w:p>
    <w:p w14:paraId="51ADAB39" w14:textId="77777777" w:rsidR="000C3FA5" w:rsidRPr="00E72119" w:rsidRDefault="006E6C2D" w:rsidP="00115791">
      <w:pPr>
        <w:pStyle w:val="References"/>
      </w:pPr>
      <w:proofErr w:type="spellStart"/>
      <w:r w:rsidRPr="00E72119">
        <w:t>Sibold</w:t>
      </w:r>
      <w:proofErr w:type="spellEnd"/>
      <w:r w:rsidRPr="00E72119">
        <w:t xml:space="preserve">, J., Edwards, E., Murray-Close, D. &amp; </w:t>
      </w:r>
      <w:proofErr w:type="spellStart"/>
      <w:r w:rsidRPr="00E72119">
        <w:t>Hudziak</w:t>
      </w:r>
      <w:proofErr w:type="spellEnd"/>
      <w:r w:rsidRPr="00E72119">
        <w:t xml:space="preserve">, J.J. (2015). Physical activity, sadness, and suicidality in bullied US adolescents, Journal of the American Academy of </w:t>
      </w:r>
      <w:proofErr w:type="gramStart"/>
      <w:r w:rsidRPr="00E72119">
        <w:t>Child</w:t>
      </w:r>
      <w:proofErr w:type="gramEnd"/>
      <w:r w:rsidRPr="00E72119">
        <w:t xml:space="preserve"> and Adolescent Psychiatry, 54(10), 808-815.</w:t>
      </w:r>
    </w:p>
    <w:p w14:paraId="51ADAB3A" w14:textId="77777777" w:rsidR="000C3FA5" w:rsidRPr="00E72119" w:rsidRDefault="006E6C2D" w:rsidP="00115791">
      <w:pPr>
        <w:pStyle w:val="References"/>
      </w:pPr>
      <w:r w:rsidRPr="00E72119">
        <w:t xml:space="preserve">Sibley, B. &amp; </w:t>
      </w:r>
      <w:proofErr w:type="spellStart"/>
      <w:r w:rsidRPr="00E72119">
        <w:t>Etnier</w:t>
      </w:r>
      <w:proofErr w:type="spellEnd"/>
      <w:r w:rsidRPr="00E72119">
        <w:t xml:space="preserve">, J. (2003). The Relationship between Physical Activity and Cognition in Children: A Meta-Analysis. </w:t>
      </w:r>
      <w:proofErr w:type="spellStart"/>
      <w:r w:rsidRPr="00E72119">
        <w:t>Pediatric</w:t>
      </w:r>
      <w:proofErr w:type="spellEnd"/>
      <w:r w:rsidRPr="00E72119">
        <w:t xml:space="preserve"> Exercise Science, 15(3): 243-56.</w:t>
      </w:r>
    </w:p>
    <w:p w14:paraId="51ADAB3F" w14:textId="77777777" w:rsidR="000C3FA5" w:rsidRPr="00E72119" w:rsidRDefault="006E6C2D" w:rsidP="00115791">
      <w:pPr>
        <w:pStyle w:val="References"/>
      </w:pPr>
      <w:r w:rsidRPr="00E72119">
        <w:t>Sport and Recreation Alliance. (2013). Sport Club Survey 2013 (Research Report). United Kingdom. Retrieved from http:// sramedia.s3.amazonaws.com/media/documents/809016c4-9819- 49ee-8dd7-d32e6070d05d.pdf.</w:t>
      </w:r>
    </w:p>
    <w:p w14:paraId="51ADAB40" w14:textId="77777777" w:rsidR="000C3FA5" w:rsidRPr="00E72119" w:rsidRDefault="006E6C2D" w:rsidP="00115791">
      <w:pPr>
        <w:pStyle w:val="References"/>
      </w:pPr>
      <w:r w:rsidRPr="00E72119">
        <w:t xml:space="preserve">Sport Canada (2002) The Canadian Sport Policy. Canada. URL (consulted October 2012): </w:t>
      </w:r>
      <w:hyperlink r:id="rId31">
        <w:r w:rsidRPr="00E72119">
          <w:t>http://www.canadianheritage.gc.ca/</w:t>
        </w:r>
      </w:hyperlink>
      <w:r w:rsidRPr="00E72119">
        <w:t xml:space="preserve"> </w:t>
      </w:r>
      <w:proofErr w:type="spellStart"/>
      <w:r w:rsidRPr="00E72119">
        <w:t>pgm</w:t>
      </w:r>
      <w:proofErr w:type="spellEnd"/>
      <w:r w:rsidRPr="00E72119">
        <w:t>/</w:t>
      </w:r>
      <w:proofErr w:type="spellStart"/>
      <w:r w:rsidRPr="00E72119">
        <w:t>sc</w:t>
      </w:r>
      <w:proofErr w:type="spellEnd"/>
      <w:r w:rsidRPr="00E72119">
        <w:t>/pol/pcs-</w:t>
      </w:r>
      <w:proofErr w:type="spellStart"/>
      <w:r w:rsidRPr="00E72119">
        <w:t>csp</w:t>
      </w:r>
      <w:proofErr w:type="spellEnd"/>
      <w:r w:rsidRPr="00E72119">
        <w:t>/2003/polsport-eng.pdf</w:t>
      </w:r>
    </w:p>
    <w:p w14:paraId="51ADAB41" w14:textId="77777777" w:rsidR="000C3FA5" w:rsidRPr="00E72119" w:rsidRDefault="006E6C2D" w:rsidP="00115791">
      <w:pPr>
        <w:pStyle w:val="References"/>
      </w:pPr>
      <w:r w:rsidRPr="00E72119">
        <w:t>Sport England (2004) National Framework for Sport. London: Sport England.</w:t>
      </w:r>
    </w:p>
    <w:p w14:paraId="51ADAB42" w14:textId="77777777" w:rsidR="000C3FA5" w:rsidRPr="00E72119" w:rsidRDefault="006E6C2D" w:rsidP="00115791">
      <w:pPr>
        <w:pStyle w:val="References"/>
      </w:pPr>
      <w:r w:rsidRPr="00E72119">
        <w:t>Sport Scotland (2014). Community Sport Hub Evaluation. Glasgow: Sport Scotland.</w:t>
      </w:r>
    </w:p>
    <w:p w14:paraId="51ADAB43" w14:textId="77777777" w:rsidR="000C3FA5" w:rsidRPr="00E72119" w:rsidRDefault="006E6C2D" w:rsidP="00115791">
      <w:pPr>
        <w:pStyle w:val="References"/>
      </w:pPr>
      <w:proofErr w:type="spellStart"/>
      <w:r w:rsidRPr="00E72119">
        <w:t>Szoeke</w:t>
      </w:r>
      <w:proofErr w:type="spellEnd"/>
      <w:r w:rsidRPr="00E72119">
        <w:t xml:space="preserve">, C., </w:t>
      </w:r>
      <w:proofErr w:type="spellStart"/>
      <w:r w:rsidRPr="00E72119">
        <w:t>Lehert</w:t>
      </w:r>
      <w:proofErr w:type="spellEnd"/>
      <w:r w:rsidRPr="00E72119">
        <w:t xml:space="preserve">, P., Henderson, V.W., </w:t>
      </w:r>
      <w:proofErr w:type="spellStart"/>
      <w:r w:rsidRPr="00E72119">
        <w:t>Dennerstein</w:t>
      </w:r>
      <w:proofErr w:type="spellEnd"/>
      <w:r w:rsidRPr="00E72119">
        <w:t>, L., Desmond, P., Campbell, S. (2016). Predictive Factors for Verbal Memory Performance Over Decades of Ageing: Data from the Women’s Healthy Ageing Project, published online, DOI: http:// dx.doi.org/10.1016/j.jagp.2016.05.008.</w:t>
      </w:r>
    </w:p>
    <w:p w14:paraId="51ADAB44" w14:textId="77777777" w:rsidR="000C3FA5" w:rsidRPr="00E72119" w:rsidRDefault="006E6C2D" w:rsidP="00115791">
      <w:pPr>
        <w:pStyle w:val="References"/>
      </w:pPr>
      <w:r w:rsidRPr="00E72119">
        <w:t>Taub, D &amp; Greer, K. (2000). Physical activity as a normalizing experience for school-age children with physical disabilities. Journal of Sport &amp; Social Issues, 24(4), 395-414.</w:t>
      </w:r>
    </w:p>
    <w:p w14:paraId="51ADAB45" w14:textId="77777777" w:rsidR="000C3FA5" w:rsidRPr="00E72119" w:rsidRDefault="006E6C2D" w:rsidP="00115791">
      <w:pPr>
        <w:pStyle w:val="References"/>
      </w:pPr>
      <w:r w:rsidRPr="00E72119">
        <w:t xml:space="preserve">Telford, R., Cunningham, R., Telford, RM. &amp; </w:t>
      </w:r>
      <w:proofErr w:type="spellStart"/>
      <w:r w:rsidRPr="00E72119">
        <w:t>Abhayaratna</w:t>
      </w:r>
      <w:proofErr w:type="spellEnd"/>
      <w:r w:rsidRPr="00E72119">
        <w:t xml:space="preserve">, WP. (2012). Schools with fitter children achieve better literacy and numeracy results: evidence of a school cultural effect. </w:t>
      </w:r>
      <w:proofErr w:type="spellStart"/>
      <w:r w:rsidRPr="00E72119">
        <w:t>Pediatric</w:t>
      </w:r>
      <w:proofErr w:type="spellEnd"/>
      <w:r w:rsidRPr="00E72119">
        <w:t xml:space="preserve"> Exercise Science, 24(1): 45-57.</w:t>
      </w:r>
    </w:p>
    <w:p w14:paraId="51ADAB46" w14:textId="77777777" w:rsidR="000C3FA5" w:rsidRPr="00E72119" w:rsidRDefault="006E6C2D" w:rsidP="00115791">
      <w:pPr>
        <w:pStyle w:val="References"/>
      </w:pPr>
      <w:proofErr w:type="spellStart"/>
      <w:r w:rsidRPr="00E72119">
        <w:t>Thibaud</w:t>
      </w:r>
      <w:proofErr w:type="spellEnd"/>
      <w:r w:rsidRPr="00E72119">
        <w:t xml:space="preserve">, M, Bloch, F, </w:t>
      </w:r>
      <w:proofErr w:type="spellStart"/>
      <w:r w:rsidRPr="00E72119">
        <w:t>Tournoux-Facon</w:t>
      </w:r>
      <w:proofErr w:type="spellEnd"/>
      <w:r w:rsidRPr="00E72119">
        <w:t xml:space="preserve">, C, </w:t>
      </w:r>
      <w:proofErr w:type="spellStart"/>
      <w:r w:rsidRPr="00E72119">
        <w:t>Brèque</w:t>
      </w:r>
      <w:proofErr w:type="spellEnd"/>
      <w:r w:rsidRPr="00E72119">
        <w:t xml:space="preserve">, C, Rigaud, AS, </w:t>
      </w:r>
      <w:proofErr w:type="spellStart"/>
      <w:r w:rsidRPr="00E72119">
        <w:t>Dugué</w:t>
      </w:r>
      <w:proofErr w:type="spellEnd"/>
      <w:r w:rsidRPr="00E72119">
        <w:t xml:space="preserve">, B &amp; </w:t>
      </w:r>
      <w:proofErr w:type="spellStart"/>
      <w:r w:rsidRPr="00E72119">
        <w:t>Kemoun</w:t>
      </w:r>
      <w:proofErr w:type="spellEnd"/>
      <w:r w:rsidRPr="00E72119">
        <w:t>, G. (2012). Impact of physical activity and sedentary behaviour on fall risks in older people: a systematic review and meta-analysis of observational studies. European Review of Aging and Physical Activity, 9(5), 5-15.</w:t>
      </w:r>
    </w:p>
    <w:p w14:paraId="51ADAB47" w14:textId="77777777" w:rsidR="000C3FA5" w:rsidRPr="00E72119" w:rsidRDefault="006E6C2D" w:rsidP="00115791">
      <w:pPr>
        <w:pStyle w:val="References"/>
      </w:pPr>
      <w:r w:rsidRPr="00E72119">
        <w:t xml:space="preserve">Thompson, P.D., Crouse, S.F., </w:t>
      </w:r>
      <w:proofErr w:type="spellStart"/>
      <w:r w:rsidRPr="00E72119">
        <w:t>Goodpaster</w:t>
      </w:r>
      <w:proofErr w:type="spellEnd"/>
      <w:r w:rsidRPr="00E72119">
        <w:t xml:space="preserve">, B., Kelley, D., </w:t>
      </w:r>
      <w:proofErr w:type="spellStart"/>
      <w:r w:rsidRPr="00E72119">
        <w:t>Moyna</w:t>
      </w:r>
      <w:proofErr w:type="spellEnd"/>
      <w:r w:rsidRPr="00E72119">
        <w:t xml:space="preserve">, N., </w:t>
      </w:r>
      <w:proofErr w:type="spellStart"/>
      <w:r w:rsidRPr="00E72119">
        <w:t>Pescatello</w:t>
      </w:r>
      <w:proofErr w:type="spellEnd"/>
      <w:r w:rsidRPr="00E72119">
        <w:t>, L. (2001.) ‘The acute versus the chronic response to exercise’. Medicine &amp; Science in Sports &amp; Exercise. 33(6) pp. 438-445, 452-453.</w:t>
      </w:r>
    </w:p>
    <w:p w14:paraId="51ADAB48" w14:textId="77777777" w:rsidR="000C3FA5" w:rsidRPr="00E72119" w:rsidRDefault="006E6C2D" w:rsidP="00115791">
      <w:pPr>
        <w:pStyle w:val="References"/>
      </w:pPr>
      <w:r w:rsidRPr="00E72119">
        <w:t>Thompson, T et al. (2018). ‘Physical activity and the prevention, reduction and treatment of alcohol and/or substance use across the lifespan’. Systematic Reviews, 7:9.</w:t>
      </w:r>
    </w:p>
    <w:p w14:paraId="51ADAB49" w14:textId="77777777" w:rsidR="000C3FA5" w:rsidRPr="00E72119" w:rsidRDefault="006E6C2D" w:rsidP="00115791">
      <w:pPr>
        <w:pStyle w:val="References"/>
      </w:pPr>
      <w:proofErr w:type="spellStart"/>
      <w:r w:rsidRPr="00E72119">
        <w:t>Tonts</w:t>
      </w:r>
      <w:proofErr w:type="spellEnd"/>
      <w:r w:rsidRPr="00E72119">
        <w:t>, M. (2005) ‘Competitive Sport and Social Capital in Rural Australia’, Journal of Rural Studies 21: 137–49.</w:t>
      </w:r>
    </w:p>
    <w:p w14:paraId="51ADAB4A" w14:textId="77777777" w:rsidR="000C3FA5" w:rsidRPr="00E72119" w:rsidRDefault="006E6C2D" w:rsidP="00115791">
      <w:pPr>
        <w:pStyle w:val="References"/>
      </w:pPr>
      <w:r w:rsidRPr="00E72119">
        <w:t xml:space="preserve">Townsend KC and McWhirter BT (2005) Connectedness: A review of the literature with implications for </w:t>
      </w:r>
      <w:proofErr w:type="spellStart"/>
      <w:r w:rsidRPr="00E72119">
        <w:t>counseling</w:t>
      </w:r>
      <w:proofErr w:type="spellEnd"/>
      <w:r w:rsidRPr="00E72119">
        <w:t xml:space="preserve">, </w:t>
      </w:r>
      <w:proofErr w:type="gramStart"/>
      <w:r w:rsidRPr="00E72119">
        <w:t>assessment</w:t>
      </w:r>
      <w:proofErr w:type="gramEnd"/>
      <w:r w:rsidRPr="00E72119">
        <w:t xml:space="preserve"> and research. Journal of </w:t>
      </w:r>
      <w:proofErr w:type="spellStart"/>
      <w:r w:rsidRPr="00E72119">
        <w:t>Counseling</w:t>
      </w:r>
      <w:proofErr w:type="spellEnd"/>
      <w:r w:rsidRPr="00E72119">
        <w:t xml:space="preserve"> and Development 83:191–201.</w:t>
      </w:r>
    </w:p>
    <w:p w14:paraId="51ADAB4B" w14:textId="77777777" w:rsidR="000C3FA5" w:rsidRPr="00E72119" w:rsidRDefault="006E6C2D" w:rsidP="00115791">
      <w:pPr>
        <w:pStyle w:val="References"/>
      </w:pPr>
      <w:r w:rsidRPr="00E72119">
        <w:t xml:space="preserve">Townsend, M., Moore, J. &amp; Mahoney, M. (2002). Playing their part: the role of physical activity and sport in sustaining the health and well-being of small rural communities, International electronic journal of rural and remote health research, education, </w:t>
      </w:r>
      <w:proofErr w:type="gramStart"/>
      <w:r w:rsidRPr="00E72119">
        <w:t>practice</w:t>
      </w:r>
      <w:proofErr w:type="gramEnd"/>
      <w:r w:rsidRPr="00E72119">
        <w:t xml:space="preserve"> and policy, 2(1), 1-6.</w:t>
      </w:r>
    </w:p>
    <w:p w14:paraId="51ADAB4C" w14:textId="77777777" w:rsidR="000C3FA5" w:rsidRPr="00E72119" w:rsidRDefault="006E6C2D" w:rsidP="00115791">
      <w:pPr>
        <w:pStyle w:val="References"/>
      </w:pPr>
      <w:r w:rsidRPr="00E72119">
        <w:t>Townsend, M., Henderson-Wilson, C., Warner, E. &amp; Weiss, L. (2015). Healthy Parks Healthy People: the state of the evidence 2015. Geelong: Deakin University.</w:t>
      </w:r>
    </w:p>
    <w:p w14:paraId="51ADAB4D" w14:textId="77777777" w:rsidR="000C3FA5" w:rsidRPr="00E72119" w:rsidRDefault="006E6C2D" w:rsidP="00115791">
      <w:pPr>
        <w:pStyle w:val="References"/>
      </w:pPr>
      <w:r w:rsidRPr="00E72119">
        <w:t xml:space="preserve">Trudeau, F &amp; Shephard, R. (2008). Physical Education, School Physical Activity, School Sports and Academic Performance. International Journal of </w:t>
      </w:r>
      <w:proofErr w:type="spellStart"/>
      <w:r w:rsidRPr="00E72119">
        <w:t>Behavioral</w:t>
      </w:r>
      <w:proofErr w:type="spellEnd"/>
      <w:r w:rsidRPr="00E72119">
        <w:t xml:space="preserve"> Nutrition and Physical Activity, 5(10).</w:t>
      </w:r>
    </w:p>
    <w:p w14:paraId="51ADAB4E" w14:textId="77777777" w:rsidR="000C3FA5" w:rsidRPr="00E72119" w:rsidRDefault="006E6C2D" w:rsidP="00115791">
      <w:pPr>
        <w:pStyle w:val="References"/>
      </w:pPr>
      <w:r w:rsidRPr="00E72119">
        <w:t>Ussher, M.H., Owen, C.G., Cook, D.G. &amp; Whincup, P.H. (2007). The relationship between physical activity, sedentary behaviour and psychological wellbeing among adolescents, Social Psychiatry and Psychiatric Epidemiology, 42(10), 851-856.</w:t>
      </w:r>
    </w:p>
    <w:p w14:paraId="51ADAB50" w14:textId="2A0DFDCD" w:rsidR="000C3FA5" w:rsidRPr="00E72119" w:rsidRDefault="006E6C2D" w:rsidP="00115791">
      <w:pPr>
        <w:pStyle w:val="References"/>
      </w:pPr>
      <w:r w:rsidRPr="00E72119">
        <w:t xml:space="preserve">van </w:t>
      </w:r>
      <w:proofErr w:type="spellStart"/>
      <w:r w:rsidRPr="00E72119">
        <w:t>Mechelen</w:t>
      </w:r>
      <w:proofErr w:type="spellEnd"/>
      <w:r w:rsidRPr="00E72119">
        <w:t xml:space="preserve">, W., Collard, D.C.M., </w:t>
      </w:r>
      <w:proofErr w:type="spellStart"/>
      <w:r w:rsidRPr="00E72119">
        <w:t>Chinapaw</w:t>
      </w:r>
      <w:proofErr w:type="spellEnd"/>
      <w:r w:rsidRPr="00E72119">
        <w:t xml:space="preserve">, M. &amp; </w:t>
      </w:r>
      <w:proofErr w:type="spellStart"/>
      <w:r w:rsidRPr="00E72119">
        <w:t>Verhagen</w:t>
      </w:r>
      <w:proofErr w:type="spellEnd"/>
      <w:r w:rsidRPr="00E72119">
        <w:t>,</w:t>
      </w:r>
      <w:r w:rsidR="00115791" w:rsidRPr="00E72119">
        <w:t xml:space="preserve"> </w:t>
      </w:r>
      <w:proofErr w:type="spellStart"/>
      <w:r w:rsidRPr="00E72119">
        <w:t>E.A.L.M</w:t>
      </w:r>
      <w:proofErr w:type="spellEnd"/>
      <w:r w:rsidRPr="00E72119">
        <w:t xml:space="preserve">. (2011) Magnitude and economic burden of sports and physical activity-related injuries in </w:t>
      </w:r>
      <w:proofErr w:type="spellStart"/>
      <w:r w:rsidRPr="00E72119">
        <w:t>dutch</w:t>
      </w:r>
      <w:proofErr w:type="spellEnd"/>
      <w:r w:rsidRPr="00E72119">
        <w:t xml:space="preserve"> 10–</w:t>
      </w:r>
      <w:proofErr w:type="gramStart"/>
      <w:r w:rsidRPr="00E72119">
        <w:t>12 year old</w:t>
      </w:r>
      <w:proofErr w:type="gramEnd"/>
      <w:r w:rsidRPr="00E72119">
        <w:t xml:space="preserve"> children, British Journal of Sports Medicine, 45, 313.</w:t>
      </w:r>
    </w:p>
    <w:p w14:paraId="51ADAB53" w14:textId="19E3D071" w:rsidR="000C3FA5" w:rsidRPr="00E72119" w:rsidRDefault="006E6C2D" w:rsidP="00115791">
      <w:pPr>
        <w:pStyle w:val="References"/>
      </w:pPr>
      <w:proofErr w:type="spellStart"/>
      <w:r w:rsidRPr="00E72119">
        <w:t>Varcoe</w:t>
      </w:r>
      <w:proofErr w:type="spellEnd"/>
      <w:r w:rsidRPr="00E72119">
        <w:t>, T., Betts O’Shea, H., Contreras, Z. (2015). Valuing Victoria’s Parks: Accounting for ecosystems and valuing their benefits.</w:t>
      </w:r>
      <w:r w:rsidR="00115791" w:rsidRPr="00E72119">
        <w:t xml:space="preserve"> </w:t>
      </w:r>
      <w:r w:rsidRPr="00E72119">
        <w:t>Melbourne: Parks Victoria and the Department of Environment, Land, Water and Planning.</w:t>
      </w:r>
    </w:p>
    <w:p w14:paraId="51ADAB55" w14:textId="25724892" w:rsidR="000C3FA5" w:rsidRPr="00E72119" w:rsidRDefault="006E6C2D" w:rsidP="00115791">
      <w:pPr>
        <w:pStyle w:val="References"/>
      </w:pPr>
      <w:r w:rsidRPr="00E72119">
        <w:t>von Thiele Schwarz, U. and Hasson, H. (2011) Employee Self-rated Productivity and Objective Organisational Production Levels: Effects of Worksite Health Interventions Involving Reduced</w:t>
      </w:r>
      <w:r w:rsidR="00115791" w:rsidRPr="00E72119">
        <w:t xml:space="preserve"> </w:t>
      </w:r>
      <w:r w:rsidRPr="00E72119">
        <w:t>Work Hours and Physical Exercise, Journal of Occupational and Environmental Medicine, 53 (8), pp.838-844.</w:t>
      </w:r>
    </w:p>
    <w:p w14:paraId="51ADAB56" w14:textId="77777777" w:rsidR="000C3FA5" w:rsidRPr="00E72119" w:rsidRDefault="006E6C2D" w:rsidP="00115791">
      <w:pPr>
        <w:pStyle w:val="References"/>
      </w:pPr>
      <w:proofErr w:type="spellStart"/>
      <w:r w:rsidRPr="00E72119">
        <w:t>Vuletich</w:t>
      </w:r>
      <w:proofErr w:type="spellEnd"/>
      <w:r w:rsidRPr="00E72119">
        <w:t xml:space="preserve">, S &amp; Trent, E. (2009). Measuring the Economic Contribution of Events to Auckland. </w:t>
      </w:r>
      <w:proofErr w:type="spellStart"/>
      <w:r w:rsidRPr="00E72119">
        <w:t>Covec</w:t>
      </w:r>
      <w:proofErr w:type="spellEnd"/>
      <w:r w:rsidRPr="00E72119">
        <w:t>: Auckland.</w:t>
      </w:r>
    </w:p>
    <w:p w14:paraId="51ADAB57" w14:textId="77777777" w:rsidR="000C3FA5" w:rsidRPr="00E72119" w:rsidRDefault="006E6C2D" w:rsidP="00115791">
      <w:pPr>
        <w:pStyle w:val="References"/>
      </w:pPr>
      <w:proofErr w:type="spellStart"/>
      <w:r w:rsidRPr="00E72119">
        <w:t>Wann</w:t>
      </w:r>
      <w:proofErr w:type="spellEnd"/>
      <w:r w:rsidRPr="00E72119">
        <w:t xml:space="preserve">, D et al. (2015). ‘Examining sport team identification, social connections and social wellbeing among high school </w:t>
      </w:r>
      <w:proofErr w:type="gramStart"/>
      <w:r w:rsidRPr="00E72119">
        <w:t>students’</w:t>
      </w:r>
      <w:proofErr w:type="gramEnd"/>
      <w:r w:rsidRPr="00E72119">
        <w:t>. Journal of Amateur Sport (in press): 1-24.</w:t>
      </w:r>
    </w:p>
    <w:p w14:paraId="51ADAB58" w14:textId="77777777" w:rsidR="000C3FA5" w:rsidRPr="00E72119" w:rsidRDefault="006E6C2D" w:rsidP="00115791">
      <w:pPr>
        <w:pStyle w:val="References"/>
      </w:pPr>
      <w:r w:rsidRPr="00E72119">
        <w:t xml:space="preserve">Ware, V &amp; Meredith, V. (2013). Supporting Healthy Communities Through Sports and Recreation Programs. Canberra: </w:t>
      </w:r>
      <w:proofErr w:type="spellStart"/>
      <w:r w:rsidRPr="00E72119">
        <w:t>AIHW</w:t>
      </w:r>
      <w:proofErr w:type="spellEnd"/>
      <w:r w:rsidRPr="00E72119">
        <w:t xml:space="preserve">. Retrieved from </w:t>
      </w:r>
      <w:r w:rsidRPr="00E72119">
        <w:rPr>
          <w:color w:val="215E9E"/>
          <w:u w:val="single" w:color="215E9E"/>
        </w:rPr>
        <w:t>ht</w:t>
      </w:r>
      <w:hyperlink r:id="rId32">
        <w:r w:rsidRPr="00E72119">
          <w:rPr>
            <w:color w:val="215E9E"/>
            <w:u w:val="single" w:color="215E9E"/>
          </w:rPr>
          <w:t>tps://www</w:t>
        </w:r>
      </w:hyperlink>
      <w:r w:rsidRPr="00E72119">
        <w:rPr>
          <w:color w:val="215E9E"/>
          <w:u w:val="single" w:color="215E9E"/>
        </w:rPr>
        <w:t>.aihw</w:t>
      </w:r>
      <w:hyperlink r:id="rId33">
        <w:r w:rsidRPr="00E72119">
          <w:rPr>
            <w:color w:val="215E9E"/>
            <w:u w:val="single" w:color="215E9E"/>
          </w:rPr>
          <w:t>.go</w:t>
        </w:r>
      </w:hyperlink>
      <w:r w:rsidRPr="00E72119">
        <w:rPr>
          <w:color w:val="215E9E"/>
          <w:u w:val="single" w:color="215E9E"/>
        </w:rPr>
        <w:t>v</w:t>
      </w:r>
      <w:hyperlink r:id="rId34">
        <w:r w:rsidRPr="00E72119">
          <w:rPr>
            <w:color w:val="215E9E"/>
            <w:u w:val="single" w:color="215E9E"/>
          </w:rPr>
          <w:t>.au/getmedia/61c83f53-3d74-</w:t>
        </w:r>
      </w:hyperlink>
      <w:r w:rsidRPr="00E72119">
        <w:rPr>
          <w:color w:val="215E9E"/>
        </w:rPr>
        <w:t xml:space="preserve"> </w:t>
      </w:r>
      <w:r w:rsidRPr="00E72119">
        <w:rPr>
          <w:color w:val="215E9E"/>
          <w:u w:val="single" w:color="215E9E"/>
        </w:rPr>
        <w:t>40e4-8c99-554b5bce71cf/ctgc-rs26.pdf.aspx?inline=true.</w:t>
      </w:r>
    </w:p>
    <w:p w14:paraId="51ADAB59" w14:textId="77777777" w:rsidR="000C3FA5" w:rsidRPr="00E72119" w:rsidRDefault="006E6C2D" w:rsidP="00115791">
      <w:pPr>
        <w:pStyle w:val="References"/>
      </w:pPr>
      <w:r w:rsidRPr="00E72119">
        <w:t xml:space="preserve">Watson, A. et al. (2017). ‘Effect of classroom-based physical activity interventions on academic and physical activity outcomes: a systematic review and meta-analysis’. International Journal of </w:t>
      </w:r>
      <w:proofErr w:type="spellStart"/>
      <w:r w:rsidRPr="00E72119">
        <w:t>Behavioral</w:t>
      </w:r>
      <w:proofErr w:type="spellEnd"/>
      <w:r w:rsidRPr="00E72119">
        <w:t xml:space="preserve"> Nutrition and Physical Activity, 14: 114.</w:t>
      </w:r>
    </w:p>
    <w:p w14:paraId="51ADAB5A" w14:textId="77777777" w:rsidR="000C3FA5" w:rsidRPr="00E72119" w:rsidRDefault="006E6C2D" w:rsidP="00115791">
      <w:pPr>
        <w:pStyle w:val="References"/>
      </w:pPr>
      <w:r w:rsidRPr="00E72119">
        <w:t xml:space="preserve">Whitehead, M.T., </w:t>
      </w:r>
      <w:proofErr w:type="spellStart"/>
      <w:r w:rsidRPr="00E72119">
        <w:t>Leath</w:t>
      </w:r>
      <w:proofErr w:type="spellEnd"/>
      <w:r w:rsidRPr="00E72119">
        <w:t xml:space="preserve">, C.A., Davis, </w:t>
      </w:r>
      <w:proofErr w:type="gramStart"/>
      <w:r w:rsidRPr="00E72119">
        <w:t>C.J.,;</w:t>
      </w:r>
      <w:proofErr w:type="gramEnd"/>
      <w:r w:rsidRPr="00E72119">
        <w:t xml:space="preserve"> Drake, </w:t>
      </w:r>
      <w:proofErr w:type="spellStart"/>
      <w:r w:rsidRPr="00E72119">
        <w:t>S.M</w:t>
      </w:r>
      <w:proofErr w:type="spellEnd"/>
      <w:r w:rsidRPr="00E72119">
        <w:t>. (2011), Medicine &amp; Science in Sports &amp; Exercise, 43(5), p.578</w:t>
      </w:r>
    </w:p>
    <w:p w14:paraId="51ADAB5C" w14:textId="1A250A41" w:rsidR="000C3FA5" w:rsidRPr="00E72119" w:rsidRDefault="006E6C2D" w:rsidP="00115791">
      <w:pPr>
        <w:pStyle w:val="References"/>
      </w:pPr>
      <w:r w:rsidRPr="00E72119">
        <w:t xml:space="preserve">Williams KL and </w:t>
      </w:r>
      <w:proofErr w:type="spellStart"/>
      <w:r w:rsidRPr="00E72119">
        <w:t>Galliher</w:t>
      </w:r>
      <w:proofErr w:type="spellEnd"/>
      <w:r w:rsidRPr="00E72119">
        <w:t xml:space="preserve"> RV (2006) Predicting depression and self- esteem from social connectedness, </w:t>
      </w:r>
      <w:proofErr w:type="gramStart"/>
      <w:r w:rsidRPr="00E72119">
        <w:t>support</w:t>
      </w:r>
      <w:proofErr w:type="gramEnd"/>
      <w:r w:rsidRPr="00E72119">
        <w:t xml:space="preserve"> and competence.</w:t>
      </w:r>
      <w:r w:rsidR="00115791" w:rsidRPr="00E72119">
        <w:t xml:space="preserve"> </w:t>
      </w:r>
      <w:r w:rsidRPr="00E72119">
        <w:t>Journal of Social and Clinical Psychology 25(8): 855–875.</w:t>
      </w:r>
    </w:p>
    <w:p w14:paraId="51ADAB5D" w14:textId="77777777" w:rsidR="000C3FA5" w:rsidRPr="00E72119" w:rsidRDefault="006E6C2D" w:rsidP="00115791">
      <w:pPr>
        <w:pStyle w:val="References"/>
      </w:pPr>
      <w:r w:rsidRPr="00E72119">
        <w:t>Willis, B et al. (2018). ‘Association of midlife cardiorespiratory fitness with incident depression and cardiovascular death after depression in later life’. JAMA Psychiatry, 75(9): 911-917.</w:t>
      </w:r>
    </w:p>
    <w:p w14:paraId="51ADAB5E" w14:textId="77777777" w:rsidR="000C3FA5" w:rsidRPr="00E72119" w:rsidRDefault="006E6C2D" w:rsidP="00115791">
      <w:pPr>
        <w:pStyle w:val="References"/>
      </w:pPr>
      <w:r w:rsidRPr="00E72119">
        <w:t>Woolcock M (1998) Social capital and economic development: Toward a theoretical synthesis and policy framework. Theory and Society 27: 151–208.</w:t>
      </w:r>
    </w:p>
    <w:p w14:paraId="51ADAB5F" w14:textId="77777777" w:rsidR="000C3FA5" w:rsidRPr="00E72119" w:rsidRDefault="006E6C2D" w:rsidP="00115791">
      <w:pPr>
        <w:pStyle w:val="References"/>
      </w:pPr>
      <w:r w:rsidRPr="00E72119">
        <w:t xml:space="preserve">World Health Organisation. (2018). Urban green spaces. Geneva: World Health Organisation. Retrieved from </w:t>
      </w:r>
      <w:hyperlink r:id="rId35">
        <w:r w:rsidRPr="00E72119">
          <w:rPr>
            <w:color w:val="215E9E"/>
            <w:u w:val="single" w:color="215E9E"/>
          </w:rPr>
          <w:t>http://www.who.int/</w:t>
        </w:r>
      </w:hyperlink>
      <w:r w:rsidRPr="00E72119">
        <w:rPr>
          <w:color w:val="215E9E"/>
        </w:rPr>
        <w:t xml:space="preserve"> </w:t>
      </w:r>
      <w:r w:rsidRPr="00E72119">
        <w:rPr>
          <w:color w:val="215E9E"/>
          <w:u w:val="single" w:color="215E9E"/>
        </w:rPr>
        <w:t>sustainable-development/cities/health-risks/urban-green-space/</w:t>
      </w:r>
      <w:r w:rsidRPr="00E72119">
        <w:rPr>
          <w:color w:val="215E9E"/>
        </w:rPr>
        <w:t xml:space="preserve"> </w:t>
      </w:r>
      <w:proofErr w:type="spellStart"/>
      <w:r w:rsidRPr="00E72119">
        <w:rPr>
          <w:color w:val="215E9E"/>
          <w:u w:val="single" w:color="215E9E"/>
        </w:rPr>
        <w:t>en</w:t>
      </w:r>
      <w:proofErr w:type="spellEnd"/>
      <w:r w:rsidRPr="00E72119">
        <w:rPr>
          <w:color w:val="215E9E"/>
          <w:u w:val="single" w:color="215E9E"/>
        </w:rPr>
        <w:t>/.</w:t>
      </w:r>
    </w:p>
    <w:p w14:paraId="51ADAB60" w14:textId="77777777" w:rsidR="000C3FA5" w:rsidRPr="00E72119" w:rsidRDefault="006E6C2D" w:rsidP="00115791">
      <w:pPr>
        <w:pStyle w:val="References"/>
      </w:pPr>
      <w:r w:rsidRPr="00E72119">
        <w:t>Wu, C. et al. (2008). ‘Exercise enhances the proliferation of neural stem cells and neurite growth and survival of neuronal progenitor cells in dentate gyrus of middle-aged mice’. Journal of Applied Physiology, 105: 1585-1594.</w:t>
      </w:r>
    </w:p>
    <w:p w14:paraId="51ADAB61" w14:textId="77777777" w:rsidR="000C3FA5" w:rsidRPr="00E72119" w:rsidRDefault="006E6C2D" w:rsidP="00115791">
      <w:pPr>
        <w:pStyle w:val="References"/>
      </w:pPr>
      <w:r w:rsidRPr="00E72119">
        <w:t xml:space="preserve">Yeh CJ and </w:t>
      </w:r>
      <w:proofErr w:type="spellStart"/>
      <w:r w:rsidRPr="00E72119">
        <w:t>Inose</w:t>
      </w:r>
      <w:proofErr w:type="spellEnd"/>
      <w:r w:rsidRPr="00E72119">
        <w:t xml:space="preserve"> M (2003) International </w:t>
      </w:r>
      <w:proofErr w:type="gramStart"/>
      <w:r w:rsidRPr="00E72119">
        <w:t>students’</w:t>
      </w:r>
      <w:proofErr w:type="gramEnd"/>
      <w:r w:rsidRPr="00E72119">
        <w:t xml:space="preserve"> reported English fluency, social support satisfaction, and social connectedness as predictors of acculturative stress. Counselling Psychology Quarterly 16(1): 15–28.</w:t>
      </w:r>
    </w:p>
    <w:p w14:paraId="51ADAB62" w14:textId="77777777" w:rsidR="000C3FA5" w:rsidRPr="00E72119" w:rsidRDefault="006E6C2D" w:rsidP="00115791">
      <w:pPr>
        <w:pStyle w:val="References"/>
      </w:pPr>
      <w:r w:rsidRPr="00E72119">
        <w:t>Yoon E, Lee RM and Goh M (2008) Acculturation, social connectedness, and subjective well-being. Cultural Diversity &amp; Ethnic Minority Psychology 14(3): 246–255.</w:t>
      </w:r>
    </w:p>
    <w:p w14:paraId="51ADAB63" w14:textId="77777777" w:rsidR="000C3FA5" w:rsidRPr="00E72119" w:rsidRDefault="006E6C2D" w:rsidP="00115791">
      <w:pPr>
        <w:pStyle w:val="References"/>
      </w:pPr>
      <w:proofErr w:type="spellStart"/>
      <w:r w:rsidRPr="00E72119">
        <w:t>Yousefi</w:t>
      </w:r>
      <w:proofErr w:type="spellEnd"/>
      <w:r w:rsidRPr="00E72119">
        <w:t xml:space="preserve">, B &amp; </w:t>
      </w:r>
      <w:proofErr w:type="spellStart"/>
      <w:r w:rsidRPr="00E72119">
        <w:t>Hasani</w:t>
      </w:r>
      <w:proofErr w:type="spellEnd"/>
      <w:r w:rsidRPr="00E72119">
        <w:t>, Z. (2012). ‘The Comparison of Feeling of Loneliness Among Athlete and Non-Athlete University Students’. World Journal of Sport Sciences, 6(2): 200-203.</w:t>
      </w:r>
    </w:p>
    <w:p w14:paraId="51ADAB64" w14:textId="77777777" w:rsidR="000C3FA5" w:rsidRPr="00E72119" w:rsidRDefault="006E6C2D" w:rsidP="00115791">
      <w:pPr>
        <w:pStyle w:val="References"/>
      </w:pPr>
      <w:proofErr w:type="spellStart"/>
      <w:r w:rsidRPr="00E72119">
        <w:t>Zschucke</w:t>
      </w:r>
      <w:proofErr w:type="spellEnd"/>
      <w:r w:rsidRPr="00E72119">
        <w:t xml:space="preserve">, E et al. (2011). ‘Exercise and physical activity in the therapy of substance use </w:t>
      </w:r>
      <w:proofErr w:type="gramStart"/>
      <w:r w:rsidRPr="00E72119">
        <w:t>disorders’</w:t>
      </w:r>
      <w:proofErr w:type="gramEnd"/>
      <w:r w:rsidRPr="00E72119">
        <w:t>. The Scientific World Journal, 2012: 19.</w:t>
      </w:r>
    </w:p>
    <w:p w14:paraId="51ADAB66" w14:textId="77777777" w:rsidR="000C3FA5" w:rsidRDefault="000C3FA5" w:rsidP="006E6C2D">
      <w:pPr>
        <w:pStyle w:val="BodyText"/>
      </w:pPr>
    </w:p>
    <w:p w14:paraId="51ADAB67" w14:textId="77777777" w:rsidR="000C3FA5" w:rsidRDefault="000C3FA5" w:rsidP="006E6C2D">
      <w:pPr>
        <w:pStyle w:val="BodyText"/>
      </w:pPr>
    </w:p>
    <w:p w14:paraId="51ADAB68" w14:textId="77777777" w:rsidR="000C3FA5" w:rsidRDefault="000C3FA5" w:rsidP="006E6C2D">
      <w:pPr>
        <w:pStyle w:val="BodyText"/>
      </w:pPr>
    </w:p>
    <w:p w14:paraId="51ADAB69" w14:textId="77777777" w:rsidR="000C3FA5" w:rsidRDefault="000C3FA5" w:rsidP="006E6C2D">
      <w:pPr>
        <w:pStyle w:val="BodyText"/>
      </w:pPr>
    </w:p>
    <w:p w14:paraId="02B80177" w14:textId="77777777" w:rsidR="00F2756E" w:rsidRDefault="00F2756E" w:rsidP="00E72119">
      <w:pPr>
        <w:pStyle w:val="Heading2"/>
        <w:sectPr w:rsidR="00F2756E" w:rsidSect="00EB2330">
          <w:headerReference w:type="default" r:id="rId36"/>
          <w:footerReference w:type="default" r:id="rId37"/>
          <w:pgSz w:w="11910" w:h="16840" w:code="9"/>
          <w:pgMar w:top="1134" w:right="1134" w:bottom="1418" w:left="1134" w:header="397" w:footer="397" w:gutter="0"/>
          <w:cols w:space="720"/>
        </w:sectPr>
      </w:pPr>
    </w:p>
    <w:p w14:paraId="51ADAB6A" w14:textId="459510F3" w:rsidR="000C3FA5" w:rsidRPr="00E72119" w:rsidRDefault="006E6C2D" w:rsidP="00E72119">
      <w:pPr>
        <w:pStyle w:val="Heading2"/>
      </w:pPr>
      <w:r w:rsidRPr="00E72119">
        <w:t>Contact us</w:t>
      </w:r>
    </w:p>
    <w:p w14:paraId="51ADAB6D" w14:textId="0F651705" w:rsidR="000C3FA5" w:rsidRPr="00E72119" w:rsidRDefault="006E6C2D" w:rsidP="00E72119">
      <w:pPr>
        <w:pStyle w:val="BodyText"/>
      </w:pPr>
      <w:r w:rsidRPr="00E72119">
        <w:t xml:space="preserve">Ron </w:t>
      </w:r>
      <w:proofErr w:type="spellStart"/>
      <w:r w:rsidRPr="00E72119">
        <w:t>Zubrik</w:t>
      </w:r>
      <w:proofErr w:type="spellEnd"/>
      <w:r w:rsidR="00E72119">
        <w:br/>
      </w:r>
      <w:r w:rsidRPr="00E72119">
        <w:t>Partner</w:t>
      </w:r>
      <w:r w:rsidR="00E72119">
        <w:br/>
      </w:r>
      <w:r w:rsidRPr="00E72119">
        <w:t>KPMG Sports Advisory</w:t>
      </w:r>
    </w:p>
    <w:p w14:paraId="51ADAB6E" w14:textId="77777777" w:rsidR="000C3FA5" w:rsidRPr="00E72119" w:rsidRDefault="006E6C2D" w:rsidP="00E72119">
      <w:pPr>
        <w:pStyle w:val="BodyText"/>
      </w:pPr>
      <w:r w:rsidRPr="00E72119">
        <w:t>T: (07) 3233 3289</w:t>
      </w:r>
    </w:p>
    <w:p w14:paraId="51ADAB6F" w14:textId="77777777" w:rsidR="000C3FA5" w:rsidRPr="00E72119" w:rsidRDefault="006E6C2D" w:rsidP="00E72119">
      <w:pPr>
        <w:pStyle w:val="BodyText"/>
      </w:pPr>
      <w:r w:rsidRPr="00E72119">
        <w:t>M: 0415 391 035</w:t>
      </w:r>
    </w:p>
    <w:p w14:paraId="51ADAB70" w14:textId="77777777" w:rsidR="000C3FA5" w:rsidRPr="00E72119" w:rsidRDefault="006E6C2D" w:rsidP="00E72119">
      <w:pPr>
        <w:pStyle w:val="BodyText"/>
      </w:pPr>
      <w:r w:rsidRPr="00E72119">
        <w:t xml:space="preserve">E: </w:t>
      </w:r>
      <w:hyperlink r:id="rId38">
        <w:r w:rsidRPr="00E72119">
          <w:t>rzubrik@kpmg.com.au</w:t>
        </w:r>
      </w:hyperlink>
    </w:p>
    <w:p w14:paraId="51ADAB71" w14:textId="77777777" w:rsidR="000C3FA5" w:rsidRPr="00E72119" w:rsidRDefault="000C3FA5" w:rsidP="00E72119">
      <w:pPr>
        <w:pStyle w:val="BodyText"/>
      </w:pPr>
    </w:p>
    <w:p w14:paraId="51ADAB75" w14:textId="7D5F958C" w:rsidR="000C3FA5" w:rsidRPr="00E72119" w:rsidRDefault="006E6C2D" w:rsidP="00E72119">
      <w:pPr>
        <w:pStyle w:val="BodyText"/>
      </w:pPr>
      <w:r w:rsidRPr="00E72119">
        <w:t>Corrina Bertram</w:t>
      </w:r>
      <w:r w:rsidR="00E72119">
        <w:br/>
      </w:r>
      <w:r w:rsidRPr="00E72119">
        <w:t>Partner</w:t>
      </w:r>
      <w:r w:rsidR="00E72119">
        <w:br/>
      </w:r>
      <w:r w:rsidRPr="00E72119">
        <w:t>KPMG Management Consulting</w:t>
      </w:r>
    </w:p>
    <w:p w14:paraId="51ADAB76" w14:textId="77777777" w:rsidR="000C3FA5" w:rsidRPr="00E72119" w:rsidRDefault="006E6C2D" w:rsidP="00E72119">
      <w:pPr>
        <w:pStyle w:val="BodyText"/>
      </w:pPr>
      <w:r w:rsidRPr="00E72119">
        <w:t>T: (03) 9838 4564</w:t>
      </w:r>
    </w:p>
    <w:p w14:paraId="51ADAB77" w14:textId="77777777" w:rsidR="000C3FA5" w:rsidRPr="00E72119" w:rsidRDefault="006E6C2D" w:rsidP="00E72119">
      <w:pPr>
        <w:pStyle w:val="BodyText"/>
      </w:pPr>
      <w:r w:rsidRPr="00E72119">
        <w:t>M: 0418 210 105</w:t>
      </w:r>
    </w:p>
    <w:p w14:paraId="51ADAB78" w14:textId="77777777" w:rsidR="000C3FA5" w:rsidRPr="00E72119" w:rsidRDefault="006E6C2D" w:rsidP="00E72119">
      <w:pPr>
        <w:pStyle w:val="BodyText"/>
      </w:pPr>
      <w:r w:rsidRPr="00E72119">
        <w:t xml:space="preserve">E: </w:t>
      </w:r>
      <w:hyperlink r:id="rId39">
        <w:r w:rsidRPr="00E72119">
          <w:t>cjbertram@kpmg.com.au</w:t>
        </w:r>
      </w:hyperlink>
    </w:p>
    <w:p w14:paraId="51ADAB79" w14:textId="77777777" w:rsidR="000C3FA5" w:rsidRPr="00E72119" w:rsidRDefault="000C3FA5" w:rsidP="00E72119">
      <w:pPr>
        <w:pStyle w:val="BodyText"/>
      </w:pPr>
    </w:p>
    <w:p w14:paraId="51ADAB7C" w14:textId="65614C48" w:rsidR="000C3FA5" w:rsidRPr="00E72119" w:rsidRDefault="006E6C2D" w:rsidP="00E72119">
      <w:pPr>
        <w:pStyle w:val="BodyText"/>
      </w:pPr>
      <w:r w:rsidRPr="00E72119">
        <w:t>Mitchell Malone</w:t>
      </w:r>
      <w:r w:rsidR="00E72119">
        <w:br/>
      </w:r>
      <w:r w:rsidRPr="00E72119">
        <w:t>Associate Director KPMG Sports Advisory</w:t>
      </w:r>
    </w:p>
    <w:p w14:paraId="51ADAB7D" w14:textId="77777777" w:rsidR="000C3FA5" w:rsidRPr="00E72119" w:rsidRDefault="000C3FA5" w:rsidP="00E72119">
      <w:pPr>
        <w:pStyle w:val="BodyText"/>
      </w:pPr>
    </w:p>
    <w:p w14:paraId="51ADAB7E" w14:textId="77777777" w:rsidR="000C3FA5" w:rsidRPr="00E72119" w:rsidRDefault="006E6C2D" w:rsidP="00E72119">
      <w:pPr>
        <w:pStyle w:val="BodyText"/>
      </w:pPr>
      <w:proofErr w:type="gramStart"/>
      <w:r w:rsidRPr="00E72119">
        <w:t>T :</w:t>
      </w:r>
      <w:proofErr w:type="gramEnd"/>
      <w:r w:rsidRPr="00E72119">
        <w:t xml:space="preserve"> (07) 3233 9436</w:t>
      </w:r>
    </w:p>
    <w:p w14:paraId="51ADAB7F" w14:textId="77777777" w:rsidR="000C3FA5" w:rsidRPr="00E72119" w:rsidRDefault="006E6C2D" w:rsidP="00E72119">
      <w:pPr>
        <w:pStyle w:val="BodyText"/>
      </w:pPr>
      <w:proofErr w:type="gramStart"/>
      <w:r w:rsidRPr="00E72119">
        <w:t>M :</w:t>
      </w:r>
      <w:proofErr w:type="gramEnd"/>
      <w:r w:rsidRPr="00E72119">
        <w:t xml:space="preserve"> 0400 496 019</w:t>
      </w:r>
    </w:p>
    <w:p w14:paraId="51ADAB80" w14:textId="77777777" w:rsidR="000C3FA5" w:rsidRPr="00E72119" w:rsidRDefault="006E6C2D" w:rsidP="00E72119">
      <w:pPr>
        <w:pStyle w:val="BodyText"/>
      </w:pPr>
      <w:proofErr w:type="gramStart"/>
      <w:r w:rsidRPr="00E72119">
        <w:t>E :</w:t>
      </w:r>
      <w:proofErr w:type="gramEnd"/>
      <w:r w:rsidRPr="00E72119">
        <w:t xml:space="preserve"> </w:t>
      </w:r>
      <w:hyperlink r:id="rId40">
        <w:r w:rsidRPr="00E72119">
          <w:t>mmalone1@kpmg.com.au</w:t>
        </w:r>
      </w:hyperlink>
    </w:p>
    <w:p w14:paraId="51ADAB81" w14:textId="77777777" w:rsidR="000C3FA5" w:rsidRPr="00E72119" w:rsidRDefault="000C3FA5" w:rsidP="00E72119">
      <w:pPr>
        <w:pStyle w:val="BodyText"/>
      </w:pPr>
    </w:p>
    <w:p w14:paraId="51ADAB82" w14:textId="77777777" w:rsidR="000C3FA5" w:rsidRPr="00E72119" w:rsidRDefault="006E6C2D" w:rsidP="00E72119">
      <w:pPr>
        <w:pStyle w:val="BodyText"/>
      </w:pPr>
      <w:r w:rsidRPr="00E72119">
        <w:t>KPMG.com.au</w:t>
      </w:r>
    </w:p>
    <w:p w14:paraId="51ADAB90" w14:textId="77777777" w:rsidR="000C3FA5" w:rsidRDefault="000C3FA5" w:rsidP="006E6C2D">
      <w:pPr>
        <w:pStyle w:val="BodyText"/>
      </w:pPr>
    </w:p>
    <w:p w14:paraId="51ADAB91" w14:textId="77777777" w:rsidR="000C3FA5" w:rsidRPr="00E72119" w:rsidRDefault="006E6C2D" w:rsidP="00E72119">
      <w:pPr>
        <w:pStyle w:val="BodyText"/>
      </w:pPr>
      <w:r w:rsidRPr="00E72119">
        <w:t xml:space="preserve">© 2020 KPMG, an Australian </w:t>
      </w:r>
      <w:proofErr w:type="gramStart"/>
      <w:r w:rsidRPr="00E72119">
        <w:t>partnership</w:t>
      </w:r>
      <w:proofErr w:type="gramEnd"/>
      <w:r w:rsidRPr="00E72119">
        <w:t xml:space="preserve"> and a member firm of the KPMG network of independent member firms affiliated with KPMG International Cooperative (“KPMG International”), a Swiss entity. All rights reserved. Printed in Australia.</w:t>
      </w:r>
    </w:p>
    <w:p w14:paraId="51ADAB92" w14:textId="77777777" w:rsidR="000C3FA5" w:rsidRPr="00E72119" w:rsidRDefault="006E6C2D" w:rsidP="00E72119">
      <w:pPr>
        <w:pStyle w:val="BodyText"/>
      </w:pPr>
      <w:r w:rsidRPr="00E72119">
        <w:t>KPMG and the KPMG logo are registered trademarks of KPMG International. Liability limited by a scheme approved under Professional Standards Legislation. ACS100416A</w:t>
      </w:r>
    </w:p>
    <w:sectPr w:rsidR="000C3FA5" w:rsidRPr="00E72119" w:rsidSect="00EB2330">
      <w:headerReference w:type="default" r:id="rId41"/>
      <w:footerReference w:type="default" r:id="rId42"/>
      <w:pgSz w:w="11910" w:h="16840" w:code="9"/>
      <w:pgMar w:top="1134" w:right="1134" w:bottom="1418"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DABE2" w14:textId="77777777" w:rsidR="00B53EC6" w:rsidRDefault="00B53EC6">
      <w:r>
        <w:separator/>
      </w:r>
    </w:p>
  </w:endnote>
  <w:endnote w:type="continuationSeparator" w:id="0">
    <w:p w14:paraId="51ADABE4" w14:textId="77777777" w:rsidR="00B53EC6" w:rsidRDefault="00B5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40502020204"/>
    <w:charset w:val="00"/>
    <w:family w:val="swiss"/>
    <w:pitch w:val="variable"/>
    <w:sig w:usb0="8100AAF7" w:usb1="0000807B" w:usb2="00000008" w:usb3="00000000" w:csb0="0000009F" w:csb1="00000000"/>
  </w:font>
  <w:font w:name="Univers-45Light">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12BF" w14:textId="77777777" w:rsidR="00B53EC6" w:rsidRPr="00147384" w:rsidRDefault="00B53EC6" w:rsidP="00147384">
    <w:pPr>
      <w:pStyle w:val="Footer"/>
    </w:pPr>
    <w:r w:rsidRPr="00147384">
      <w:t xml:space="preserve">©2020 KPMG, an Australian </w:t>
    </w:r>
    <w:proofErr w:type="gramStart"/>
    <w:r w:rsidRPr="00147384">
      <w:t>partnership</w:t>
    </w:r>
    <w:proofErr w:type="gramEnd"/>
    <w:r w:rsidRPr="00147384">
      <w:t xml:space="preserve"> and a member firm of the KPMG network of independent member firms affiliated with KPMG International Cooperative (“KPMG International”), a Swiss entity. All rights reserved. The KPMG name and logo are registered trademarks or trademarks of KPMG International. Liability limited by a scheme approved under Professional Standards Legislation.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8C95" w14:textId="77777777" w:rsidR="008F469D" w:rsidRPr="00147384" w:rsidRDefault="008F469D" w:rsidP="00147384">
    <w:pPr>
      <w:pStyle w:val="Footer"/>
    </w:pPr>
    <w:r w:rsidRPr="00147384">
      <w:t xml:space="preserve">©2020 KPMG, an Australian </w:t>
    </w:r>
    <w:proofErr w:type="gramStart"/>
    <w:r w:rsidRPr="00147384">
      <w:t>partnership</w:t>
    </w:r>
    <w:proofErr w:type="gramEnd"/>
    <w:r w:rsidRPr="00147384">
      <w:t xml:space="preserve"> and a member firm of the KPMG network of independent member firms affiliated with KPMG International Cooperative (“KPMG International”), a Swiss entity. All rights reserved. The KPMG name and logo are registered trademarks or trademarks of KPMG International. Liability limited by a scheme approved under Professional Standards Legislation.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0956" w14:textId="277F242D" w:rsidR="00F2756E" w:rsidRPr="00F2756E" w:rsidRDefault="00F2756E" w:rsidP="00F27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DABDE" w14:textId="77777777" w:rsidR="00B53EC6" w:rsidRDefault="00B53EC6">
      <w:r>
        <w:separator/>
      </w:r>
    </w:p>
  </w:footnote>
  <w:footnote w:type="continuationSeparator" w:id="0">
    <w:p w14:paraId="51ADABE0" w14:textId="77777777" w:rsidR="00B53EC6" w:rsidRDefault="00B53EC6">
      <w:r>
        <w:continuationSeparator/>
      </w:r>
    </w:p>
  </w:footnote>
  <w:footnote w:id="1">
    <w:p w14:paraId="143AD499" w14:textId="5F07D48F" w:rsidR="00B53EC6" w:rsidRPr="001E1854" w:rsidRDefault="00B53EC6" w:rsidP="00EA40AF">
      <w:pPr>
        <w:pStyle w:val="FootnoteText"/>
      </w:pPr>
      <w:r w:rsidRPr="001E1854">
        <w:rPr>
          <w:rStyle w:val="FootnoteReference"/>
          <w:vertAlign w:val="baseline"/>
        </w:rPr>
        <w:footnoteRef/>
      </w:r>
      <w:r w:rsidRPr="001E1854">
        <w:t xml:space="preserve"> </w:t>
      </w:r>
      <w:proofErr w:type="spellStart"/>
      <w:r w:rsidRPr="001E1854">
        <w:t>Guthold</w:t>
      </w:r>
      <w:proofErr w:type="spellEnd"/>
      <w:r w:rsidRPr="001E1854">
        <w:t xml:space="preserve">, R et al. (2019). ‘Global trends in insufficient physical activity among adolescents: a pooled analysis of 298 population-based surveys with 1.6 million </w:t>
      </w:r>
      <w:proofErr w:type="gramStart"/>
      <w:r w:rsidRPr="001E1854">
        <w:t>participants’</w:t>
      </w:r>
      <w:proofErr w:type="gramEnd"/>
      <w:r w:rsidRPr="001E1854">
        <w:t>. The Lancet (published online).</w:t>
      </w:r>
    </w:p>
  </w:footnote>
  <w:footnote w:id="2">
    <w:p w14:paraId="5402A7E5" w14:textId="66C36A9A" w:rsidR="00B53EC6" w:rsidRPr="001E1854" w:rsidRDefault="00B53EC6" w:rsidP="00EA40AF">
      <w:pPr>
        <w:pStyle w:val="FootnoteText"/>
      </w:pPr>
      <w:r>
        <w:rPr>
          <w:rStyle w:val="FootnoteReference"/>
        </w:rPr>
        <w:footnoteRef/>
      </w:r>
      <w:r>
        <w:t xml:space="preserve"> Australian Institute of Health and Welfare. (2019). Australian Burden of Disease Study 2015: Interactive data on risk factor burden. Retrieved from https:// www.aihw.gov.au/reports/burden-of disease/interactive-data-risk factor-burden/contents/physical-inactivity.</w:t>
      </w:r>
    </w:p>
  </w:footnote>
  <w:footnote w:id="3">
    <w:p w14:paraId="237512CB" w14:textId="3FB4F9BB" w:rsidR="00B53EC6" w:rsidRPr="007A424D" w:rsidRDefault="00B53EC6" w:rsidP="00EA40AF">
      <w:pPr>
        <w:pStyle w:val="FootnoteText"/>
      </w:pPr>
      <w:r>
        <w:rPr>
          <w:rStyle w:val="FootnoteReference"/>
        </w:rPr>
        <w:footnoteRef/>
      </w:r>
      <w:r>
        <w:t xml:space="preserve"> This is the definition adopted by KPMG for the 2018 Value of Community Sport Infrastructure report prepared for Sport Australia.</w:t>
      </w:r>
    </w:p>
  </w:footnote>
  <w:footnote w:id="4">
    <w:p w14:paraId="78DEACCE" w14:textId="55647854" w:rsidR="00B53EC6" w:rsidRPr="00F655F8" w:rsidRDefault="00B53EC6" w:rsidP="00EA40AF">
      <w:pPr>
        <w:pStyle w:val="FootnoteText"/>
      </w:pPr>
      <w:r>
        <w:rPr>
          <w:rStyle w:val="FootnoteReference"/>
        </w:rPr>
        <w:footnoteRef/>
      </w:r>
      <w:r>
        <w:t xml:space="preserve"> Parks Victoria. (2015). Valuing Victoria’s Parks. Retrieved from https://www.parks.vic.gov.au/about-us/valuingvictorias-parks.</w:t>
      </w:r>
    </w:p>
  </w:footnote>
  <w:footnote w:id="5">
    <w:p w14:paraId="13DB4CF1" w14:textId="5B943E9F" w:rsidR="00472D59" w:rsidRPr="00472D59" w:rsidRDefault="00472D59" w:rsidP="00EA40AF">
      <w:pPr>
        <w:pStyle w:val="FootnoteText"/>
      </w:pPr>
      <w:r>
        <w:rPr>
          <w:rStyle w:val="FootnoteReference"/>
        </w:rPr>
        <w:footnoteRef/>
      </w:r>
      <w:r>
        <w:t xml:space="preserve"> </w:t>
      </w:r>
      <w:r w:rsidR="00EA40AF">
        <w:tab/>
      </w:r>
      <w:r w:rsidRPr="00472D59">
        <w:t>This employment estimate is based on KPMG analysis of ABS 5209.0.55.001 - Australian National Accounts</w:t>
      </w:r>
    </w:p>
  </w:footnote>
  <w:footnote w:id="6">
    <w:p w14:paraId="134A8B0A" w14:textId="6E4637CD" w:rsidR="00EA40AF" w:rsidRPr="00EA40AF" w:rsidRDefault="00EA40AF" w:rsidP="00EA40AF">
      <w:pPr>
        <w:pStyle w:val="FootnoteText"/>
      </w:pPr>
      <w:r w:rsidRPr="00EA40AF">
        <w:rPr>
          <w:rStyle w:val="FootnoteReference"/>
        </w:rPr>
        <w:footnoteRef/>
      </w:r>
      <w:r w:rsidRPr="00EA40AF">
        <w:t xml:space="preserve"> </w:t>
      </w:r>
      <w:r w:rsidRPr="00EA40AF">
        <w:tab/>
      </w:r>
      <w:r w:rsidRPr="00EA40AF">
        <w:t>Victorian share of economic data isolated using income-weighted state employment shares for the Sport and Recreation industry developed from 2016 Census data.</w:t>
      </w:r>
    </w:p>
  </w:footnote>
  <w:footnote w:id="7">
    <w:p w14:paraId="0C3F069F" w14:textId="355FB2CA" w:rsidR="00EA40AF" w:rsidRPr="00EA40AF" w:rsidRDefault="00EA40AF">
      <w:pPr>
        <w:pStyle w:val="FootnoteText"/>
      </w:pPr>
      <w:r>
        <w:rPr>
          <w:rStyle w:val="FootnoteReference"/>
        </w:rPr>
        <w:footnoteRef/>
      </w:r>
      <w:r>
        <w:t xml:space="preserve"> </w:t>
      </w:r>
      <w:r>
        <w:tab/>
      </w:r>
      <w:r w:rsidRPr="00EA40AF">
        <w:t xml:space="preserve">To align with the definition of sport and active recreation infrastructure, we have attributed only the component of </w:t>
      </w:r>
      <w:proofErr w:type="spellStart"/>
      <w:r w:rsidRPr="00EA40AF">
        <w:t>IOIG</w:t>
      </w:r>
      <w:proofErr w:type="spellEnd"/>
      <w:r w:rsidRPr="00EA40AF">
        <w:t xml:space="preserve"> 9101 that relates to the </w:t>
      </w:r>
      <w:proofErr w:type="spellStart"/>
      <w:r w:rsidRPr="00EA40AF">
        <w:t>AZSIC</w:t>
      </w:r>
      <w:proofErr w:type="spellEnd"/>
      <w:r w:rsidRPr="00EA40AF">
        <w:t xml:space="preserve"> classes 9111, 9112 and 9113. This attribution has been undertaken using income-weighted employment shares developed from 2016 Census data.</w:t>
      </w:r>
    </w:p>
  </w:footnote>
  <w:footnote w:id="8">
    <w:p w14:paraId="3A644CC7" w14:textId="75C2CA5A" w:rsidR="00EA40AF" w:rsidRPr="00EA40AF" w:rsidRDefault="00EA40AF">
      <w:pPr>
        <w:pStyle w:val="FootnoteText"/>
      </w:pPr>
      <w:r>
        <w:rPr>
          <w:rStyle w:val="FootnoteReference"/>
        </w:rPr>
        <w:footnoteRef/>
      </w:r>
      <w:r>
        <w:t xml:space="preserve"> </w:t>
      </w:r>
      <w:r>
        <w:tab/>
      </w:r>
      <w:r w:rsidRPr="00EA40AF">
        <w:t>Domestic Overnight Visitor Expenditure Data sourced through Business Victoria’s analysis of Tourism Research Australia National Visitor Survey data</w:t>
      </w:r>
    </w:p>
  </w:footnote>
  <w:footnote w:id="9">
    <w:p w14:paraId="040300D1" w14:textId="1017F4C1" w:rsidR="005B3707" w:rsidRPr="005B3707" w:rsidRDefault="005B3707">
      <w:pPr>
        <w:pStyle w:val="FootnoteText"/>
      </w:pPr>
      <w:r>
        <w:rPr>
          <w:rStyle w:val="FootnoteReference"/>
        </w:rPr>
        <w:footnoteRef/>
      </w:r>
      <w:r>
        <w:t xml:space="preserve"> </w:t>
      </w:r>
      <w:r>
        <w:tab/>
      </w:r>
      <w:r w:rsidRPr="005B3707">
        <w:t>Department of Health. (2019). Australia’s Physical Activity and Sedentary Behaviour Guidelines and the Australian 24-Hour Movement Guidelines. Retrieved from https://www1.health.gov.au/internet/main/publishing.nsf/Content/health-pubhlth-strateg-phys-act- guidelines#npa1864.</w:t>
      </w:r>
    </w:p>
  </w:footnote>
  <w:footnote w:id="10">
    <w:p w14:paraId="4D086183" w14:textId="5984B989" w:rsidR="005B3707" w:rsidRPr="005B3707" w:rsidRDefault="005B3707">
      <w:pPr>
        <w:pStyle w:val="FootnoteText"/>
      </w:pPr>
      <w:r>
        <w:rPr>
          <w:rStyle w:val="FootnoteReference"/>
        </w:rPr>
        <w:footnoteRef/>
      </w:r>
      <w:r>
        <w:t xml:space="preserve"> </w:t>
      </w:r>
      <w:r>
        <w:tab/>
      </w:r>
      <w:r w:rsidRPr="005B3707">
        <w:t>See Department of Prime Minister and Cabinet Best Practice Regulation Guidance Note from December 2014, available at https://www. pmc.gov.au/sites/default/files/publications/Value_of_Statistical_Life_guidanc76e_note.pdf.</w:t>
      </w:r>
    </w:p>
  </w:footnote>
  <w:footnote w:id="11">
    <w:p w14:paraId="5AEFF4BB" w14:textId="7263844A" w:rsidR="002F7BB8" w:rsidRDefault="002F7BB8">
      <w:pPr>
        <w:pStyle w:val="FootnoteText"/>
      </w:pPr>
      <w:r>
        <w:rPr>
          <w:rStyle w:val="FootnoteReference"/>
        </w:rPr>
        <w:footnoteRef/>
      </w:r>
      <w:r>
        <w:t xml:space="preserve"> </w:t>
      </w:r>
      <w:r>
        <w:tab/>
      </w:r>
      <w:r w:rsidRPr="002F7BB8">
        <w:t xml:space="preserve">See Brown et al. (2012); Schwarz &amp; Hasson (2011); </w:t>
      </w:r>
      <w:proofErr w:type="spellStart"/>
      <w:r w:rsidRPr="002F7BB8">
        <w:t>Jans</w:t>
      </w:r>
      <w:proofErr w:type="spellEnd"/>
      <w:r w:rsidRPr="002F7BB8">
        <w:t xml:space="preserve"> et al. (2007) and McKenna et al. (2008).</w:t>
      </w:r>
    </w:p>
  </w:footnote>
  <w:footnote w:id="12">
    <w:p w14:paraId="4DB11C68" w14:textId="2531DE58" w:rsidR="002F7BB8" w:rsidRDefault="002F7BB8">
      <w:pPr>
        <w:pStyle w:val="FootnoteText"/>
      </w:pPr>
      <w:r>
        <w:rPr>
          <w:rStyle w:val="FootnoteReference"/>
        </w:rPr>
        <w:footnoteRef/>
      </w:r>
      <w:r>
        <w:t xml:space="preserve"> </w:t>
      </w:r>
      <w:r>
        <w:tab/>
      </w:r>
      <w:r w:rsidRPr="002F7BB8">
        <w:t>Medibank Private. (2008). The cost of physical inactivity. Retrieved from http://www.medibank.com.au/client/documents/pdfs/the_cost_ of_physical_inactivity_08.pdf.</w:t>
      </w:r>
    </w:p>
  </w:footnote>
  <w:footnote w:id="13">
    <w:p w14:paraId="07981509" w14:textId="39ACE73B" w:rsidR="006D71E9" w:rsidRDefault="006D71E9">
      <w:pPr>
        <w:pStyle w:val="FootnoteText"/>
      </w:pPr>
      <w:r>
        <w:rPr>
          <w:rStyle w:val="FootnoteReference"/>
        </w:rPr>
        <w:footnoteRef/>
      </w:r>
      <w:r>
        <w:t xml:space="preserve"> </w:t>
      </w:r>
      <w:r>
        <w:tab/>
      </w:r>
      <w:r w:rsidRPr="006D71E9">
        <w:t xml:space="preserve">See </w:t>
      </w:r>
      <w:proofErr w:type="spellStart"/>
      <w:r w:rsidRPr="006D71E9">
        <w:t>AIHW</w:t>
      </w:r>
      <w:proofErr w:type="spellEnd"/>
      <w:r w:rsidRPr="006D71E9">
        <w:t xml:space="preserve"> (2019) and Oakley (1999).</w:t>
      </w:r>
    </w:p>
  </w:footnote>
  <w:footnote w:id="14">
    <w:p w14:paraId="22D03165" w14:textId="6785C54B" w:rsidR="006D71E9" w:rsidRDefault="006D71E9">
      <w:pPr>
        <w:pStyle w:val="FootnoteText"/>
      </w:pPr>
      <w:r>
        <w:rPr>
          <w:rStyle w:val="FootnoteReference"/>
        </w:rPr>
        <w:footnoteRef/>
      </w:r>
      <w:r>
        <w:t xml:space="preserve"> </w:t>
      </w:r>
      <w:r>
        <w:tab/>
      </w:r>
      <w:r w:rsidRPr="006D71E9">
        <w:t xml:space="preserve">See </w:t>
      </w:r>
      <w:proofErr w:type="spellStart"/>
      <w:r w:rsidRPr="006D71E9">
        <w:t>AIHW</w:t>
      </w:r>
      <w:proofErr w:type="spellEnd"/>
      <w:r w:rsidRPr="006D71E9">
        <w:t xml:space="preserve"> (2015) and Brenner (2014).</w:t>
      </w:r>
    </w:p>
  </w:footnote>
  <w:footnote w:id="15">
    <w:p w14:paraId="184F4F60" w14:textId="5D95BE93" w:rsidR="006D71E9" w:rsidRDefault="006D71E9">
      <w:pPr>
        <w:pStyle w:val="FootnoteText"/>
      </w:pPr>
      <w:r>
        <w:rPr>
          <w:rStyle w:val="FootnoteReference"/>
        </w:rPr>
        <w:footnoteRef/>
      </w:r>
      <w:r>
        <w:t xml:space="preserve"> </w:t>
      </w:r>
      <w:r>
        <w:tab/>
      </w:r>
      <w:r w:rsidRPr="006D71E9">
        <w:t>See Ballard-</w:t>
      </w:r>
      <w:proofErr w:type="spellStart"/>
      <w:r w:rsidRPr="006D71E9">
        <w:t>Barbash</w:t>
      </w:r>
      <w:proofErr w:type="spellEnd"/>
      <w:r w:rsidRPr="006D71E9">
        <w:t xml:space="preserve"> et al. (1990).</w:t>
      </w:r>
    </w:p>
  </w:footnote>
  <w:footnote w:id="16">
    <w:p w14:paraId="47451E2C" w14:textId="78F81D20" w:rsidR="006D71E9" w:rsidRDefault="006D71E9">
      <w:pPr>
        <w:pStyle w:val="FootnoteText"/>
      </w:pPr>
      <w:r>
        <w:rPr>
          <w:rStyle w:val="FootnoteReference"/>
        </w:rPr>
        <w:footnoteRef/>
      </w:r>
      <w:r>
        <w:t xml:space="preserve"> </w:t>
      </w:r>
      <w:r w:rsidR="00E17A94">
        <w:tab/>
      </w:r>
      <w:r w:rsidR="00E17A94" w:rsidRPr="00E17A94">
        <w:t xml:space="preserve">See Al </w:t>
      </w:r>
      <w:proofErr w:type="spellStart"/>
      <w:r w:rsidR="00E17A94" w:rsidRPr="00E17A94">
        <w:t>Tunaiji</w:t>
      </w:r>
      <w:proofErr w:type="spellEnd"/>
      <w:r w:rsidR="00E17A94" w:rsidRPr="00E17A94">
        <w:t xml:space="preserve"> et al. (2014) and Greg et al. (2003).</w:t>
      </w:r>
    </w:p>
  </w:footnote>
  <w:footnote w:id="17">
    <w:p w14:paraId="4C24BF5A" w14:textId="37DE112C" w:rsidR="00E17A94" w:rsidRDefault="00E17A94">
      <w:pPr>
        <w:pStyle w:val="FootnoteText"/>
      </w:pPr>
      <w:r>
        <w:rPr>
          <w:rStyle w:val="FootnoteReference"/>
        </w:rPr>
        <w:footnoteRef/>
      </w:r>
      <w:r>
        <w:t xml:space="preserve"> </w:t>
      </w:r>
      <w:r>
        <w:tab/>
      </w:r>
      <w:r w:rsidRPr="00E17A94">
        <w:t xml:space="preserve">See </w:t>
      </w:r>
      <w:proofErr w:type="spellStart"/>
      <w:r w:rsidRPr="00E17A94">
        <w:t>Mandolesi</w:t>
      </w:r>
      <w:proofErr w:type="spellEnd"/>
      <w:r w:rsidRPr="00E17A94">
        <w:t xml:space="preserve"> (2018); Wu (2008) and Blondell et al. (2014).</w:t>
      </w:r>
    </w:p>
  </w:footnote>
  <w:footnote w:id="18">
    <w:p w14:paraId="139560B7" w14:textId="39836C28" w:rsidR="00E17A94" w:rsidRDefault="00E17A94">
      <w:pPr>
        <w:pStyle w:val="FootnoteText"/>
      </w:pPr>
      <w:r>
        <w:rPr>
          <w:rStyle w:val="FootnoteReference"/>
        </w:rPr>
        <w:footnoteRef/>
      </w:r>
      <w:r>
        <w:t xml:space="preserve"> </w:t>
      </w:r>
      <w:r>
        <w:tab/>
      </w:r>
      <w:r w:rsidRPr="00E17A94">
        <w:t xml:space="preserve">See Choi et al. (2019); </w:t>
      </w:r>
      <w:proofErr w:type="spellStart"/>
      <w:r w:rsidRPr="00E17A94">
        <w:t>Sibold</w:t>
      </w:r>
      <w:proofErr w:type="spellEnd"/>
      <w:r w:rsidRPr="00E17A94">
        <w:t xml:space="preserve"> et al. (2015); Willis (2018) and Brown et al. (2012).</w:t>
      </w:r>
    </w:p>
  </w:footnote>
  <w:footnote w:id="19">
    <w:p w14:paraId="54B3AA57" w14:textId="4EE751BE" w:rsidR="00E17A94" w:rsidRDefault="00E17A94">
      <w:pPr>
        <w:pStyle w:val="FootnoteText"/>
      </w:pPr>
      <w:r>
        <w:rPr>
          <w:rStyle w:val="FootnoteReference"/>
        </w:rPr>
        <w:footnoteRef/>
      </w:r>
      <w:r>
        <w:t xml:space="preserve"> </w:t>
      </w:r>
      <w:r>
        <w:tab/>
      </w:r>
      <w:r w:rsidRPr="00E17A94">
        <w:t xml:space="preserve">See Craft &amp; </w:t>
      </w:r>
      <w:proofErr w:type="spellStart"/>
      <w:r w:rsidRPr="00E17A94">
        <w:t>Perna</w:t>
      </w:r>
      <w:proofErr w:type="spellEnd"/>
      <w:r w:rsidRPr="00E17A94">
        <w:t xml:space="preserve"> (2003); Kremer at al. (2014) and Dunn et al. (2005).</w:t>
      </w:r>
    </w:p>
  </w:footnote>
  <w:footnote w:id="20">
    <w:p w14:paraId="7E0C8EFC" w14:textId="1BA4036F" w:rsidR="00E17A94" w:rsidRDefault="00E17A94">
      <w:pPr>
        <w:pStyle w:val="FootnoteText"/>
      </w:pPr>
      <w:r>
        <w:rPr>
          <w:rStyle w:val="FootnoteReference"/>
        </w:rPr>
        <w:footnoteRef/>
      </w:r>
      <w:r>
        <w:t xml:space="preserve"> </w:t>
      </w:r>
      <w:r>
        <w:tab/>
      </w:r>
      <w:r w:rsidRPr="00E17A94">
        <w:t>Peluso, M. et al. (2005). ‘Physical activity and mental health: the association between exercise and mood’. Clinics, 60(1): 61-70.</w:t>
      </w:r>
    </w:p>
  </w:footnote>
  <w:footnote w:id="21">
    <w:p w14:paraId="72A35908" w14:textId="016BA096" w:rsidR="00E17A94" w:rsidRDefault="00E17A94">
      <w:pPr>
        <w:pStyle w:val="FootnoteText"/>
      </w:pPr>
      <w:r>
        <w:rPr>
          <w:rStyle w:val="FootnoteReference"/>
        </w:rPr>
        <w:footnoteRef/>
      </w:r>
      <w:r>
        <w:t xml:space="preserve"> </w:t>
      </w:r>
      <w:r>
        <w:tab/>
      </w:r>
      <w:r w:rsidRPr="00E17A94">
        <w:t>See Sherrington et al and Rose 2016</w:t>
      </w:r>
    </w:p>
  </w:footnote>
  <w:footnote w:id="22">
    <w:p w14:paraId="22F71266" w14:textId="0A85EA7D" w:rsidR="00635645" w:rsidRDefault="00635645">
      <w:pPr>
        <w:pStyle w:val="FootnoteText"/>
      </w:pPr>
      <w:r>
        <w:rPr>
          <w:rStyle w:val="FootnoteReference"/>
        </w:rPr>
        <w:footnoteRef/>
      </w:r>
      <w:r>
        <w:t xml:space="preserve"> </w:t>
      </w:r>
      <w:r>
        <w:tab/>
      </w:r>
      <w:r w:rsidRPr="00635645">
        <w:t xml:space="preserve">Sherrington et al and </w:t>
      </w:r>
      <w:proofErr w:type="spellStart"/>
      <w:r w:rsidRPr="00635645">
        <w:t>Thibaud</w:t>
      </w:r>
      <w:proofErr w:type="spellEnd"/>
    </w:p>
  </w:footnote>
  <w:footnote w:id="23">
    <w:p w14:paraId="25DB12B6" w14:textId="5155A9CD" w:rsidR="00635645" w:rsidRDefault="00635645">
      <w:pPr>
        <w:pStyle w:val="FootnoteText"/>
      </w:pPr>
      <w:r>
        <w:rPr>
          <w:rStyle w:val="FootnoteReference"/>
        </w:rPr>
        <w:footnoteRef/>
      </w:r>
      <w:r>
        <w:t xml:space="preserve"> </w:t>
      </w:r>
      <w:r>
        <w:tab/>
      </w:r>
      <w:r w:rsidRPr="00635645">
        <w:t>Royal Life Saving Society Australia. (2019). Royal Life Saving National Drowning Report 2019. Sydney: Royal Life Saving Society. Retrieved from https://www.royallifesaving.com.au/ data/assets/</w:t>
      </w:r>
      <w:proofErr w:type="spellStart"/>
      <w:r w:rsidRPr="00635645">
        <w:t>pdf_file</w:t>
      </w:r>
      <w:proofErr w:type="spellEnd"/>
      <w:r w:rsidRPr="00635645">
        <w:t>/0003/25833/rlssa-ndr-2019-digital.pdf.</w:t>
      </w:r>
    </w:p>
  </w:footnote>
  <w:footnote w:id="24">
    <w:p w14:paraId="43CFDE80" w14:textId="652B153F" w:rsidR="00635645" w:rsidRDefault="00635645">
      <w:pPr>
        <w:pStyle w:val="FootnoteText"/>
      </w:pPr>
      <w:r>
        <w:rPr>
          <w:rStyle w:val="FootnoteReference"/>
        </w:rPr>
        <w:footnoteRef/>
      </w:r>
      <w:r>
        <w:t xml:space="preserve"> </w:t>
      </w:r>
      <w:r>
        <w:tab/>
      </w:r>
      <w:r w:rsidRPr="00635645">
        <w:t xml:space="preserve">Brenner, R. </w:t>
      </w:r>
      <w:proofErr w:type="spellStart"/>
      <w:r w:rsidRPr="00635645">
        <w:t>Tangeja</w:t>
      </w:r>
      <w:proofErr w:type="spellEnd"/>
      <w:r w:rsidRPr="00635645">
        <w:t xml:space="preserve">, G. Haynie, D. </w:t>
      </w:r>
      <w:proofErr w:type="spellStart"/>
      <w:r w:rsidRPr="00635645">
        <w:t>Trumble</w:t>
      </w:r>
      <w:proofErr w:type="spellEnd"/>
      <w:r w:rsidRPr="00635645">
        <w:t xml:space="preserve">, Ann. Qian, C. Klinger, R. </w:t>
      </w:r>
      <w:proofErr w:type="spellStart"/>
      <w:r w:rsidRPr="00635645">
        <w:t>Klebanoff</w:t>
      </w:r>
      <w:proofErr w:type="spellEnd"/>
      <w:r w:rsidRPr="00635645">
        <w:t xml:space="preserve">. M. (2009). Association Between Swimming Lessons and Drowning in Childhood: A Case-Control Study. Archives of </w:t>
      </w:r>
      <w:proofErr w:type="spellStart"/>
      <w:r w:rsidRPr="00635645">
        <w:t>Pediatrics</w:t>
      </w:r>
      <w:proofErr w:type="spellEnd"/>
      <w:r w:rsidRPr="00635645">
        <w:t xml:space="preserve"> &amp; Adolescent Medicine, 163(3), 201-210.</w:t>
      </w:r>
    </w:p>
  </w:footnote>
  <w:footnote w:id="25">
    <w:p w14:paraId="2E1B8C93" w14:textId="3A83BCCD" w:rsidR="00635645" w:rsidRDefault="00635645">
      <w:pPr>
        <w:pStyle w:val="FootnoteText"/>
      </w:pPr>
      <w:r>
        <w:rPr>
          <w:rStyle w:val="FootnoteReference"/>
        </w:rPr>
        <w:footnoteRef/>
      </w:r>
      <w:r>
        <w:t xml:space="preserve"> </w:t>
      </w:r>
      <w:r>
        <w:tab/>
      </w:r>
      <w:proofErr w:type="spellStart"/>
      <w:r w:rsidRPr="00635645">
        <w:t>Oliveria</w:t>
      </w:r>
      <w:proofErr w:type="spellEnd"/>
      <w:r w:rsidRPr="00635645">
        <w:t xml:space="preserve">, L, </w:t>
      </w:r>
      <w:proofErr w:type="spellStart"/>
      <w:r w:rsidRPr="00635645">
        <w:t>Aranha</w:t>
      </w:r>
      <w:proofErr w:type="spellEnd"/>
      <w:r w:rsidRPr="00635645">
        <w:t xml:space="preserve">, A, </w:t>
      </w:r>
      <w:proofErr w:type="spellStart"/>
      <w:r w:rsidRPr="00635645">
        <w:t>Resende</w:t>
      </w:r>
      <w:proofErr w:type="spellEnd"/>
      <w:r w:rsidRPr="00635645">
        <w:t xml:space="preserve">, R, Cardoso, E, </w:t>
      </w:r>
      <w:proofErr w:type="spellStart"/>
      <w:r w:rsidRPr="00635645">
        <w:t>Pimenta</w:t>
      </w:r>
      <w:proofErr w:type="spellEnd"/>
      <w:r w:rsidRPr="00635645">
        <w:t>, N &amp; Garrido, N. 2013. ‘Can we test swimming lessons skills in drowning prevention’. British Journal of Sports Medicine 47(3), 7.</w:t>
      </w:r>
    </w:p>
  </w:footnote>
  <w:footnote w:id="26">
    <w:p w14:paraId="0E7EEDCE" w14:textId="39389FA4" w:rsidR="004F646A" w:rsidRDefault="004F646A">
      <w:pPr>
        <w:pStyle w:val="FootnoteText"/>
      </w:pPr>
      <w:r>
        <w:rPr>
          <w:rStyle w:val="FootnoteReference"/>
        </w:rPr>
        <w:footnoteRef/>
      </w:r>
      <w:r>
        <w:t xml:space="preserve"> </w:t>
      </w:r>
      <w:r>
        <w:tab/>
      </w:r>
      <w:r w:rsidRPr="004F646A">
        <w:t>This diagram has been modified from a diagram included in an article by Bailey et al. in 2013 titled ‘‘Physical Activity: An Underestimated Investment in Human Capital?’ (full reference provided in the reference list).</w:t>
      </w:r>
    </w:p>
  </w:footnote>
  <w:footnote w:id="27">
    <w:p w14:paraId="4D5328F5" w14:textId="0D861A79" w:rsidR="00290A88" w:rsidRDefault="00290A88">
      <w:pPr>
        <w:pStyle w:val="FootnoteText"/>
      </w:pPr>
      <w:r>
        <w:rPr>
          <w:rStyle w:val="FootnoteReference"/>
        </w:rPr>
        <w:footnoteRef/>
      </w:r>
      <w:r>
        <w:t xml:space="preserve"> </w:t>
      </w:r>
      <w:r>
        <w:tab/>
      </w:r>
      <w:r w:rsidRPr="00290A88">
        <w:t>Ibid.</w:t>
      </w:r>
    </w:p>
  </w:footnote>
  <w:footnote w:id="28">
    <w:p w14:paraId="592DBB85" w14:textId="09DF4129" w:rsidR="00290A88" w:rsidRDefault="00290A88">
      <w:pPr>
        <w:pStyle w:val="FootnoteText"/>
      </w:pPr>
      <w:r>
        <w:rPr>
          <w:rStyle w:val="FootnoteReference"/>
        </w:rPr>
        <w:footnoteRef/>
      </w:r>
      <w:r>
        <w:t xml:space="preserve"> </w:t>
      </w:r>
      <w:r>
        <w:tab/>
      </w:r>
      <w:r w:rsidRPr="00290A88">
        <w:t>See Watson (2017); Kohl &amp; Cook (2013); Sandford et al. (2008) and Rosewater (2009).</w:t>
      </w:r>
    </w:p>
  </w:footnote>
  <w:footnote w:id="29">
    <w:p w14:paraId="1D7030C2" w14:textId="2CB70119" w:rsidR="00290A88" w:rsidRDefault="00290A88">
      <w:pPr>
        <w:pStyle w:val="FootnoteText"/>
      </w:pPr>
      <w:r>
        <w:rPr>
          <w:rStyle w:val="FootnoteReference"/>
        </w:rPr>
        <w:footnoteRef/>
      </w:r>
      <w:r>
        <w:t xml:space="preserve"> </w:t>
      </w:r>
      <w:r>
        <w:tab/>
      </w:r>
      <w:proofErr w:type="spellStart"/>
      <w:r w:rsidRPr="00290A88">
        <w:t>Rooth</w:t>
      </w:r>
      <w:proofErr w:type="spellEnd"/>
      <w:r w:rsidRPr="00290A88">
        <w:t xml:space="preserve">, D. (2010). Work Out or Out of Work: The </w:t>
      </w:r>
      <w:proofErr w:type="spellStart"/>
      <w:r w:rsidRPr="00290A88">
        <w:t>Labor</w:t>
      </w:r>
      <w:proofErr w:type="spellEnd"/>
      <w:r w:rsidRPr="00290A88">
        <w:t xml:space="preserve"> Market Return to Physical Fitness and Leisure Sport Activities. Bonn: Institute for the Study of </w:t>
      </w:r>
      <w:proofErr w:type="spellStart"/>
      <w:r w:rsidRPr="00290A88">
        <w:t>Labor</w:t>
      </w:r>
      <w:proofErr w:type="spellEnd"/>
      <w:r w:rsidRPr="00290A88">
        <w:t>; Discussion Paper No. 4684.</w:t>
      </w:r>
    </w:p>
  </w:footnote>
  <w:footnote w:id="30">
    <w:p w14:paraId="6C36247A" w14:textId="77777777" w:rsidR="00BF39A1" w:rsidRDefault="00BF39A1" w:rsidP="00BF39A1">
      <w:pPr>
        <w:pStyle w:val="FootnoteText"/>
      </w:pPr>
      <w:r>
        <w:rPr>
          <w:rStyle w:val="FootnoteReference"/>
        </w:rPr>
        <w:footnoteRef/>
      </w:r>
      <w:r>
        <w:t xml:space="preserve"> </w:t>
      </w:r>
      <w:r>
        <w:tab/>
      </w:r>
      <w:r w:rsidRPr="00290A88">
        <w:t>See Allen et al. (2013) and Lechner (2009).</w:t>
      </w:r>
    </w:p>
  </w:footnote>
  <w:footnote w:id="31">
    <w:p w14:paraId="74225687" w14:textId="77777777" w:rsidR="00BF39A1" w:rsidRDefault="00BF39A1" w:rsidP="00BF39A1">
      <w:pPr>
        <w:pStyle w:val="FootnoteText"/>
      </w:pPr>
      <w:r>
        <w:rPr>
          <w:rStyle w:val="FootnoteReference"/>
        </w:rPr>
        <w:footnoteRef/>
      </w:r>
      <w:r>
        <w:t xml:space="preserve"> </w:t>
      </w:r>
      <w:r>
        <w:tab/>
      </w:r>
      <w:r w:rsidRPr="00290A88">
        <w:t xml:space="preserve">See </w:t>
      </w:r>
      <w:proofErr w:type="spellStart"/>
      <w:r w:rsidRPr="00290A88">
        <w:t>Ress</w:t>
      </w:r>
      <w:proofErr w:type="spellEnd"/>
      <w:r w:rsidRPr="00290A88">
        <w:t xml:space="preserve"> and Sabia (2010); </w:t>
      </w:r>
      <w:proofErr w:type="spellStart"/>
      <w:r w:rsidRPr="00290A88">
        <w:t>Papacharisis</w:t>
      </w:r>
      <w:proofErr w:type="spellEnd"/>
      <w:r w:rsidRPr="00290A88">
        <w:t xml:space="preserve"> &amp; Goudas (2007) and Gould et al. (2012).</w:t>
      </w:r>
    </w:p>
  </w:footnote>
  <w:footnote w:id="32">
    <w:p w14:paraId="645E5CC5" w14:textId="77777777" w:rsidR="00BF39A1" w:rsidRDefault="00BF39A1" w:rsidP="00BF39A1">
      <w:pPr>
        <w:pStyle w:val="FootnoteText"/>
      </w:pPr>
      <w:r>
        <w:rPr>
          <w:rStyle w:val="FootnoteReference"/>
        </w:rPr>
        <w:footnoteRef/>
      </w:r>
      <w:r>
        <w:t xml:space="preserve"> </w:t>
      </w:r>
      <w:r>
        <w:tab/>
      </w:r>
      <w:r w:rsidRPr="00290A88">
        <w:t xml:space="preserve">Jackson, M.O. (2011). An Overview of Social Networks and Economic Application, In Handbook of Social Economics, edited by J. </w:t>
      </w:r>
      <w:proofErr w:type="spellStart"/>
      <w:r w:rsidRPr="00290A88">
        <w:t>Benhabib</w:t>
      </w:r>
      <w:proofErr w:type="spellEnd"/>
      <w:r w:rsidRPr="00290A88">
        <w:t xml:space="preserve">, A. </w:t>
      </w:r>
      <w:proofErr w:type="spellStart"/>
      <w:r w:rsidRPr="00290A88">
        <w:t>Bisin</w:t>
      </w:r>
      <w:proofErr w:type="spellEnd"/>
      <w:r w:rsidRPr="00290A88">
        <w:t xml:space="preserve">, and M. </w:t>
      </w:r>
      <w:proofErr w:type="spellStart"/>
      <w:proofErr w:type="gramStart"/>
      <w:r w:rsidRPr="00290A88">
        <w:t>O.Son</w:t>
      </w:r>
      <w:proofErr w:type="spellEnd"/>
      <w:proofErr w:type="gramEnd"/>
      <w:r w:rsidRPr="00290A88">
        <w:t>, 511–585. Amsterdam: Elsevier.</w:t>
      </w:r>
    </w:p>
  </w:footnote>
  <w:footnote w:id="33">
    <w:p w14:paraId="1BD51045" w14:textId="7FBCF1EA" w:rsidR="00BF39A1" w:rsidRDefault="00BF39A1">
      <w:pPr>
        <w:pStyle w:val="FootnoteText"/>
      </w:pPr>
      <w:r>
        <w:rPr>
          <w:rStyle w:val="FootnoteReference"/>
        </w:rPr>
        <w:footnoteRef/>
      </w:r>
      <w:r>
        <w:t xml:space="preserve"> </w:t>
      </w:r>
      <w:r>
        <w:tab/>
      </w:r>
      <w:r w:rsidRPr="00BF39A1">
        <w:t>La Trobe University. (2015). Value of a Community Football Club. Melbourne, Australia: AFL Victoria. Retrieved from https://www.aflvic. com.au/wp-content/uploads/2015/02/Latrobe-Value-of-a-Community- Football-Club-Final-PDF.pdf.</w:t>
      </w:r>
    </w:p>
  </w:footnote>
  <w:footnote w:id="34">
    <w:p w14:paraId="363565A0" w14:textId="694E13C6" w:rsidR="00802FAE" w:rsidRDefault="00802FAE">
      <w:pPr>
        <w:pStyle w:val="FootnoteText"/>
      </w:pPr>
      <w:r>
        <w:rPr>
          <w:rStyle w:val="FootnoteReference"/>
        </w:rPr>
        <w:footnoteRef/>
      </w:r>
      <w:r>
        <w:t xml:space="preserve"> </w:t>
      </w:r>
      <w:r>
        <w:tab/>
      </w:r>
      <w:r w:rsidRPr="00802FAE">
        <w:t>Australian Bureau of Statistics. (2014). General Social Survey, Summary Results. Retrieved from https://www.abs.gov.au/ausstats/ abs</w:t>
      </w:r>
      <w:proofErr w:type="gramStart"/>
      <w:r w:rsidRPr="00802FAE">
        <w:t>@.</w:t>
      </w:r>
      <w:proofErr w:type="spellStart"/>
      <w:r w:rsidRPr="00802FAE">
        <w:t>nsf</w:t>
      </w:r>
      <w:proofErr w:type="spellEnd"/>
      <w:proofErr w:type="gramEnd"/>
      <w:r w:rsidRPr="00802FAE">
        <w:t>/mf/4159.0.</w:t>
      </w:r>
    </w:p>
  </w:footnote>
  <w:footnote w:id="35">
    <w:p w14:paraId="51D22F9B" w14:textId="2B2F8ED9" w:rsidR="00802FAE" w:rsidRDefault="00802FAE">
      <w:pPr>
        <w:pStyle w:val="FootnoteText"/>
      </w:pPr>
      <w:r>
        <w:rPr>
          <w:rStyle w:val="FootnoteReference"/>
        </w:rPr>
        <w:footnoteRef/>
      </w:r>
      <w:r>
        <w:t xml:space="preserve"> </w:t>
      </w:r>
      <w:r>
        <w:tab/>
      </w:r>
      <w:r w:rsidRPr="00802FAE">
        <w:t>Sport and Recreation Victoria. (2017). Volunteering in Sport. Retrieved from https://sport.vic.gov.au/our-work/industry-development/ workforce-development/volunteering-sport.</w:t>
      </w:r>
    </w:p>
  </w:footnote>
  <w:footnote w:id="36">
    <w:p w14:paraId="2FED975B" w14:textId="139303AE" w:rsidR="00802FAE" w:rsidRDefault="00802FAE">
      <w:pPr>
        <w:pStyle w:val="FootnoteText"/>
      </w:pPr>
      <w:r>
        <w:rPr>
          <w:rStyle w:val="FootnoteReference"/>
        </w:rPr>
        <w:footnoteRef/>
      </w:r>
      <w:r>
        <w:t xml:space="preserve"> </w:t>
      </w:r>
      <w:r>
        <w:tab/>
      </w:r>
      <w:r w:rsidRPr="00802FAE">
        <w:t>A casual loading rate of 25% was added to the current minimum wage to represent the minimum that an Australian adult would be paid for an hour of casual work.</w:t>
      </w:r>
    </w:p>
  </w:footnote>
  <w:footnote w:id="37">
    <w:p w14:paraId="13F3DBDE" w14:textId="7DEA5050" w:rsidR="00802FAE" w:rsidRDefault="00802FAE">
      <w:pPr>
        <w:pStyle w:val="FootnoteText"/>
      </w:pPr>
      <w:r>
        <w:rPr>
          <w:rStyle w:val="FootnoteReference"/>
        </w:rPr>
        <w:footnoteRef/>
      </w:r>
      <w:r>
        <w:t xml:space="preserve"> </w:t>
      </w:r>
      <w:r>
        <w:tab/>
      </w:r>
      <w:r w:rsidRPr="00802FAE">
        <w:t xml:space="preserve">See </w:t>
      </w:r>
      <w:proofErr w:type="spellStart"/>
      <w:r w:rsidRPr="00802FAE">
        <w:t>McConkey</w:t>
      </w:r>
      <w:proofErr w:type="spellEnd"/>
      <w:r w:rsidRPr="00802FAE">
        <w:t xml:space="preserve"> et al. (2012); Taub &amp; Greer (2000) and Kristen et al. (2003).</w:t>
      </w:r>
    </w:p>
  </w:footnote>
  <w:footnote w:id="38">
    <w:p w14:paraId="3915BBE7" w14:textId="52C93940" w:rsidR="00802FAE" w:rsidRDefault="00802FAE">
      <w:pPr>
        <w:pStyle w:val="FootnoteText"/>
      </w:pPr>
      <w:r>
        <w:rPr>
          <w:rStyle w:val="FootnoteReference"/>
        </w:rPr>
        <w:footnoteRef/>
      </w:r>
      <w:r>
        <w:t xml:space="preserve"> </w:t>
      </w:r>
      <w:r>
        <w:tab/>
      </w:r>
      <w:r w:rsidRPr="00802FAE">
        <w:t xml:space="preserve">See </w:t>
      </w:r>
      <w:proofErr w:type="spellStart"/>
      <w:r w:rsidRPr="00802FAE">
        <w:t>Elmose-Osterlund</w:t>
      </w:r>
      <w:proofErr w:type="spellEnd"/>
      <w:r w:rsidRPr="00802FAE">
        <w:t xml:space="preserve">, K &amp; van der </w:t>
      </w:r>
      <w:proofErr w:type="spellStart"/>
      <w:r w:rsidRPr="00802FAE">
        <w:t>Roest</w:t>
      </w:r>
      <w:proofErr w:type="spellEnd"/>
      <w:r w:rsidRPr="00802FAE">
        <w:t xml:space="preserve">, J. (2017); </w:t>
      </w:r>
      <w:proofErr w:type="spellStart"/>
      <w:r w:rsidRPr="00802FAE">
        <w:t>Tonts</w:t>
      </w:r>
      <w:proofErr w:type="spellEnd"/>
      <w:r w:rsidRPr="00802FAE">
        <w:t xml:space="preserve"> (2005) and Oliver (2014).</w:t>
      </w:r>
    </w:p>
  </w:footnote>
  <w:footnote w:id="39">
    <w:p w14:paraId="139DD2C4" w14:textId="044E7156" w:rsidR="00802FAE" w:rsidRDefault="00802FAE">
      <w:pPr>
        <w:pStyle w:val="FootnoteText"/>
      </w:pPr>
      <w:r>
        <w:rPr>
          <w:rStyle w:val="FootnoteReference"/>
        </w:rPr>
        <w:footnoteRef/>
      </w:r>
      <w:r>
        <w:t xml:space="preserve"> </w:t>
      </w:r>
      <w:r>
        <w:tab/>
      </w:r>
      <w:r w:rsidRPr="00802FAE">
        <w:t xml:space="preserve">See </w:t>
      </w:r>
      <w:proofErr w:type="spellStart"/>
      <w:r w:rsidRPr="00802FAE">
        <w:t>Yousefi</w:t>
      </w:r>
      <w:proofErr w:type="spellEnd"/>
      <w:r w:rsidRPr="00802FAE">
        <w:t xml:space="preserve"> &amp; </w:t>
      </w:r>
      <w:proofErr w:type="spellStart"/>
      <w:r w:rsidRPr="00802FAE">
        <w:t>Hasani</w:t>
      </w:r>
      <w:proofErr w:type="spellEnd"/>
      <w:r w:rsidRPr="00802FAE">
        <w:t xml:space="preserve"> (2012) and Pels &amp; Kleinert (2016).</w:t>
      </w:r>
    </w:p>
  </w:footnote>
  <w:footnote w:id="40">
    <w:p w14:paraId="522EE3C2" w14:textId="7EF28BE6" w:rsidR="0088576F" w:rsidRDefault="0088576F">
      <w:pPr>
        <w:pStyle w:val="FootnoteText"/>
      </w:pPr>
      <w:r>
        <w:rPr>
          <w:rStyle w:val="FootnoteReference"/>
        </w:rPr>
        <w:footnoteRef/>
      </w:r>
      <w:r>
        <w:t xml:space="preserve"> </w:t>
      </w:r>
      <w:r>
        <w:tab/>
      </w:r>
      <w:r w:rsidRPr="0088576F">
        <w:t xml:space="preserve">The </w:t>
      </w:r>
      <w:proofErr w:type="spellStart"/>
      <w:r w:rsidRPr="0088576F">
        <w:t>Korin</w:t>
      </w:r>
      <w:proofErr w:type="spellEnd"/>
      <w:r w:rsidRPr="0088576F">
        <w:t xml:space="preserve"> </w:t>
      </w:r>
      <w:proofErr w:type="spellStart"/>
      <w:r w:rsidRPr="0088576F">
        <w:t>Gamadji</w:t>
      </w:r>
      <w:proofErr w:type="spellEnd"/>
      <w:r w:rsidRPr="0088576F">
        <w:t xml:space="preserve"> Institute. (2019). </w:t>
      </w:r>
      <w:proofErr w:type="spellStart"/>
      <w:r w:rsidRPr="0088576F">
        <w:t>Lagunta</w:t>
      </w:r>
      <w:proofErr w:type="spellEnd"/>
      <w:r w:rsidRPr="0088576F">
        <w:t xml:space="preserve"> Sisters Netball Program. Retrieved from https://www.kgi.org.au/lagunta-sisters-netball-program/.</w:t>
      </w:r>
    </w:p>
  </w:footnote>
  <w:footnote w:id="41">
    <w:p w14:paraId="0C53016E" w14:textId="6C2C8BC5" w:rsidR="0088576F" w:rsidRDefault="0088576F">
      <w:pPr>
        <w:pStyle w:val="FootnoteText"/>
      </w:pPr>
      <w:r>
        <w:rPr>
          <w:rStyle w:val="FootnoteReference"/>
        </w:rPr>
        <w:footnoteRef/>
      </w:r>
      <w:r>
        <w:t xml:space="preserve"> </w:t>
      </w:r>
      <w:r>
        <w:tab/>
      </w:r>
      <w:r w:rsidRPr="0088576F">
        <w:t xml:space="preserve">Netball Victoria. (2019). Indigenous Netball. Retrieved from https://vic.netball.com.au/ </w:t>
      </w:r>
      <w:proofErr w:type="gramStart"/>
      <w:r w:rsidRPr="0088576F">
        <w:t>indigenous-netball</w:t>
      </w:r>
      <w:proofErr w:type="gramEnd"/>
      <w:r w:rsidRPr="0088576F">
        <w:t>/.</w:t>
      </w:r>
    </w:p>
  </w:footnote>
  <w:footnote w:id="42">
    <w:p w14:paraId="1E5CB41D" w14:textId="1AFD863B" w:rsidR="0088576F" w:rsidRDefault="0088576F">
      <w:pPr>
        <w:pStyle w:val="FootnoteText"/>
      </w:pPr>
      <w:r>
        <w:rPr>
          <w:rStyle w:val="FootnoteReference"/>
        </w:rPr>
        <w:footnoteRef/>
      </w:r>
      <w:r>
        <w:t xml:space="preserve"> </w:t>
      </w:r>
      <w:r>
        <w:tab/>
      </w:r>
      <w:r w:rsidRPr="0088576F">
        <w:t xml:space="preserve">See Putnam (1995; 200); </w:t>
      </w:r>
      <w:proofErr w:type="spellStart"/>
      <w:r w:rsidRPr="0088576F">
        <w:t>LaPorta</w:t>
      </w:r>
      <w:proofErr w:type="spellEnd"/>
      <w:r w:rsidRPr="0088576F">
        <w:t xml:space="preserve"> et al (1998) and Rothstein &amp; </w:t>
      </w:r>
      <w:proofErr w:type="spellStart"/>
      <w:r w:rsidRPr="0088576F">
        <w:t>Uslaner</w:t>
      </w:r>
      <w:proofErr w:type="spellEnd"/>
      <w:r w:rsidRPr="0088576F">
        <w:t xml:space="preserve"> (2005).</w:t>
      </w:r>
    </w:p>
  </w:footnote>
  <w:footnote w:id="43">
    <w:p w14:paraId="25A3F78C" w14:textId="516C4062" w:rsidR="0088576F" w:rsidRDefault="0088576F">
      <w:pPr>
        <w:pStyle w:val="FootnoteText"/>
      </w:pPr>
      <w:r>
        <w:rPr>
          <w:rStyle w:val="FootnoteReference"/>
        </w:rPr>
        <w:footnoteRef/>
      </w:r>
      <w:r>
        <w:t xml:space="preserve"> </w:t>
      </w:r>
      <w:r>
        <w:tab/>
      </w:r>
      <w:r w:rsidRPr="0088576F">
        <w:t xml:space="preserve">Brown, K., </w:t>
      </w:r>
      <w:proofErr w:type="spellStart"/>
      <w:r w:rsidRPr="0088576F">
        <w:t>Hoye</w:t>
      </w:r>
      <w:proofErr w:type="spellEnd"/>
      <w:r w:rsidRPr="0088576F">
        <w:t>, R. &amp; Nicholson, M. (2014). Sport involvement and generalized trust. Journal of Sociology, 50(4), 437-457.</w:t>
      </w:r>
    </w:p>
  </w:footnote>
  <w:footnote w:id="44">
    <w:p w14:paraId="54DA927D" w14:textId="518E7C23" w:rsidR="0088576F" w:rsidRDefault="0088576F">
      <w:pPr>
        <w:pStyle w:val="FootnoteText"/>
      </w:pPr>
      <w:r>
        <w:rPr>
          <w:rStyle w:val="FootnoteReference"/>
        </w:rPr>
        <w:footnoteRef/>
      </w:r>
      <w:r>
        <w:t xml:space="preserve"> </w:t>
      </w:r>
      <w:r>
        <w:tab/>
      </w:r>
      <w:r w:rsidRPr="0088576F">
        <w:t xml:space="preserve">Kim, W., Jun, H.M., Walker, M. &amp; </w:t>
      </w:r>
      <w:proofErr w:type="spellStart"/>
      <w:r w:rsidRPr="0088576F">
        <w:t>Drane</w:t>
      </w:r>
      <w:proofErr w:type="spellEnd"/>
      <w:r w:rsidRPr="0088576F">
        <w:t>, D. (2015). Evaluating the perceived social impacts of hosting large-scale sport tourism events: Scale development and validation. Tourism Management, 48, 21-32.</w:t>
      </w:r>
    </w:p>
  </w:footnote>
  <w:footnote w:id="45">
    <w:p w14:paraId="2B98DA98" w14:textId="4B492402" w:rsidR="0088576F" w:rsidRDefault="0088576F">
      <w:pPr>
        <w:pStyle w:val="FootnoteText"/>
      </w:pPr>
      <w:r>
        <w:rPr>
          <w:rStyle w:val="FootnoteReference"/>
        </w:rPr>
        <w:footnoteRef/>
      </w:r>
      <w:r>
        <w:t xml:space="preserve"> </w:t>
      </w:r>
      <w:r>
        <w:tab/>
      </w:r>
      <w:r w:rsidRPr="0088576F">
        <w:t xml:space="preserve">Pawlowski, T, </w:t>
      </w:r>
      <w:proofErr w:type="spellStart"/>
      <w:r w:rsidRPr="0088576F">
        <w:t>Downard</w:t>
      </w:r>
      <w:proofErr w:type="spellEnd"/>
      <w:r w:rsidRPr="0088576F">
        <w:t xml:space="preserve">, P &amp; </w:t>
      </w:r>
      <w:proofErr w:type="spellStart"/>
      <w:r w:rsidRPr="0088576F">
        <w:t>Rasciute</w:t>
      </w:r>
      <w:proofErr w:type="spellEnd"/>
      <w:r w:rsidRPr="0088576F">
        <w:t>, S. (2014). Does national pride from international sporting success contribute to well-</w:t>
      </w:r>
      <w:proofErr w:type="gramStart"/>
      <w:r w:rsidRPr="0088576F">
        <w:t>being?.</w:t>
      </w:r>
      <w:proofErr w:type="gramEnd"/>
      <w:r w:rsidRPr="0088576F">
        <w:t xml:space="preserve"> Sport Management Review, 17, 121-132.</w:t>
      </w:r>
    </w:p>
  </w:footnote>
  <w:footnote w:id="46">
    <w:p w14:paraId="72FC767E" w14:textId="701316D7" w:rsidR="00087FFB" w:rsidRDefault="00087FFB">
      <w:pPr>
        <w:pStyle w:val="FootnoteText"/>
      </w:pPr>
      <w:r>
        <w:rPr>
          <w:rStyle w:val="FootnoteReference"/>
        </w:rPr>
        <w:footnoteRef/>
      </w:r>
      <w:r>
        <w:t xml:space="preserve"> </w:t>
      </w:r>
      <w:r>
        <w:tab/>
      </w:r>
      <w:r w:rsidRPr="00087FFB">
        <w:t xml:space="preserve">Australian Institute of Criminology. (2003). Sport, physical </w:t>
      </w:r>
      <w:proofErr w:type="gramStart"/>
      <w:r w:rsidRPr="00087FFB">
        <w:t>activity</w:t>
      </w:r>
      <w:proofErr w:type="gramEnd"/>
      <w:r w:rsidRPr="00087FFB">
        <w:t xml:space="preserve"> and antisocial behaviour in youth. Trends &amp; issues in criminal justice no. 249. Canberra: AIC.</w:t>
      </w:r>
    </w:p>
  </w:footnote>
  <w:footnote w:id="47">
    <w:p w14:paraId="17ED7AA4" w14:textId="6F0E17E6" w:rsidR="00087FFB" w:rsidRDefault="00087FFB">
      <w:pPr>
        <w:pStyle w:val="FootnoteText"/>
      </w:pPr>
      <w:r>
        <w:rPr>
          <w:rStyle w:val="FootnoteReference"/>
        </w:rPr>
        <w:footnoteRef/>
      </w:r>
      <w:r>
        <w:t xml:space="preserve"> </w:t>
      </w:r>
      <w:r>
        <w:tab/>
      </w:r>
      <w:r w:rsidRPr="00087FFB">
        <w:t>Sport England. (2017). Crime Reduction and Community Safety. London: Sport England. Retrieved from https://www.sportengland.org/ research/benefits-of-sport/the-value-of-sport-monitor/crime-reduction-and-community-safety/.</w:t>
      </w:r>
    </w:p>
  </w:footnote>
  <w:footnote w:id="48">
    <w:p w14:paraId="50C24884" w14:textId="317FA68D" w:rsidR="00087FFB" w:rsidRDefault="00087FFB">
      <w:pPr>
        <w:pStyle w:val="FootnoteText"/>
      </w:pPr>
      <w:r>
        <w:rPr>
          <w:rStyle w:val="FootnoteReference"/>
        </w:rPr>
        <w:footnoteRef/>
      </w:r>
      <w:r>
        <w:t xml:space="preserve"> </w:t>
      </w:r>
      <w:r>
        <w:tab/>
      </w:r>
      <w:r w:rsidRPr="00087FFB">
        <w:t xml:space="preserve">See </w:t>
      </w:r>
      <w:proofErr w:type="spellStart"/>
      <w:r w:rsidRPr="00087FFB">
        <w:t>Zschucke</w:t>
      </w:r>
      <w:proofErr w:type="spellEnd"/>
      <w:r w:rsidRPr="00087FFB">
        <w:t xml:space="preserve"> (2011) and (Thompson, 2018).</w:t>
      </w:r>
    </w:p>
  </w:footnote>
  <w:footnote w:id="49">
    <w:p w14:paraId="6B3F06B3" w14:textId="6F93EBEB" w:rsidR="00087FFB" w:rsidRDefault="00087FFB">
      <w:pPr>
        <w:pStyle w:val="FootnoteText"/>
      </w:pPr>
      <w:r>
        <w:rPr>
          <w:rStyle w:val="FootnoteReference"/>
        </w:rPr>
        <w:footnoteRef/>
      </w:r>
      <w:r>
        <w:t xml:space="preserve"> </w:t>
      </w:r>
      <w:r>
        <w:tab/>
      </w:r>
      <w:r w:rsidRPr="00087FFB">
        <w:t xml:space="preserve">Luka, S. &amp; </w:t>
      </w:r>
      <w:proofErr w:type="spellStart"/>
      <w:r w:rsidRPr="00087FFB">
        <w:t>Onsando</w:t>
      </w:r>
      <w:proofErr w:type="spellEnd"/>
      <w:r w:rsidRPr="00087FFB">
        <w:t xml:space="preserve">, G. (2019). The Black Rhinos Basketball Program: An Innovative Approach for Reintegrating Young African Australians Using the Concept of Ubuntu and Positive Change Model. </w:t>
      </w:r>
      <w:proofErr w:type="spellStart"/>
      <w:r w:rsidRPr="00087FFB">
        <w:t>ANZSOC</w:t>
      </w:r>
      <w:proofErr w:type="spellEnd"/>
      <w:r w:rsidRPr="00087FFB">
        <w:t xml:space="preserve"> 2019 Conference.</w:t>
      </w:r>
    </w:p>
  </w:footnote>
  <w:footnote w:id="50">
    <w:p w14:paraId="65498F6A" w14:textId="2F2796A3" w:rsidR="00087FFB" w:rsidRDefault="00087FFB">
      <w:pPr>
        <w:pStyle w:val="FootnoteText"/>
      </w:pPr>
      <w:r>
        <w:rPr>
          <w:rStyle w:val="FootnoteReference"/>
        </w:rPr>
        <w:footnoteRef/>
      </w:r>
      <w:r>
        <w:t xml:space="preserve"> </w:t>
      </w:r>
      <w:r>
        <w:tab/>
      </w:r>
      <w:proofErr w:type="spellStart"/>
      <w:r w:rsidRPr="00087FFB">
        <w:t>Mehdipanah</w:t>
      </w:r>
      <w:proofErr w:type="spellEnd"/>
      <w:r w:rsidRPr="00087FFB">
        <w:t xml:space="preserve"> et al. (2014) and </w:t>
      </w:r>
      <w:proofErr w:type="spellStart"/>
      <w:r w:rsidRPr="00087FFB">
        <w:t>Krefis</w:t>
      </w:r>
      <w:proofErr w:type="spellEnd"/>
      <w:r w:rsidRPr="00087FFB">
        <w:t xml:space="preserve"> et al. (2018).</w:t>
      </w:r>
    </w:p>
  </w:footnote>
  <w:footnote w:id="51">
    <w:p w14:paraId="2B0819C8" w14:textId="1C38B854" w:rsidR="004F725E" w:rsidRDefault="004F725E">
      <w:pPr>
        <w:pStyle w:val="FootnoteText"/>
      </w:pPr>
      <w:r>
        <w:rPr>
          <w:rStyle w:val="FootnoteReference"/>
        </w:rPr>
        <w:footnoteRef/>
      </w:r>
      <w:r>
        <w:t xml:space="preserve"> </w:t>
      </w:r>
      <w:r>
        <w:tab/>
      </w:r>
      <w:r w:rsidRPr="004F725E">
        <w:t>Townsend, M., Henderson-Wilson, C., Warner, E. &amp; Weiss, L. (2015). Healthy Parks Healthy People: the state of the evidence 2015. Geelong: Deakin University.</w:t>
      </w:r>
    </w:p>
  </w:footnote>
  <w:footnote w:id="52">
    <w:p w14:paraId="23C51AE1" w14:textId="0984382C" w:rsidR="004F725E" w:rsidRDefault="004F725E">
      <w:pPr>
        <w:pStyle w:val="FootnoteText"/>
      </w:pPr>
      <w:r>
        <w:rPr>
          <w:rStyle w:val="FootnoteReference"/>
        </w:rPr>
        <w:footnoteRef/>
      </w:r>
      <w:r>
        <w:t xml:space="preserve"> </w:t>
      </w:r>
      <w:r>
        <w:tab/>
      </w:r>
      <w:r w:rsidRPr="004F725E">
        <w:t>Ibid.</w:t>
      </w:r>
    </w:p>
  </w:footnote>
  <w:footnote w:id="53">
    <w:p w14:paraId="2B824DFB" w14:textId="1DB2D899" w:rsidR="004F725E" w:rsidRDefault="004F725E">
      <w:pPr>
        <w:pStyle w:val="FootnoteText"/>
      </w:pPr>
      <w:r>
        <w:rPr>
          <w:rStyle w:val="FootnoteReference"/>
        </w:rPr>
        <w:footnoteRef/>
      </w:r>
      <w:r>
        <w:t xml:space="preserve"> </w:t>
      </w:r>
      <w:r>
        <w:tab/>
      </w:r>
      <w:proofErr w:type="spellStart"/>
      <w:r w:rsidRPr="004F725E">
        <w:t>Ambrey</w:t>
      </w:r>
      <w:proofErr w:type="spellEnd"/>
      <w:r w:rsidRPr="004F725E">
        <w:t>, C &amp; Fleming, C. (2012). Public greenspace and life satisfaction in urban Australia. Donvale: Australian Agricultural &amp; Resource Economics Society. Retrieved from https://ageconsearch. umn.edu/bitstream/124302/2/2012AC%20Fleming%20CP.pdf.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AB9D" w14:textId="6935649F" w:rsidR="00B53EC6" w:rsidRDefault="00B53EC6" w:rsidP="006E6C2D">
    <w:pPr>
      <w:pStyle w:val="BodyTex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AB9E" w14:textId="120E043B" w:rsidR="00B53EC6" w:rsidRDefault="00B53EC6" w:rsidP="006E6C2D">
    <w:pPr>
      <w:pStyle w:val="BodyTex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ABA0" w14:textId="77777777" w:rsidR="00B53EC6" w:rsidRDefault="00B53EC6" w:rsidP="006E6C2D">
    <w:pPr>
      <w:pStyle w:val="Bod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7542" w14:textId="77777777" w:rsidR="008F469D" w:rsidRPr="00147384" w:rsidRDefault="008F469D" w:rsidP="00147384">
    <w:pPr>
      <w:pStyle w:val="Header"/>
    </w:pPr>
    <w:r w:rsidRPr="00147384">
      <w:t>The Value of Community Sport and Active Recreation Infrastructure</w:t>
    </w:r>
    <w:r w:rsidRPr="00147384">
      <w:tab/>
      <w:t xml:space="preserve">Page </w:t>
    </w:r>
    <w:r w:rsidRPr="00147384">
      <w:fldChar w:fldCharType="begin"/>
    </w:r>
    <w:r w:rsidRPr="00147384">
      <w:instrText xml:space="preserve"> PAGE  \* Arabic  \* MERGEFORMAT </w:instrText>
    </w:r>
    <w:r w:rsidRPr="00147384">
      <w:fldChar w:fldCharType="separate"/>
    </w:r>
    <w:r w:rsidRPr="00147384">
      <w:t>1</w:t>
    </w:r>
    <w:r w:rsidRPr="00147384">
      <w:fldChar w:fldCharType="end"/>
    </w:r>
    <w:r w:rsidRPr="00147384">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71B1" w14:textId="66774833" w:rsidR="00F2756E" w:rsidRPr="00F2756E" w:rsidRDefault="00F2756E" w:rsidP="00F27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0E67"/>
    <w:multiLevelType w:val="hybridMultilevel"/>
    <w:tmpl w:val="51303962"/>
    <w:lvl w:ilvl="0" w:tplc="F2D8F04C">
      <w:start w:val="26"/>
      <w:numFmt w:val="decimal"/>
      <w:lvlText w:val="%1"/>
      <w:lvlJc w:val="left"/>
      <w:pPr>
        <w:ind w:left="450" w:hanging="284"/>
      </w:pPr>
      <w:rPr>
        <w:rFonts w:ascii="Calibri" w:eastAsia="Calibri" w:hAnsi="Calibri" w:cs="Calibri" w:hint="default"/>
        <w:color w:val="939598"/>
        <w:w w:val="109"/>
        <w:sz w:val="16"/>
        <w:szCs w:val="16"/>
        <w:lang w:val="en-US" w:eastAsia="en-US" w:bidi="ar-SA"/>
      </w:rPr>
    </w:lvl>
    <w:lvl w:ilvl="1" w:tplc="1674AF04">
      <w:numFmt w:val="bullet"/>
      <w:lvlText w:val="•"/>
      <w:lvlJc w:val="left"/>
      <w:pPr>
        <w:ind w:left="957" w:hanging="284"/>
      </w:pPr>
      <w:rPr>
        <w:rFonts w:hint="default"/>
        <w:lang w:val="en-US" w:eastAsia="en-US" w:bidi="ar-SA"/>
      </w:rPr>
    </w:lvl>
    <w:lvl w:ilvl="2" w:tplc="A40E1D5A">
      <w:numFmt w:val="bullet"/>
      <w:lvlText w:val="•"/>
      <w:lvlJc w:val="left"/>
      <w:pPr>
        <w:ind w:left="1454" w:hanging="284"/>
      </w:pPr>
      <w:rPr>
        <w:rFonts w:hint="default"/>
        <w:lang w:val="en-US" w:eastAsia="en-US" w:bidi="ar-SA"/>
      </w:rPr>
    </w:lvl>
    <w:lvl w:ilvl="3" w:tplc="837E1F40">
      <w:numFmt w:val="bullet"/>
      <w:lvlText w:val="•"/>
      <w:lvlJc w:val="left"/>
      <w:pPr>
        <w:ind w:left="1952" w:hanging="284"/>
      </w:pPr>
      <w:rPr>
        <w:rFonts w:hint="default"/>
        <w:lang w:val="en-US" w:eastAsia="en-US" w:bidi="ar-SA"/>
      </w:rPr>
    </w:lvl>
    <w:lvl w:ilvl="4" w:tplc="49F48CFA">
      <w:numFmt w:val="bullet"/>
      <w:lvlText w:val="•"/>
      <w:lvlJc w:val="left"/>
      <w:pPr>
        <w:ind w:left="2449" w:hanging="284"/>
      </w:pPr>
      <w:rPr>
        <w:rFonts w:hint="default"/>
        <w:lang w:val="en-US" w:eastAsia="en-US" w:bidi="ar-SA"/>
      </w:rPr>
    </w:lvl>
    <w:lvl w:ilvl="5" w:tplc="E9562872">
      <w:numFmt w:val="bullet"/>
      <w:lvlText w:val="•"/>
      <w:lvlJc w:val="left"/>
      <w:pPr>
        <w:ind w:left="2947" w:hanging="284"/>
      </w:pPr>
      <w:rPr>
        <w:rFonts w:hint="default"/>
        <w:lang w:val="en-US" w:eastAsia="en-US" w:bidi="ar-SA"/>
      </w:rPr>
    </w:lvl>
    <w:lvl w:ilvl="6" w:tplc="EDD0C99C">
      <w:numFmt w:val="bullet"/>
      <w:lvlText w:val="•"/>
      <w:lvlJc w:val="left"/>
      <w:pPr>
        <w:ind w:left="3444" w:hanging="284"/>
      </w:pPr>
      <w:rPr>
        <w:rFonts w:hint="default"/>
        <w:lang w:val="en-US" w:eastAsia="en-US" w:bidi="ar-SA"/>
      </w:rPr>
    </w:lvl>
    <w:lvl w:ilvl="7" w:tplc="06265BE2">
      <w:numFmt w:val="bullet"/>
      <w:lvlText w:val="•"/>
      <w:lvlJc w:val="left"/>
      <w:pPr>
        <w:ind w:left="3942" w:hanging="284"/>
      </w:pPr>
      <w:rPr>
        <w:rFonts w:hint="default"/>
        <w:lang w:val="en-US" w:eastAsia="en-US" w:bidi="ar-SA"/>
      </w:rPr>
    </w:lvl>
    <w:lvl w:ilvl="8" w:tplc="6734B642">
      <w:numFmt w:val="bullet"/>
      <w:lvlText w:val="•"/>
      <w:lvlJc w:val="left"/>
      <w:pPr>
        <w:ind w:left="4439" w:hanging="284"/>
      </w:pPr>
      <w:rPr>
        <w:rFonts w:hint="default"/>
        <w:lang w:val="en-US" w:eastAsia="en-US" w:bidi="ar-SA"/>
      </w:rPr>
    </w:lvl>
  </w:abstractNum>
  <w:abstractNum w:abstractNumId="1" w15:restartNumberingAfterBreak="0">
    <w:nsid w:val="0DD3792A"/>
    <w:multiLevelType w:val="hybridMultilevel"/>
    <w:tmpl w:val="16343BB2"/>
    <w:lvl w:ilvl="0" w:tplc="9A40F8C6">
      <w:start w:val="50"/>
      <w:numFmt w:val="decimal"/>
      <w:lvlText w:val="%1"/>
      <w:lvlJc w:val="left"/>
      <w:pPr>
        <w:ind w:left="5952" w:hanging="284"/>
      </w:pPr>
      <w:rPr>
        <w:rFonts w:ascii="Calibri" w:eastAsia="Calibri" w:hAnsi="Calibri" w:cs="Calibri" w:hint="default"/>
        <w:color w:val="939598"/>
        <w:w w:val="109"/>
        <w:sz w:val="16"/>
        <w:szCs w:val="16"/>
        <w:lang w:val="en-US" w:eastAsia="en-US" w:bidi="ar-SA"/>
      </w:rPr>
    </w:lvl>
    <w:lvl w:ilvl="1" w:tplc="8CAC1202">
      <w:numFmt w:val="bullet"/>
      <w:lvlText w:val="•"/>
      <w:lvlJc w:val="left"/>
      <w:pPr>
        <w:ind w:left="6488" w:hanging="284"/>
      </w:pPr>
      <w:rPr>
        <w:rFonts w:hint="default"/>
        <w:lang w:val="en-US" w:eastAsia="en-US" w:bidi="ar-SA"/>
      </w:rPr>
    </w:lvl>
    <w:lvl w:ilvl="2" w:tplc="344EFD00">
      <w:numFmt w:val="bullet"/>
      <w:lvlText w:val="•"/>
      <w:lvlJc w:val="left"/>
      <w:pPr>
        <w:ind w:left="7017" w:hanging="284"/>
      </w:pPr>
      <w:rPr>
        <w:rFonts w:hint="default"/>
        <w:lang w:val="en-US" w:eastAsia="en-US" w:bidi="ar-SA"/>
      </w:rPr>
    </w:lvl>
    <w:lvl w:ilvl="3" w:tplc="9D60E586">
      <w:numFmt w:val="bullet"/>
      <w:lvlText w:val="•"/>
      <w:lvlJc w:val="left"/>
      <w:pPr>
        <w:ind w:left="7545" w:hanging="284"/>
      </w:pPr>
      <w:rPr>
        <w:rFonts w:hint="default"/>
        <w:lang w:val="en-US" w:eastAsia="en-US" w:bidi="ar-SA"/>
      </w:rPr>
    </w:lvl>
    <w:lvl w:ilvl="4" w:tplc="D84C6444">
      <w:numFmt w:val="bullet"/>
      <w:lvlText w:val="•"/>
      <w:lvlJc w:val="left"/>
      <w:pPr>
        <w:ind w:left="8074" w:hanging="284"/>
      </w:pPr>
      <w:rPr>
        <w:rFonts w:hint="default"/>
        <w:lang w:val="en-US" w:eastAsia="en-US" w:bidi="ar-SA"/>
      </w:rPr>
    </w:lvl>
    <w:lvl w:ilvl="5" w:tplc="EC426874">
      <w:numFmt w:val="bullet"/>
      <w:lvlText w:val="•"/>
      <w:lvlJc w:val="left"/>
      <w:pPr>
        <w:ind w:left="8602" w:hanging="284"/>
      </w:pPr>
      <w:rPr>
        <w:rFonts w:hint="default"/>
        <w:lang w:val="en-US" w:eastAsia="en-US" w:bidi="ar-SA"/>
      </w:rPr>
    </w:lvl>
    <w:lvl w:ilvl="6" w:tplc="C1A44A58">
      <w:numFmt w:val="bullet"/>
      <w:lvlText w:val="•"/>
      <w:lvlJc w:val="left"/>
      <w:pPr>
        <w:ind w:left="9131" w:hanging="284"/>
      </w:pPr>
      <w:rPr>
        <w:rFonts w:hint="default"/>
        <w:lang w:val="en-US" w:eastAsia="en-US" w:bidi="ar-SA"/>
      </w:rPr>
    </w:lvl>
    <w:lvl w:ilvl="7" w:tplc="65C6E360">
      <w:numFmt w:val="bullet"/>
      <w:lvlText w:val="•"/>
      <w:lvlJc w:val="left"/>
      <w:pPr>
        <w:ind w:left="9659" w:hanging="284"/>
      </w:pPr>
      <w:rPr>
        <w:rFonts w:hint="default"/>
        <w:lang w:val="en-US" w:eastAsia="en-US" w:bidi="ar-SA"/>
      </w:rPr>
    </w:lvl>
    <w:lvl w:ilvl="8" w:tplc="7556C636">
      <w:numFmt w:val="bullet"/>
      <w:lvlText w:val="•"/>
      <w:lvlJc w:val="left"/>
      <w:pPr>
        <w:ind w:left="10188" w:hanging="284"/>
      </w:pPr>
      <w:rPr>
        <w:rFonts w:hint="default"/>
        <w:lang w:val="en-US" w:eastAsia="en-US" w:bidi="ar-SA"/>
      </w:rPr>
    </w:lvl>
  </w:abstractNum>
  <w:abstractNum w:abstractNumId="2" w15:restartNumberingAfterBreak="0">
    <w:nsid w:val="0F6E1542"/>
    <w:multiLevelType w:val="hybridMultilevel"/>
    <w:tmpl w:val="62DC2344"/>
    <w:lvl w:ilvl="0" w:tplc="3AAAD9F8">
      <w:start w:val="1"/>
      <w:numFmt w:val="decimal"/>
      <w:lvlText w:val="%1."/>
      <w:lvlJc w:val="left"/>
      <w:pPr>
        <w:ind w:left="733" w:hanging="284"/>
      </w:pPr>
      <w:rPr>
        <w:rFonts w:ascii="Calibri" w:eastAsia="Calibri" w:hAnsi="Calibri" w:cs="Calibri" w:hint="default"/>
        <w:spacing w:val="-28"/>
        <w:w w:val="109"/>
        <w:sz w:val="20"/>
        <w:szCs w:val="20"/>
        <w:lang w:val="en-US" w:eastAsia="en-US" w:bidi="ar-SA"/>
      </w:rPr>
    </w:lvl>
    <w:lvl w:ilvl="1" w:tplc="8B04AF44">
      <w:numFmt w:val="bullet"/>
      <w:lvlText w:val="•"/>
      <w:lvlJc w:val="left"/>
      <w:pPr>
        <w:ind w:left="1790" w:hanging="284"/>
      </w:pPr>
      <w:rPr>
        <w:rFonts w:hint="default"/>
        <w:lang w:val="en-US" w:eastAsia="en-US" w:bidi="ar-SA"/>
      </w:rPr>
    </w:lvl>
    <w:lvl w:ilvl="2" w:tplc="46DA650E">
      <w:numFmt w:val="bullet"/>
      <w:lvlText w:val="•"/>
      <w:lvlJc w:val="left"/>
      <w:pPr>
        <w:ind w:left="2841" w:hanging="284"/>
      </w:pPr>
      <w:rPr>
        <w:rFonts w:hint="default"/>
        <w:lang w:val="en-US" w:eastAsia="en-US" w:bidi="ar-SA"/>
      </w:rPr>
    </w:lvl>
    <w:lvl w:ilvl="3" w:tplc="2534C8EA">
      <w:numFmt w:val="bullet"/>
      <w:lvlText w:val="•"/>
      <w:lvlJc w:val="left"/>
      <w:pPr>
        <w:ind w:left="3891" w:hanging="284"/>
      </w:pPr>
      <w:rPr>
        <w:rFonts w:hint="default"/>
        <w:lang w:val="en-US" w:eastAsia="en-US" w:bidi="ar-SA"/>
      </w:rPr>
    </w:lvl>
    <w:lvl w:ilvl="4" w:tplc="76A2B26C">
      <w:numFmt w:val="bullet"/>
      <w:lvlText w:val="•"/>
      <w:lvlJc w:val="left"/>
      <w:pPr>
        <w:ind w:left="4942" w:hanging="284"/>
      </w:pPr>
      <w:rPr>
        <w:rFonts w:hint="default"/>
        <w:lang w:val="en-US" w:eastAsia="en-US" w:bidi="ar-SA"/>
      </w:rPr>
    </w:lvl>
    <w:lvl w:ilvl="5" w:tplc="7CFE846E">
      <w:numFmt w:val="bullet"/>
      <w:lvlText w:val="•"/>
      <w:lvlJc w:val="left"/>
      <w:pPr>
        <w:ind w:left="5992" w:hanging="284"/>
      </w:pPr>
      <w:rPr>
        <w:rFonts w:hint="default"/>
        <w:lang w:val="en-US" w:eastAsia="en-US" w:bidi="ar-SA"/>
      </w:rPr>
    </w:lvl>
    <w:lvl w:ilvl="6" w:tplc="E2C8AC18">
      <w:numFmt w:val="bullet"/>
      <w:lvlText w:val="•"/>
      <w:lvlJc w:val="left"/>
      <w:pPr>
        <w:ind w:left="7043" w:hanging="284"/>
      </w:pPr>
      <w:rPr>
        <w:rFonts w:hint="default"/>
        <w:lang w:val="en-US" w:eastAsia="en-US" w:bidi="ar-SA"/>
      </w:rPr>
    </w:lvl>
    <w:lvl w:ilvl="7" w:tplc="9CB8C0EA">
      <w:numFmt w:val="bullet"/>
      <w:lvlText w:val="•"/>
      <w:lvlJc w:val="left"/>
      <w:pPr>
        <w:ind w:left="8093" w:hanging="284"/>
      </w:pPr>
      <w:rPr>
        <w:rFonts w:hint="default"/>
        <w:lang w:val="en-US" w:eastAsia="en-US" w:bidi="ar-SA"/>
      </w:rPr>
    </w:lvl>
    <w:lvl w:ilvl="8" w:tplc="57467D06">
      <w:numFmt w:val="bullet"/>
      <w:lvlText w:val="•"/>
      <w:lvlJc w:val="left"/>
      <w:pPr>
        <w:ind w:left="9144" w:hanging="284"/>
      </w:pPr>
      <w:rPr>
        <w:rFonts w:hint="default"/>
        <w:lang w:val="en-US" w:eastAsia="en-US" w:bidi="ar-SA"/>
      </w:rPr>
    </w:lvl>
  </w:abstractNum>
  <w:abstractNum w:abstractNumId="3" w15:restartNumberingAfterBreak="0">
    <w:nsid w:val="14F3649B"/>
    <w:multiLevelType w:val="hybridMultilevel"/>
    <w:tmpl w:val="E876B38E"/>
    <w:lvl w:ilvl="0" w:tplc="97586F88">
      <w:start w:val="1"/>
      <w:numFmt w:val="decimalZero"/>
      <w:lvlText w:val="%1"/>
      <w:lvlJc w:val="left"/>
      <w:pPr>
        <w:ind w:left="1629" w:hanging="1180"/>
      </w:pPr>
      <w:rPr>
        <w:rFonts w:ascii="Arial" w:eastAsia="Arial" w:hAnsi="Arial" w:cs="Arial" w:hint="default"/>
        <w:color w:val="FFFFFF"/>
        <w:w w:val="44"/>
        <w:position w:val="-2"/>
        <w:sz w:val="190"/>
        <w:szCs w:val="190"/>
        <w:lang w:val="en-US" w:eastAsia="en-US" w:bidi="ar-SA"/>
      </w:rPr>
    </w:lvl>
    <w:lvl w:ilvl="1" w:tplc="D63EB720">
      <w:numFmt w:val="bullet"/>
      <w:lvlText w:val="•"/>
      <w:lvlJc w:val="left"/>
      <w:pPr>
        <w:ind w:left="2582" w:hanging="1180"/>
      </w:pPr>
      <w:rPr>
        <w:rFonts w:hint="default"/>
        <w:lang w:val="en-US" w:eastAsia="en-US" w:bidi="ar-SA"/>
      </w:rPr>
    </w:lvl>
    <w:lvl w:ilvl="2" w:tplc="CBE6C924">
      <w:numFmt w:val="bullet"/>
      <w:lvlText w:val="•"/>
      <w:lvlJc w:val="left"/>
      <w:pPr>
        <w:ind w:left="3545" w:hanging="1180"/>
      </w:pPr>
      <w:rPr>
        <w:rFonts w:hint="default"/>
        <w:lang w:val="en-US" w:eastAsia="en-US" w:bidi="ar-SA"/>
      </w:rPr>
    </w:lvl>
    <w:lvl w:ilvl="3" w:tplc="0396FAEA">
      <w:numFmt w:val="bullet"/>
      <w:lvlText w:val="•"/>
      <w:lvlJc w:val="left"/>
      <w:pPr>
        <w:ind w:left="4507" w:hanging="1180"/>
      </w:pPr>
      <w:rPr>
        <w:rFonts w:hint="default"/>
        <w:lang w:val="en-US" w:eastAsia="en-US" w:bidi="ar-SA"/>
      </w:rPr>
    </w:lvl>
    <w:lvl w:ilvl="4" w:tplc="9738C8E2">
      <w:numFmt w:val="bullet"/>
      <w:lvlText w:val="•"/>
      <w:lvlJc w:val="left"/>
      <w:pPr>
        <w:ind w:left="5470" w:hanging="1180"/>
      </w:pPr>
      <w:rPr>
        <w:rFonts w:hint="default"/>
        <w:lang w:val="en-US" w:eastAsia="en-US" w:bidi="ar-SA"/>
      </w:rPr>
    </w:lvl>
    <w:lvl w:ilvl="5" w:tplc="20A6DAB6">
      <w:numFmt w:val="bullet"/>
      <w:lvlText w:val="•"/>
      <w:lvlJc w:val="left"/>
      <w:pPr>
        <w:ind w:left="6432" w:hanging="1180"/>
      </w:pPr>
      <w:rPr>
        <w:rFonts w:hint="default"/>
        <w:lang w:val="en-US" w:eastAsia="en-US" w:bidi="ar-SA"/>
      </w:rPr>
    </w:lvl>
    <w:lvl w:ilvl="6" w:tplc="FEB63D1A">
      <w:numFmt w:val="bullet"/>
      <w:lvlText w:val="•"/>
      <w:lvlJc w:val="left"/>
      <w:pPr>
        <w:ind w:left="7395" w:hanging="1180"/>
      </w:pPr>
      <w:rPr>
        <w:rFonts w:hint="default"/>
        <w:lang w:val="en-US" w:eastAsia="en-US" w:bidi="ar-SA"/>
      </w:rPr>
    </w:lvl>
    <w:lvl w:ilvl="7" w:tplc="94AAA43A">
      <w:numFmt w:val="bullet"/>
      <w:lvlText w:val="•"/>
      <w:lvlJc w:val="left"/>
      <w:pPr>
        <w:ind w:left="8357" w:hanging="1180"/>
      </w:pPr>
      <w:rPr>
        <w:rFonts w:hint="default"/>
        <w:lang w:val="en-US" w:eastAsia="en-US" w:bidi="ar-SA"/>
      </w:rPr>
    </w:lvl>
    <w:lvl w:ilvl="8" w:tplc="C37E5FF2">
      <w:numFmt w:val="bullet"/>
      <w:lvlText w:val="•"/>
      <w:lvlJc w:val="left"/>
      <w:pPr>
        <w:ind w:left="9320" w:hanging="1180"/>
      </w:pPr>
      <w:rPr>
        <w:rFonts w:hint="default"/>
        <w:lang w:val="en-US" w:eastAsia="en-US" w:bidi="ar-SA"/>
      </w:rPr>
    </w:lvl>
  </w:abstractNum>
  <w:abstractNum w:abstractNumId="4" w15:restartNumberingAfterBreak="0">
    <w:nsid w:val="1C7321EB"/>
    <w:multiLevelType w:val="hybridMultilevel"/>
    <w:tmpl w:val="C220DB6A"/>
    <w:lvl w:ilvl="0" w:tplc="238AAB4A">
      <w:numFmt w:val="bullet"/>
      <w:lvlText w:val="•"/>
      <w:lvlJc w:val="left"/>
      <w:pPr>
        <w:ind w:left="1104" w:hanging="227"/>
      </w:pPr>
      <w:rPr>
        <w:rFonts w:ascii="Calibri" w:eastAsia="Calibri" w:hAnsi="Calibri" w:cs="Calibri" w:hint="default"/>
        <w:color w:val="FFFFFF"/>
        <w:w w:val="100"/>
        <w:sz w:val="18"/>
        <w:szCs w:val="18"/>
        <w:lang w:val="en-US" w:eastAsia="en-US" w:bidi="ar-SA"/>
      </w:rPr>
    </w:lvl>
    <w:lvl w:ilvl="1" w:tplc="CECE5BAA">
      <w:numFmt w:val="bullet"/>
      <w:lvlText w:val="•"/>
      <w:lvlJc w:val="left"/>
      <w:pPr>
        <w:ind w:left="2114" w:hanging="227"/>
      </w:pPr>
      <w:rPr>
        <w:rFonts w:hint="default"/>
        <w:lang w:val="en-US" w:eastAsia="en-US" w:bidi="ar-SA"/>
      </w:rPr>
    </w:lvl>
    <w:lvl w:ilvl="2" w:tplc="EBE8A342">
      <w:numFmt w:val="bullet"/>
      <w:lvlText w:val="•"/>
      <w:lvlJc w:val="left"/>
      <w:pPr>
        <w:ind w:left="3129" w:hanging="227"/>
      </w:pPr>
      <w:rPr>
        <w:rFonts w:hint="default"/>
        <w:lang w:val="en-US" w:eastAsia="en-US" w:bidi="ar-SA"/>
      </w:rPr>
    </w:lvl>
    <w:lvl w:ilvl="3" w:tplc="AFF83D5C">
      <w:numFmt w:val="bullet"/>
      <w:lvlText w:val="•"/>
      <w:lvlJc w:val="left"/>
      <w:pPr>
        <w:ind w:left="4143" w:hanging="227"/>
      </w:pPr>
      <w:rPr>
        <w:rFonts w:hint="default"/>
        <w:lang w:val="en-US" w:eastAsia="en-US" w:bidi="ar-SA"/>
      </w:rPr>
    </w:lvl>
    <w:lvl w:ilvl="4" w:tplc="75A6C7AE">
      <w:numFmt w:val="bullet"/>
      <w:lvlText w:val="•"/>
      <w:lvlJc w:val="left"/>
      <w:pPr>
        <w:ind w:left="5158" w:hanging="227"/>
      </w:pPr>
      <w:rPr>
        <w:rFonts w:hint="default"/>
        <w:lang w:val="en-US" w:eastAsia="en-US" w:bidi="ar-SA"/>
      </w:rPr>
    </w:lvl>
    <w:lvl w:ilvl="5" w:tplc="F4483650">
      <w:numFmt w:val="bullet"/>
      <w:lvlText w:val="•"/>
      <w:lvlJc w:val="left"/>
      <w:pPr>
        <w:ind w:left="6172" w:hanging="227"/>
      </w:pPr>
      <w:rPr>
        <w:rFonts w:hint="default"/>
        <w:lang w:val="en-US" w:eastAsia="en-US" w:bidi="ar-SA"/>
      </w:rPr>
    </w:lvl>
    <w:lvl w:ilvl="6" w:tplc="06EE1222">
      <w:numFmt w:val="bullet"/>
      <w:lvlText w:val="•"/>
      <w:lvlJc w:val="left"/>
      <w:pPr>
        <w:ind w:left="7187" w:hanging="227"/>
      </w:pPr>
      <w:rPr>
        <w:rFonts w:hint="default"/>
        <w:lang w:val="en-US" w:eastAsia="en-US" w:bidi="ar-SA"/>
      </w:rPr>
    </w:lvl>
    <w:lvl w:ilvl="7" w:tplc="EA4E397A">
      <w:numFmt w:val="bullet"/>
      <w:lvlText w:val="•"/>
      <w:lvlJc w:val="left"/>
      <w:pPr>
        <w:ind w:left="8201" w:hanging="227"/>
      </w:pPr>
      <w:rPr>
        <w:rFonts w:hint="default"/>
        <w:lang w:val="en-US" w:eastAsia="en-US" w:bidi="ar-SA"/>
      </w:rPr>
    </w:lvl>
    <w:lvl w:ilvl="8" w:tplc="648E289E">
      <w:numFmt w:val="bullet"/>
      <w:lvlText w:val="•"/>
      <w:lvlJc w:val="left"/>
      <w:pPr>
        <w:ind w:left="9216" w:hanging="227"/>
      </w:pPr>
      <w:rPr>
        <w:rFonts w:hint="default"/>
        <w:lang w:val="en-US" w:eastAsia="en-US" w:bidi="ar-SA"/>
      </w:rPr>
    </w:lvl>
  </w:abstractNum>
  <w:abstractNum w:abstractNumId="5" w15:restartNumberingAfterBreak="0">
    <w:nsid w:val="2BFC0C41"/>
    <w:multiLevelType w:val="hybridMultilevel"/>
    <w:tmpl w:val="9956029C"/>
    <w:lvl w:ilvl="0" w:tplc="7EE0EC9E">
      <w:numFmt w:val="bullet"/>
      <w:lvlText w:val="•"/>
      <w:lvlJc w:val="left"/>
      <w:pPr>
        <w:ind w:left="677" w:hanging="227"/>
      </w:pPr>
      <w:rPr>
        <w:rFonts w:ascii="Calibri" w:eastAsia="Calibri" w:hAnsi="Calibri" w:cs="Calibri" w:hint="default"/>
        <w:w w:val="100"/>
        <w:sz w:val="20"/>
        <w:szCs w:val="20"/>
        <w:lang w:val="en-US" w:eastAsia="en-US" w:bidi="ar-SA"/>
      </w:rPr>
    </w:lvl>
    <w:lvl w:ilvl="1" w:tplc="FF54D5B6">
      <w:numFmt w:val="bullet"/>
      <w:lvlText w:val="•"/>
      <w:lvlJc w:val="left"/>
      <w:pPr>
        <w:ind w:left="1170" w:hanging="227"/>
      </w:pPr>
      <w:rPr>
        <w:rFonts w:hint="default"/>
        <w:lang w:val="en-US" w:eastAsia="en-US" w:bidi="ar-SA"/>
      </w:rPr>
    </w:lvl>
    <w:lvl w:ilvl="2" w:tplc="64129E46">
      <w:numFmt w:val="bullet"/>
      <w:lvlText w:val="•"/>
      <w:lvlJc w:val="left"/>
      <w:pPr>
        <w:ind w:left="1660" w:hanging="227"/>
      </w:pPr>
      <w:rPr>
        <w:rFonts w:hint="default"/>
        <w:lang w:val="en-US" w:eastAsia="en-US" w:bidi="ar-SA"/>
      </w:rPr>
    </w:lvl>
    <w:lvl w:ilvl="3" w:tplc="8D7EB00E">
      <w:numFmt w:val="bullet"/>
      <w:lvlText w:val="•"/>
      <w:lvlJc w:val="left"/>
      <w:pPr>
        <w:ind w:left="2151" w:hanging="227"/>
      </w:pPr>
      <w:rPr>
        <w:rFonts w:hint="default"/>
        <w:lang w:val="en-US" w:eastAsia="en-US" w:bidi="ar-SA"/>
      </w:rPr>
    </w:lvl>
    <w:lvl w:ilvl="4" w:tplc="9744BB0C">
      <w:numFmt w:val="bullet"/>
      <w:lvlText w:val="•"/>
      <w:lvlJc w:val="left"/>
      <w:pPr>
        <w:ind w:left="2641" w:hanging="227"/>
      </w:pPr>
      <w:rPr>
        <w:rFonts w:hint="default"/>
        <w:lang w:val="en-US" w:eastAsia="en-US" w:bidi="ar-SA"/>
      </w:rPr>
    </w:lvl>
    <w:lvl w:ilvl="5" w:tplc="5C082146">
      <w:numFmt w:val="bullet"/>
      <w:lvlText w:val="•"/>
      <w:lvlJc w:val="left"/>
      <w:pPr>
        <w:ind w:left="3131" w:hanging="227"/>
      </w:pPr>
      <w:rPr>
        <w:rFonts w:hint="default"/>
        <w:lang w:val="en-US" w:eastAsia="en-US" w:bidi="ar-SA"/>
      </w:rPr>
    </w:lvl>
    <w:lvl w:ilvl="6" w:tplc="E7C4EFD8">
      <w:numFmt w:val="bullet"/>
      <w:lvlText w:val="•"/>
      <w:lvlJc w:val="left"/>
      <w:pPr>
        <w:ind w:left="3622" w:hanging="227"/>
      </w:pPr>
      <w:rPr>
        <w:rFonts w:hint="default"/>
        <w:lang w:val="en-US" w:eastAsia="en-US" w:bidi="ar-SA"/>
      </w:rPr>
    </w:lvl>
    <w:lvl w:ilvl="7" w:tplc="C2FE3516">
      <w:numFmt w:val="bullet"/>
      <w:lvlText w:val="•"/>
      <w:lvlJc w:val="left"/>
      <w:pPr>
        <w:ind w:left="4112" w:hanging="227"/>
      </w:pPr>
      <w:rPr>
        <w:rFonts w:hint="default"/>
        <w:lang w:val="en-US" w:eastAsia="en-US" w:bidi="ar-SA"/>
      </w:rPr>
    </w:lvl>
    <w:lvl w:ilvl="8" w:tplc="07687806">
      <w:numFmt w:val="bullet"/>
      <w:lvlText w:val="•"/>
      <w:lvlJc w:val="left"/>
      <w:pPr>
        <w:ind w:left="4602" w:hanging="227"/>
      </w:pPr>
      <w:rPr>
        <w:rFonts w:hint="default"/>
        <w:lang w:val="en-US" w:eastAsia="en-US" w:bidi="ar-SA"/>
      </w:rPr>
    </w:lvl>
  </w:abstractNum>
  <w:abstractNum w:abstractNumId="6" w15:restartNumberingAfterBreak="0">
    <w:nsid w:val="2C632034"/>
    <w:multiLevelType w:val="hybridMultilevel"/>
    <w:tmpl w:val="2140FF3E"/>
    <w:lvl w:ilvl="0" w:tplc="92ECE0A4">
      <w:start w:val="11"/>
      <w:numFmt w:val="decimal"/>
      <w:lvlText w:val="%1"/>
      <w:lvlJc w:val="left"/>
      <w:pPr>
        <w:ind w:left="5666" w:hanging="249"/>
        <w:jc w:val="right"/>
      </w:pPr>
      <w:rPr>
        <w:rFonts w:ascii="Calibri" w:eastAsia="Calibri" w:hAnsi="Calibri" w:cs="Calibri" w:hint="default"/>
        <w:color w:val="939598"/>
        <w:spacing w:val="-19"/>
        <w:w w:val="109"/>
        <w:sz w:val="16"/>
        <w:szCs w:val="16"/>
        <w:lang w:val="en-US" w:eastAsia="en-US" w:bidi="ar-SA"/>
      </w:rPr>
    </w:lvl>
    <w:lvl w:ilvl="1" w:tplc="730021BC">
      <w:numFmt w:val="bullet"/>
      <w:lvlText w:val="•"/>
      <w:lvlJc w:val="left"/>
      <w:pPr>
        <w:ind w:left="6218" w:hanging="249"/>
      </w:pPr>
      <w:rPr>
        <w:rFonts w:hint="default"/>
        <w:lang w:val="en-US" w:eastAsia="en-US" w:bidi="ar-SA"/>
      </w:rPr>
    </w:lvl>
    <w:lvl w:ilvl="2" w:tplc="81CA8A20">
      <w:numFmt w:val="bullet"/>
      <w:lvlText w:val="•"/>
      <w:lvlJc w:val="left"/>
      <w:pPr>
        <w:ind w:left="6777" w:hanging="249"/>
      </w:pPr>
      <w:rPr>
        <w:rFonts w:hint="default"/>
        <w:lang w:val="en-US" w:eastAsia="en-US" w:bidi="ar-SA"/>
      </w:rPr>
    </w:lvl>
    <w:lvl w:ilvl="3" w:tplc="86AAB712">
      <w:numFmt w:val="bullet"/>
      <w:lvlText w:val="•"/>
      <w:lvlJc w:val="left"/>
      <w:pPr>
        <w:ind w:left="7335" w:hanging="249"/>
      </w:pPr>
      <w:rPr>
        <w:rFonts w:hint="default"/>
        <w:lang w:val="en-US" w:eastAsia="en-US" w:bidi="ar-SA"/>
      </w:rPr>
    </w:lvl>
    <w:lvl w:ilvl="4" w:tplc="AE883048">
      <w:numFmt w:val="bullet"/>
      <w:lvlText w:val="•"/>
      <w:lvlJc w:val="left"/>
      <w:pPr>
        <w:ind w:left="7894" w:hanging="249"/>
      </w:pPr>
      <w:rPr>
        <w:rFonts w:hint="default"/>
        <w:lang w:val="en-US" w:eastAsia="en-US" w:bidi="ar-SA"/>
      </w:rPr>
    </w:lvl>
    <w:lvl w:ilvl="5" w:tplc="C68A2B76">
      <w:numFmt w:val="bullet"/>
      <w:lvlText w:val="•"/>
      <w:lvlJc w:val="left"/>
      <w:pPr>
        <w:ind w:left="8452" w:hanging="249"/>
      </w:pPr>
      <w:rPr>
        <w:rFonts w:hint="default"/>
        <w:lang w:val="en-US" w:eastAsia="en-US" w:bidi="ar-SA"/>
      </w:rPr>
    </w:lvl>
    <w:lvl w:ilvl="6" w:tplc="B11AB5A4">
      <w:numFmt w:val="bullet"/>
      <w:lvlText w:val="•"/>
      <w:lvlJc w:val="left"/>
      <w:pPr>
        <w:ind w:left="9011" w:hanging="249"/>
      </w:pPr>
      <w:rPr>
        <w:rFonts w:hint="default"/>
        <w:lang w:val="en-US" w:eastAsia="en-US" w:bidi="ar-SA"/>
      </w:rPr>
    </w:lvl>
    <w:lvl w:ilvl="7" w:tplc="F844070A">
      <w:numFmt w:val="bullet"/>
      <w:lvlText w:val="•"/>
      <w:lvlJc w:val="left"/>
      <w:pPr>
        <w:ind w:left="9569" w:hanging="249"/>
      </w:pPr>
      <w:rPr>
        <w:rFonts w:hint="default"/>
        <w:lang w:val="en-US" w:eastAsia="en-US" w:bidi="ar-SA"/>
      </w:rPr>
    </w:lvl>
    <w:lvl w:ilvl="8" w:tplc="5E6A67F8">
      <w:numFmt w:val="bullet"/>
      <w:lvlText w:val="•"/>
      <w:lvlJc w:val="left"/>
      <w:pPr>
        <w:ind w:left="10128" w:hanging="249"/>
      </w:pPr>
      <w:rPr>
        <w:rFonts w:hint="default"/>
        <w:lang w:val="en-US" w:eastAsia="en-US" w:bidi="ar-SA"/>
      </w:rPr>
    </w:lvl>
  </w:abstractNum>
  <w:abstractNum w:abstractNumId="7" w15:restartNumberingAfterBreak="0">
    <w:nsid w:val="379C1F6B"/>
    <w:multiLevelType w:val="hybridMultilevel"/>
    <w:tmpl w:val="E74E3A9A"/>
    <w:lvl w:ilvl="0" w:tplc="8A545DC6">
      <w:start w:val="9"/>
      <w:numFmt w:val="decimal"/>
      <w:lvlText w:val="%1"/>
      <w:lvlJc w:val="left"/>
      <w:pPr>
        <w:ind w:left="450" w:hanging="284"/>
      </w:pPr>
      <w:rPr>
        <w:rFonts w:ascii="Calibri" w:eastAsia="Calibri" w:hAnsi="Calibri" w:cs="Calibri" w:hint="default"/>
        <w:color w:val="939598"/>
        <w:w w:val="109"/>
        <w:sz w:val="16"/>
        <w:szCs w:val="16"/>
        <w:lang w:val="en-US" w:eastAsia="en-US" w:bidi="ar-SA"/>
      </w:rPr>
    </w:lvl>
    <w:lvl w:ilvl="1" w:tplc="0FFEE022">
      <w:numFmt w:val="bullet"/>
      <w:lvlText w:val="•"/>
      <w:lvlJc w:val="left"/>
      <w:pPr>
        <w:ind w:left="1538" w:hanging="284"/>
      </w:pPr>
      <w:rPr>
        <w:rFonts w:hint="default"/>
        <w:lang w:val="en-US" w:eastAsia="en-US" w:bidi="ar-SA"/>
      </w:rPr>
    </w:lvl>
    <w:lvl w:ilvl="2" w:tplc="1DF48E66">
      <w:numFmt w:val="bullet"/>
      <w:lvlText w:val="•"/>
      <w:lvlJc w:val="left"/>
      <w:pPr>
        <w:ind w:left="2617" w:hanging="284"/>
      </w:pPr>
      <w:rPr>
        <w:rFonts w:hint="default"/>
        <w:lang w:val="en-US" w:eastAsia="en-US" w:bidi="ar-SA"/>
      </w:rPr>
    </w:lvl>
    <w:lvl w:ilvl="3" w:tplc="78C4718C">
      <w:numFmt w:val="bullet"/>
      <w:lvlText w:val="•"/>
      <w:lvlJc w:val="left"/>
      <w:pPr>
        <w:ind w:left="3695" w:hanging="284"/>
      </w:pPr>
      <w:rPr>
        <w:rFonts w:hint="default"/>
        <w:lang w:val="en-US" w:eastAsia="en-US" w:bidi="ar-SA"/>
      </w:rPr>
    </w:lvl>
    <w:lvl w:ilvl="4" w:tplc="9ECCAA20">
      <w:numFmt w:val="bullet"/>
      <w:lvlText w:val="•"/>
      <w:lvlJc w:val="left"/>
      <w:pPr>
        <w:ind w:left="4774" w:hanging="284"/>
      </w:pPr>
      <w:rPr>
        <w:rFonts w:hint="default"/>
        <w:lang w:val="en-US" w:eastAsia="en-US" w:bidi="ar-SA"/>
      </w:rPr>
    </w:lvl>
    <w:lvl w:ilvl="5" w:tplc="35E8643E">
      <w:numFmt w:val="bullet"/>
      <w:lvlText w:val="•"/>
      <w:lvlJc w:val="left"/>
      <w:pPr>
        <w:ind w:left="5852" w:hanging="284"/>
      </w:pPr>
      <w:rPr>
        <w:rFonts w:hint="default"/>
        <w:lang w:val="en-US" w:eastAsia="en-US" w:bidi="ar-SA"/>
      </w:rPr>
    </w:lvl>
    <w:lvl w:ilvl="6" w:tplc="F31626D8">
      <w:numFmt w:val="bullet"/>
      <w:lvlText w:val="•"/>
      <w:lvlJc w:val="left"/>
      <w:pPr>
        <w:ind w:left="6931" w:hanging="284"/>
      </w:pPr>
      <w:rPr>
        <w:rFonts w:hint="default"/>
        <w:lang w:val="en-US" w:eastAsia="en-US" w:bidi="ar-SA"/>
      </w:rPr>
    </w:lvl>
    <w:lvl w:ilvl="7" w:tplc="9A0A14CA">
      <w:numFmt w:val="bullet"/>
      <w:lvlText w:val="•"/>
      <w:lvlJc w:val="left"/>
      <w:pPr>
        <w:ind w:left="8009" w:hanging="284"/>
      </w:pPr>
      <w:rPr>
        <w:rFonts w:hint="default"/>
        <w:lang w:val="en-US" w:eastAsia="en-US" w:bidi="ar-SA"/>
      </w:rPr>
    </w:lvl>
    <w:lvl w:ilvl="8" w:tplc="C69AA424">
      <w:numFmt w:val="bullet"/>
      <w:lvlText w:val="•"/>
      <w:lvlJc w:val="left"/>
      <w:pPr>
        <w:ind w:left="9088" w:hanging="284"/>
      </w:pPr>
      <w:rPr>
        <w:rFonts w:hint="default"/>
        <w:lang w:val="en-US" w:eastAsia="en-US" w:bidi="ar-SA"/>
      </w:rPr>
    </w:lvl>
  </w:abstractNum>
  <w:abstractNum w:abstractNumId="8" w15:restartNumberingAfterBreak="0">
    <w:nsid w:val="392C7E62"/>
    <w:multiLevelType w:val="hybridMultilevel"/>
    <w:tmpl w:val="A54CFBD0"/>
    <w:lvl w:ilvl="0" w:tplc="F0C2D5EE">
      <w:start w:val="6"/>
      <w:numFmt w:val="decimal"/>
      <w:lvlText w:val="%1"/>
      <w:lvlJc w:val="left"/>
      <w:pPr>
        <w:ind w:left="450" w:hanging="284"/>
      </w:pPr>
      <w:rPr>
        <w:rFonts w:ascii="Calibri" w:eastAsia="Calibri" w:hAnsi="Calibri" w:cs="Calibri" w:hint="default"/>
        <w:color w:val="939598"/>
        <w:w w:val="109"/>
        <w:sz w:val="16"/>
        <w:szCs w:val="16"/>
        <w:lang w:val="en-US" w:eastAsia="en-US" w:bidi="ar-SA"/>
      </w:rPr>
    </w:lvl>
    <w:lvl w:ilvl="1" w:tplc="ACA81B6E">
      <w:numFmt w:val="bullet"/>
      <w:lvlText w:val="•"/>
      <w:lvlJc w:val="left"/>
      <w:pPr>
        <w:ind w:left="972" w:hanging="284"/>
      </w:pPr>
      <w:rPr>
        <w:rFonts w:hint="default"/>
        <w:lang w:val="en-US" w:eastAsia="en-US" w:bidi="ar-SA"/>
      </w:rPr>
    </w:lvl>
    <w:lvl w:ilvl="2" w:tplc="991097CA">
      <w:numFmt w:val="bullet"/>
      <w:lvlText w:val="•"/>
      <w:lvlJc w:val="left"/>
      <w:pPr>
        <w:ind w:left="1484" w:hanging="284"/>
      </w:pPr>
      <w:rPr>
        <w:rFonts w:hint="default"/>
        <w:lang w:val="en-US" w:eastAsia="en-US" w:bidi="ar-SA"/>
      </w:rPr>
    </w:lvl>
    <w:lvl w:ilvl="3" w:tplc="AFEEBC02">
      <w:numFmt w:val="bullet"/>
      <w:lvlText w:val="•"/>
      <w:lvlJc w:val="left"/>
      <w:pPr>
        <w:ind w:left="1997" w:hanging="284"/>
      </w:pPr>
      <w:rPr>
        <w:rFonts w:hint="default"/>
        <w:lang w:val="en-US" w:eastAsia="en-US" w:bidi="ar-SA"/>
      </w:rPr>
    </w:lvl>
    <w:lvl w:ilvl="4" w:tplc="16C4D3BC">
      <w:numFmt w:val="bullet"/>
      <w:lvlText w:val="•"/>
      <w:lvlJc w:val="left"/>
      <w:pPr>
        <w:ind w:left="2509" w:hanging="284"/>
      </w:pPr>
      <w:rPr>
        <w:rFonts w:hint="default"/>
        <w:lang w:val="en-US" w:eastAsia="en-US" w:bidi="ar-SA"/>
      </w:rPr>
    </w:lvl>
    <w:lvl w:ilvl="5" w:tplc="954AB584">
      <w:numFmt w:val="bullet"/>
      <w:lvlText w:val="•"/>
      <w:lvlJc w:val="left"/>
      <w:pPr>
        <w:ind w:left="3021" w:hanging="284"/>
      </w:pPr>
      <w:rPr>
        <w:rFonts w:hint="default"/>
        <w:lang w:val="en-US" w:eastAsia="en-US" w:bidi="ar-SA"/>
      </w:rPr>
    </w:lvl>
    <w:lvl w:ilvl="6" w:tplc="41F84670">
      <w:numFmt w:val="bullet"/>
      <w:lvlText w:val="•"/>
      <w:lvlJc w:val="left"/>
      <w:pPr>
        <w:ind w:left="3534" w:hanging="284"/>
      </w:pPr>
      <w:rPr>
        <w:rFonts w:hint="default"/>
        <w:lang w:val="en-US" w:eastAsia="en-US" w:bidi="ar-SA"/>
      </w:rPr>
    </w:lvl>
    <w:lvl w:ilvl="7" w:tplc="99CC8EA2">
      <w:numFmt w:val="bullet"/>
      <w:lvlText w:val="•"/>
      <w:lvlJc w:val="left"/>
      <w:pPr>
        <w:ind w:left="4046" w:hanging="284"/>
      </w:pPr>
      <w:rPr>
        <w:rFonts w:hint="default"/>
        <w:lang w:val="en-US" w:eastAsia="en-US" w:bidi="ar-SA"/>
      </w:rPr>
    </w:lvl>
    <w:lvl w:ilvl="8" w:tplc="594E58E2">
      <w:numFmt w:val="bullet"/>
      <w:lvlText w:val="•"/>
      <w:lvlJc w:val="left"/>
      <w:pPr>
        <w:ind w:left="4558" w:hanging="284"/>
      </w:pPr>
      <w:rPr>
        <w:rFonts w:hint="default"/>
        <w:lang w:val="en-US" w:eastAsia="en-US" w:bidi="ar-SA"/>
      </w:rPr>
    </w:lvl>
  </w:abstractNum>
  <w:abstractNum w:abstractNumId="9" w15:restartNumberingAfterBreak="0">
    <w:nsid w:val="3FD87B6A"/>
    <w:multiLevelType w:val="hybridMultilevel"/>
    <w:tmpl w:val="E65A9A12"/>
    <w:lvl w:ilvl="0" w:tplc="18E68D18">
      <w:numFmt w:val="bullet"/>
      <w:lvlText w:val="•"/>
      <w:lvlJc w:val="left"/>
      <w:pPr>
        <w:ind w:left="563" w:hanging="227"/>
      </w:pPr>
      <w:rPr>
        <w:rFonts w:ascii="Calibri" w:eastAsia="Calibri" w:hAnsi="Calibri" w:cs="Calibri" w:hint="default"/>
        <w:w w:val="100"/>
        <w:sz w:val="20"/>
        <w:szCs w:val="20"/>
        <w:lang w:val="en-US" w:eastAsia="en-US" w:bidi="ar-SA"/>
      </w:rPr>
    </w:lvl>
    <w:lvl w:ilvl="1" w:tplc="55FE4670">
      <w:numFmt w:val="bullet"/>
      <w:lvlText w:val="•"/>
      <w:lvlJc w:val="left"/>
      <w:pPr>
        <w:ind w:left="1092" w:hanging="227"/>
      </w:pPr>
      <w:rPr>
        <w:rFonts w:hint="default"/>
        <w:lang w:val="en-US" w:eastAsia="en-US" w:bidi="ar-SA"/>
      </w:rPr>
    </w:lvl>
    <w:lvl w:ilvl="2" w:tplc="C18CAFAC">
      <w:numFmt w:val="bullet"/>
      <w:lvlText w:val="•"/>
      <w:lvlJc w:val="left"/>
      <w:pPr>
        <w:ind w:left="1625" w:hanging="227"/>
      </w:pPr>
      <w:rPr>
        <w:rFonts w:hint="default"/>
        <w:lang w:val="en-US" w:eastAsia="en-US" w:bidi="ar-SA"/>
      </w:rPr>
    </w:lvl>
    <w:lvl w:ilvl="3" w:tplc="F6801AC4">
      <w:numFmt w:val="bullet"/>
      <w:lvlText w:val="•"/>
      <w:lvlJc w:val="left"/>
      <w:pPr>
        <w:ind w:left="2158" w:hanging="227"/>
      </w:pPr>
      <w:rPr>
        <w:rFonts w:hint="default"/>
        <w:lang w:val="en-US" w:eastAsia="en-US" w:bidi="ar-SA"/>
      </w:rPr>
    </w:lvl>
    <w:lvl w:ilvl="4" w:tplc="5B2C0308">
      <w:numFmt w:val="bullet"/>
      <w:lvlText w:val="•"/>
      <w:lvlJc w:val="left"/>
      <w:pPr>
        <w:ind w:left="2690" w:hanging="227"/>
      </w:pPr>
      <w:rPr>
        <w:rFonts w:hint="default"/>
        <w:lang w:val="en-US" w:eastAsia="en-US" w:bidi="ar-SA"/>
      </w:rPr>
    </w:lvl>
    <w:lvl w:ilvl="5" w:tplc="B5AADA12">
      <w:numFmt w:val="bullet"/>
      <w:lvlText w:val="•"/>
      <w:lvlJc w:val="left"/>
      <w:pPr>
        <w:ind w:left="3223" w:hanging="227"/>
      </w:pPr>
      <w:rPr>
        <w:rFonts w:hint="default"/>
        <w:lang w:val="en-US" w:eastAsia="en-US" w:bidi="ar-SA"/>
      </w:rPr>
    </w:lvl>
    <w:lvl w:ilvl="6" w:tplc="82FC9032">
      <w:numFmt w:val="bullet"/>
      <w:lvlText w:val="•"/>
      <w:lvlJc w:val="left"/>
      <w:pPr>
        <w:ind w:left="3756" w:hanging="227"/>
      </w:pPr>
      <w:rPr>
        <w:rFonts w:hint="default"/>
        <w:lang w:val="en-US" w:eastAsia="en-US" w:bidi="ar-SA"/>
      </w:rPr>
    </w:lvl>
    <w:lvl w:ilvl="7" w:tplc="51F0D1E8">
      <w:numFmt w:val="bullet"/>
      <w:lvlText w:val="•"/>
      <w:lvlJc w:val="left"/>
      <w:pPr>
        <w:ind w:left="4289" w:hanging="227"/>
      </w:pPr>
      <w:rPr>
        <w:rFonts w:hint="default"/>
        <w:lang w:val="en-US" w:eastAsia="en-US" w:bidi="ar-SA"/>
      </w:rPr>
    </w:lvl>
    <w:lvl w:ilvl="8" w:tplc="3EEEB5C8">
      <w:numFmt w:val="bullet"/>
      <w:lvlText w:val="•"/>
      <w:lvlJc w:val="left"/>
      <w:pPr>
        <w:ind w:left="4821" w:hanging="227"/>
      </w:pPr>
      <w:rPr>
        <w:rFonts w:hint="default"/>
        <w:lang w:val="en-US" w:eastAsia="en-US" w:bidi="ar-SA"/>
      </w:rPr>
    </w:lvl>
  </w:abstractNum>
  <w:abstractNum w:abstractNumId="10" w15:restartNumberingAfterBreak="0">
    <w:nsid w:val="46A20255"/>
    <w:multiLevelType w:val="hybridMultilevel"/>
    <w:tmpl w:val="2626EC82"/>
    <w:lvl w:ilvl="0" w:tplc="BD54E2AE">
      <w:start w:val="33"/>
      <w:numFmt w:val="decimal"/>
      <w:lvlText w:val="%1"/>
      <w:lvlJc w:val="left"/>
      <w:pPr>
        <w:ind w:left="5646" w:hanging="267"/>
        <w:jc w:val="right"/>
      </w:pPr>
      <w:rPr>
        <w:rFonts w:ascii="Calibri" w:eastAsia="Calibri" w:hAnsi="Calibri" w:cs="Calibri" w:hint="default"/>
        <w:color w:val="939598"/>
        <w:w w:val="109"/>
        <w:sz w:val="16"/>
        <w:szCs w:val="16"/>
        <w:lang w:val="en-US" w:eastAsia="en-US" w:bidi="ar-SA"/>
      </w:rPr>
    </w:lvl>
    <w:lvl w:ilvl="1" w:tplc="E7146D64">
      <w:numFmt w:val="bullet"/>
      <w:lvlText w:val="•"/>
      <w:lvlJc w:val="left"/>
      <w:pPr>
        <w:ind w:left="6200" w:hanging="267"/>
      </w:pPr>
      <w:rPr>
        <w:rFonts w:hint="default"/>
        <w:lang w:val="en-US" w:eastAsia="en-US" w:bidi="ar-SA"/>
      </w:rPr>
    </w:lvl>
    <w:lvl w:ilvl="2" w:tplc="2134520E">
      <w:numFmt w:val="bullet"/>
      <w:lvlText w:val="•"/>
      <w:lvlJc w:val="left"/>
      <w:pPr>
        <w:ind w:left="6761" w:hanging="267"/>
      </w:pPr>
      <w:rPr>
        <w:rFonts w:hint="default"/>
        <w:lang w:val="en-US" w:eastAsia="en-US" w:bidi="ar-SA"/>
      </w:rPr>
    </w:lvl>
    <w:lvl w:ilvl="3" w:tplc="4104C36A">
      <w:numFmt w:val="bullet"/>
      <w:lvlText w:val="•"/>
      <w:lvlJc w:val="left"/>
      <w:pPr>
        <w:ind w:left="7321" w:hanging="267"/>
      </w:pPr>
      <w:rPr>
        <w:rFonts w:hint="default"/>
        <w:lang w:val="en-US" w:eastAsia="en-US" w:bidi="ar-SA"/>
      </w:rPr>
    </w:lvl>
    <w:lvl w:ilvl="4" w:tplc="2BD02860">
      <w:numFmt w:val="bullet"/>
      <w:lvlText w:val="•"/>
      <w:lvlJc w:val="left"/>
      <w:pPr>
        <w:ind w:left="7882" w:hanging="267"/>
      </w:pPr>
      <w:rPr>
        <w:rFonts w:hint="default"/>
        <w:lang w:val="en-US" w:eastAsia="en-US" w:bidi="ar-SA"/>
      </w:rPr>
    </w:lvl>
    <w:lvl w:ilvl="5" w:tplc="304AEF8C">
      <w:numFmt w:val="bullet"/>
      <w:lvlText w:val="•"/>
      <w:lvlJc w:val="left"/>
      <w:pPr>
        <w:ind w:left="8442" w:hanging="267"/>
      </w:pPr>
      <w:rPr>
        <w:rFonts w:hint="default"/>
        <w:lang w:val="en-US" w:eastAsia="en-US" w:bidi="ar-SA"/>
      </w:rPr>
    </w:lvl>
    <w:lvl w:ilvl="6" w:tplc="65BC6B5C">
      <w:numFmt w:val="bullet"/>
      <w:lvlText w:val="•"/>
      <w:lvlJc w:val="left"/>
      <w:pPr>
        <w:ind w:left="9003" w:hanging="267"/>
      </w:pPr>
      <w:rPr>
        <w:rFonts w:hint="default"/>
        <w:lang w:val="en-US" w:eastAsia="en-US" w:bidi="ar-SA"/>
      </w:rPr>
    </w:lvl>
    <w:lvl w:ilvl="7" w:tplc="427CE284">
      <w:numFmt w:val="bullet"/>
      <w:lvlText w:val="•"/>
      <w:lvlJc w:val="left"/>
      <w:pPr>
        <w:ind w:left="9563" w:hanging="267"/>
      </w:pPr>
      <w:rPr>
        <w:rFonts w:hint="default"/>
        <w:lang w:val="en-US" w:eastAsia="en-US" w:bidi="ar-SA"/>
      </w:rPr>
    </w:lvl>
    <w:lvl w:ilvl="8" w:tplc="889AF088">
      <w:numFmt w:val="bullet"/>
      <w:lvlText w:val="•"/>
      <w:lvlJc w:val="left"/>
      <w:pPr>
        <w:ind w:left="10124" w:hanging="267"/>
      </w:pPr>
      <w:rPr>
        <w:rFonts w:hint="default"/>
        <w:lang w:val="en-US" w:eastAsia="en-US" w:bidi="ar-SA"/>
      </w:rPr>
    </w:lvl>
  </w:abstractNum>
  <w:abstractNum w:abstractNumId="11" w15:restartNumberingAfterBreak="0">
    <w:nsid w:val="4E0D1D7F"/>
    <w:multiLevelType w:val="hybridMultilevel"/>
    <w:tmpl w:val="8960B292"/>
    <w:lvl w:ilvl="0" w:tplc="0F2E99B4">
      <w:start w:val="1"/>
      <w:numFmt w:val="decimal"/>
      <w:lvlText w:val="%1"/>
      <w:lvlJc w:val="left"/>
      <w:pPr>
        <w:ind w:left="450" w:hanging="284"/>
        <w:jc w:val="right"/>
      </w:pPr>
      <w:rPr>
        <w:rFonts w:hint="default"/>
        <w:w w:val="109"/>
        <w:lang w:val="en-US" w:eastAsia="en-US" w:bidi="ar-SA"/>
      </w:rPr>
    </w:lvl>
    <w:lvl w:ilvl="1" w:tplc="07DCCCC6">
      <w:start w:val="1"/>
      <w:numFmt w:val="decimal"/>
      <w:lvlText w:val="%2."/>
      <w:lvlJc w:val="left"/>
      <w:pPr>
        <w:ind w:left="2916" w:hanging="284"/>
      </w:pPr>
      <w:rPr>
        <w:rFonts w:ascii="Calibri" w:eastAsia="Calibri" w:hAnsi="Calibri" w:cs="Calibri" w:hint="default"/>
        <w:spacing w:val="-28"/>
        <w:w w:val="109"/>
        <w:sz w:val="20"/>
        <w:szCs w:val="20"/>
        <w:lang w:val="en-US" w:eastAsia="en-US" w:bidi="ar-SA"/>
      </w:rPr>
    </w:lvl>
    <w:lvl w:ilvl="2" w:tplc="571676B8">
      <w:numFmt w:val="bullet"/>
      <w:lvlText w:val="•"/>
      <w:lvlJc w:val="left"/>
      <w:pPr>
        <w:ind w:left="3314" w:hanging="284"/>
      </w:pPr>
      <w:rPr>
        <w:rFonts w:hint="default"/>
        <w:lang w:val="en-US" w:eastAsia="en-US" w:bidi="ar-SA"/>
      </w:rPr>
    </w:lvl>
    <w:lvl w:ilvl="3" w:tplc="F1D08322">
      <w:numFmt w:val="bullet"/>
      <w:lvlText w:val="•"/>
      <w:lvlJc w:val="left"/>
      <w:pPr>
        <w:ind w:left="3709" w:hanging="284"/>
      </w:pPr>
      <w:rPr>
        <w:rFonts w:hint="default"/>
        <w:lang w:val="en-US" w:eastAsia="en-US" w:bidi="ar-SA"/>
      </w:rPr>
    </w:lvl>
    <w:lvl w:ilvl="4" w:tplc="23945658">
      <w:numFmt w:val="bullet"/>
      <w:lvlText w:val="•"/>
      <w:lvlJc w:val="left"/>
      <w:pPr>
        <w:ind w:left="4103" w:hanging="284"/>
      </w:pPr>
      <w:rPr>
        <w:rFonts w:hint="default"/>
        <w:lang w:val="en-US" w:eastAsia="en-US" w:bidi="ar-SA"/>
      </w:rPr>
    </w:lvl>
    <w:lvl w:ilvl="5" w:tplc="D6B467F6">
      <w:numFmt w:val="bullet"/>
      <w:lvlText w:val="•"/>
      <w:lvlJc w:val="left"/>
      <w:pPr>
        <w:ind w:left="4498" w:hanging="284"/>
      </w:pPr>
      <w:rPr>
        <w:rFonts w:hint="default"/>
        <w:lang w:val="en-US" w:eastAsia="en-US" w:bidi="ar-SA"/>
      </w:rPr>
    </w:lvl>
    <w:lvl w:ilvl="6" w:tplc="C5FA982E">
      <w:numFmt w:val="bullet"/>
      <w:lvlText w:val="•"/>
      <w:lvlJc w:val="left"/>
      <w:pPr>
        <w:ind w:left="4893" w:hanging="284"/>
      </w:pPr>
      <w:rPr>
        <w:rFonts w:hint="default"/>
        <w:lang w:val="en-US" w:eastAsia="en-US" w:bidi="ar-SA"/>
      </w:rPr>
    </w:lvl>
    <w:lvl w:ilvl="7" w:tplc="C9820E14">
      <w:numFmt w:val="bullet"/>
      <w:lvlText w:val="•"/>
      <w:lvlJc w:val="left"/>
      <w:pPr>
        <w:ind w:left="5287" w:hanging="284"/>
      </w:pPr>
      <w:rPr>
        <w:rFonts w:hint="default"/>
        <w:lang w:val="en-US" w:eastAsia="en-US" w:bidi="ar-SA"/>
      </w:rPr>
    </w:lvl>
    <w:lvl w:ilvl="8" w:tplc="659A492A">
      <w:numFmt w:val="bullet"/>
      <w:lvlText w:val="•"/>
      <w:lvlJc w:val="left"/>
      <w:pPr>
        <w:ind w:left="5682" w:hanging="284"/>
      </w:pPr>
      <w:rPr>
        <w:rFonts w:hint="default"/>
        <w:lang w:val="en-US" w:eastAsia="en-US" w:bidi="ar-SA"/>
      </w:rPr>
    </w:lvl>
  </w:abstractNum>
  <w:abstractNum w:abstractNumId="12" w15:restartNumberingAfterBreak="0">
    <w:nsid w:val="59A266F7"/>
    <w:multiLevelType w:val="hybridMultilevel"/>
    <w:tmpl w:val="56AEC4C2"/>
    <w:lvl w:ilvl="0" w:tplc="CC7E892C">
      <w:start w:val="1"/>
      <w:numFmt w:val="decimal"/>
      <w:pStyle w:val="NumberedList"/>
      <w:lvlText w:val="%1."/>
      <w:lvlJc w:val="left"/>
      <w:pPr>
        <w:ind w:left="340" w:hanging="34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C45C5D"/>
    <w:multiLevelType w:val="hybridMultilevel"/>
    <w:tmpl w:val="36A6D9D4"/>
    <w:lvl w:ilvl="0" w:tplc="2FEA8578">
      <w:numFmt w:val="bullet"/>
      <w:lvlText w:val="•"/>
      <w:lvlJc w:val="left"/>
      <w:pPr>
        <w:ind w:left="816" w:hanging="203"/>
      </w:pPr>
      <w:rPr>
        <w:rFonts w:ascii="Arial" w:eastAsia="Arial" w:hAnsi="Arial" w:cs="Arial" w:hint="default"/>
        <w:color w:val="00338D"/>
        <w:w w:val="99"/>
        <w:sz w:val="15"/>
        <w:szCs w:val="15"/>
        <w:lang w:val="en-US" w:eastAsia="en-US" w:bidi="ar-SA"/>
      </w:rPr>
    </w:lvl>
    <w:lvl w:ilvl="1" w:tplc="E14A7A0E">
      <w:numFmt w:val="bullet"/>
      <w:lvlText w:val="•"/>
      <w:lvlJc w:val="left"/>
      <w:pPr>
        <w:ind w:left="972" w:hanging="203"/>
      </w:pPr>
      <w:rPr>
        <w:rFonts w:hint="default"/>
        <w:lang w:val="en-US" w:eastAsia="en-US" w:bidi="ar-SA"/>
      </w:rPr>
    </w:lvl>
    <w:lvl w:ilvl="2" w:tplc="D066673E">
      <w:numFmt w:val="bullet"/>
      <w:lvlText w:val="•"/>
      <w:lvlJc w:val="left"/>
      <w:pPr>
        <w:ind w:left="1124" w:hanging="203"/>
      </w:pPr>
      <w:rPr>
        <w:rFonts w:hint="default"/>
        <w:lang w:val="en-US" w:eastAsia="en-US" w:bidi="ar-SA"/>
      </w:rPr>
    </w:lvl>
    <w:lvl w:ilvl="3" w:tplc="33DCDC94">
      <w:numFmt w:val="bullet"/>
      <w:lvlText w:val="•"/>
      <w:lvlJc w:val="left"/>
      <w:pPr>
        <w:ind w:left="1276" w:hanging="203"/>
      </w:pPr>
      <w:rPr>
        <w:rFonts w:hint="default"/>
        <w:lang w:val="en-US" w:eastAsia="en-US" w:bidi="ar-SA"/>
      </w:rPr>
    </w:lvl>
    <w:lvl w:ilvl="4" w:tplc="BCD25FDA">
      <w:numFmt w:val="bullet"/>
      <w:lvlText w:val="•"/>
      <w:lvlJc w:val="left"/>
      <w:pPr>
        <w:ind w:left="1428" w:hanging="203"/>
      </w:pPr>
      <w:rPr>
        <w:rFonts w:hint="default"/>
        <w:lang w:val="en-US" w:eastAsia="en-US" w:bidi="ar-SA"/>
      </w:rPr>
    </w:lvl>
    <w:lvl w:ilvl="5" w:tplc="925402D2">
      <w:numFmt w:val="bullet"/>
      <w:lvlText w:val="•"/>
      <w:lvlJc w:val="left"/>
      <w:pPr>
        <w:ind w:left="1580" w:hanging="203"/>
      </w:pPr>
      <w:rPr>
        <w:rFonts w:hint="default"/>
        <w:lang w:val="en-US" w:eastAsia="en-US" w:bidi="ar-SA"/>
      </w:rPr>
    </w:lvl>
    <w:lvl w:ilvl="6" w:tplc="762022A6">
      <w:numFmt w:val="bullet"/>
      <w:lvlText w:val="•"/>
      <w:lvlJc w:val="left"/>
      <w:pPr>
        <w:ind w:left="1732" w:hanging="203"/>
      </w:pPr>
      <w:rPr>
        <w:rFonts w:hint="default"/>
        <w:lang w:val="en-US" w:eastAsia="en-US" w:bidi="ar-SA"/>
      </w:rPr>
    </w:lvl>
    <w:lvl w:ilvl="7" w:tplc="A4C4A458">
      <w:numFmt w:val="bullet"/>
      <w:lvlText w:val="•"/>
      <w:lvlJc w:val="left"/>
      <w:pPr>
        <w:ind w:left="1884" w:hanging="203"/>
      </w:pPr>
      <w:rPr>
        <w:rFonts w:hint="default"/>
        <w:lang w:val="en-US" w:eastAsia="en-US" w:bidi="ar-SA"/>
      </w:rPr>
    </w:lvl>
    <w:lvl w:ilvl="8" w:tplc="31A4D316">
      <w:numFmt w:val="bullet"/>
      <w:lvlText w:val="•"/>
      <w:lvlJc w:val="left"/>
      <w:pPr>
        <w:ind w:left="2036" w:hanging="203"/>
      </w:pPr>
      <w:rPr>
        <w:rFonts w:hint="default"/>
        <w:lang w:val="en-US" w:eastAsia="en-US" w:bidi="ar-SA"/>
      </w:rPr>
    </w:lvl>
  </w:abstractNum>
  <w:abstractNum w:abstractNumId="14" w15:restartNumberingAfterBreak="0">
    <w:nsid w:val="68030C4F"/>
    <w:multiLevelType w:val="multilevel"/>
    <w:tmpl w:val="ED6AC2FE"/>
    <w:lvl w:ilvl="0">
      <w:start w:val="1"/>
      <w:numFmt w:val="decimal"/>
      <w:pStyle w:val="Heading1"/>
      <w:lvlText w:val="0%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9668A"/>
    <w:multiLevelType w:val="hybridMultilevel"/>
    <w:tmpl w:val="2398C570"/>
    <w:lvl w:ilvl="0" w:tplc="11BA753C">
      <w:start w:val="1"/>
      <w:numFmt w:val="bullet"/>
      <w:pStyle w:val="BulletL1"/>
      <w:lvlText w:val="•"/>
      <w:lvlJc w:val="left"/>
      <w:pPr>
        <w:ind w:left="284" w:hanging="284"/>
      </w:pPr>
      <w:rPr>
        <w:rFonts w:ascii="Segoe UI" w:hAnsi="Segoe UI" w:hint="default"/>
        <w:sz w:val="20"/>
      </w:rPr>
    </w:lvl>
    <w:lvl w:ilvl="1" w:tplc="BA608D4A">
      <w:start w:val="1"/>
      <w:numFmt w:val="bullet"/>
      <w:pStyle w:val="BulletL2"/>
      <w:lvlText w:val="o"/>
      <w:lvlJc w:val="left"/>
      <w:pPr>
        <w:ind w:left="284" w:firstLine="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9D4DC1"/>
    <w:multiLevelType w:val="hybridMultilevel"/>
    <w:tmpl w:val="48C2ADAC"/>
    <w:lvl w:ilvl="0" w:tplc="250EF354">
      <w:start w:val="42"/>
      <w:numFmt w:val="decimal"/>
      <w:lvlText w:val="%1"/>
      <w:lvlJc w:val="left"/>
      <w:pPr>
        <w:ind w:left="733" w:hanging="284"/>
      </w:pPr>
      <w:rPr>
        <w:rFonts w:ascii="Calibri" w:eastAsia="Calibri" w:hAnsi="Calibri" w:cs="Calibri" w:hint="default"/>
        <w:color w:val="939598"/>
        <w:w w:val="109"/>
        <w:sz w:val="16"/>
        <w:szCs w:val="16"/>
        <w:lang w:val="en-US" w:eastAsia="en-US" w:bidi="ar-SA"/>
      </w:rPr>
    </w:lvl>
    <w:lvl w:ilvl="1" w:tplc="A4746E8C">
      <w:numFmt w:val="bullet"/>
      <w:lvlText w:val="•"/>
      <w:lvlJc w:val="left"/>
      <w:pPr>
        <w:ind w:left="1790" w:hanging="284"/>
      </w:pPr>
      <w:rPr>
        <w:rFonts w:hint="default"/>
        <w:lang w:val="en-US" w:eastAsia="en-US" w:bidi="ar-SA"/>
      </w:rPr>
    </w:lvl>
    <w:lvl w:ilvl="2" w:tplc="6B924678">
      <w:numFmt w:val="bullet"/>
      <w:lvlText w:val="•"/>
      <w:lvlJc w:val="left"/>
      <w:pPr>
        <w:ind w:left="2841" w:hanging="284"/>
      </w:pPr>
      <w:rPr>
        <w:rFonts w:hint="default"/>
        <w:lang w:val="en-US" w:eastAsia="en-US" w:bidi="ar-SA"/>
      </w:rPr>
    </w:lvl>
    <w:lvl w:ilvl="3" w:tplc="FED0F762">
      <w:numFmt w:val="bullet"/>
      <w:lvlText w:val="•"/>
      <w:lvlJc w:val="left"/>
      <w:pPr>
        <w:ind w:left="3891" w:hanging="284"/>
      </w:pPr>
      <w:rPr>
        <w:rFonts w:hint="default"/>
        <w:lang w:val="en-US" w:eastAsia="en-US" w:bidi="ar-SA"/>
      </w:rPr>
    </w:lvl>
    <w:lvl w:ilvl="4" w:tplc="233C1A82">
      <w:numFmt w:val="bullet"/>
      <w:lvlText w:val="•"/>
      <w:lvlJc w:val="left"/>
      <w:pPr>
        <w:ind w:left="4942" w:hanging="284"/>
      </w:pPr>
      <w:rPr>
        <w:rFonts w:hint="default"/>
        <w:lang w:val="en-US" w:eastAsia="en-US" w:bidi="ar-SA"/>
      </w:rPr>
    </w:lvl>
    <w:lvl w:ilvl="5" w:tplc="2BF47556">
      <w:numFmt w:val="bullet"/>
      <w:lvlText w:val="•"/>
      <w:lvlJc w:val="left"/>
      <w:pPr>
        <w:ind w:left="5992" w:hanging="284"/>
      </w:pPr>
      <w:rPr>
        <w:rFonts w:hint="default"/>
        <w:lang w:val="en-US" w:eastAsia="en-US" w:bidi="ar-SA"/>
      </w:rPr>
    </w:lvl>
    <w:lvl w:ilvl="6" w:tplc="04D6FF64">
      <w:numFmt w:val="bullet"/>
      <w:lvlText w:val="•"/>
      <w:lvlJc w:val="left"/>
      <w:pPr>
        <w:ind w:left="7043" w:hanging="284"/>
      </w:pPr>
      <w:rPr>
        <w:rFonts w:hint="default"/>
        <w:lang w:val="en-US" w:eastAsia="en-US" w:bidi="ar-SA"/>
      </w:rPr>
    </w:lvl>
    <w:lvl w:ilvl="7" w:tplc="42D67740">
      <w:numFmt w:val="bullet"/>
      <w:lvlText w:val="•"/>
      <w:lvlJc w:val="left"/>
      <w:pPr>
        <w:ind w:left="8093" w:hanging="284"/>
      </w:pPr>
      <w:rPr>
        <w:rFonts w:hint="default"/>
        <w:lang w:val="en-US" w:eastAsia="en-US" w:bidi="ar-SA"/>
      </w:rPr>
    </w:lvl>
    <w:lvl w:ilvl="8" w:tplc="44D069F4">
      <w:numFmt w:val="bullet"/>
      <w:lvlText w:val="•"/>
      <w:lvlJc w:val="left"/>
      <w:pPr>
        <w:ind w:left="9144" w:hanging="284"/>
      </w:pPr>
      <w:rPr>
        <w:rFonts w:hint="default"/>
        <w:lang w:val="en-US" w:eastAsia="en-US" w:bidi="ar-SA"/>
      </w:rPr>
    </w:lvl>
  </w:abstractNum>
  <w:num w:numId="1">
    <w:abstractNumId w:val="1"/>
  </w:num>
  <w:num w:numId="2">
    <w:abstractNumId w:val="10"/>
  </w:num>
  <w:num w:numId="3">
    <w:abstractNumId w:val="6"/>
  </w:num>
  <w:num w:numId="4">
    <w:abstractNumId w:val="16"/>
  </w:num>
  <w:num w:numId="5">
    <w:abstractNumId w:val="0"/>
  </w:num>
  <w:num w:numId="6">
    <w:abstractNumId w:val="7"/>
  </w:num>
  <w:num w:numId="7">
    <w:abstractNumId w:val="9"/>
  </w:num>
  <w:num w:numId="8">
    <w:abstractNumId w:val="8"/>
  </w:num>
  <w:num w:numId="9">
    <w:abstractNumId w:val="5"/>
  </w:num>
  <w:num w:numId="10">
    <w:abstractNumId w:val="2"/>
  </w:num>
  <w:num w:numId="11">
    <w:abstractNumId w:val="13"/>
  </w:num>
  <w:num w:numId="12">
    <w:abstractNumId w:val="11"/>
  </w:num>
  <w:num w:numId="13">
    <w:abstractNumId w:val="3"/>
  </w:num>
  <w:num w:numId="14">
    <w:abstractNumId w:val="4"/>
  </w:num>
  <w:num w:numId="15">
    <w:abstractNumId w:val="12"/>
  </w:num>
  <w:num w:numId="16">
    <w:abstractNumId w:val="15"/>
  </w:num>
  <w:num w:numId="17">
    <w:abstractNumId w:val="14"/>
  </w:num>
  <w:num w:numId="18">
    <w:abstractNumId w:val="12"/>
    <w:lvlOverride w:ilvl="0">
      <w:startOverride w:val="1"/>
    </w:lvlOverride>
  </w:num>
  <w:num w:numId="19">
    <w:abstractNumId w:val="15"/>
  </w:num>
  <w:num w:numId="20">
    <w:abstractNumId w:val="15"/>
  </w:num>
  <w:num w:numId="21">
    <w:abstractNumId w:val="1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A5"/>
    <w:rsid w:val="00015C9A"/>
    <w:rsid w:val="000562AE"/>
    <w:rsid w:val="00087FFB"/>
    <w:rsid w:val="000C3FA5"/>
    <w:rsid w:val="00115791"/>
    <w:rsid w:val="00147384"/>
    <w:rsid w:val="001E1854"/>
    <w:rsid w:val="00231A58"/>
    <w:rsid w:val="00290A88"/>
    <w:rsid w:val="002A7305"/>
    <w:rsid w:val="002F7BB8"/>
    <w:rsid w:val="0041460C"/>
    <w:rsid w:val="00472D59"/>
    <w:rsid w:val="004B3801"/>
    <w:rsid w:val="004F2C91"/>
    <w:rsid w:val="004F646A"/>
    <w:rsid w:val="004F725E"/>
    <w:rsid w:val="005726C4"/>
    <w:rsid w:val="005834E3"/>
    <w:rsid w:val="005927A0"/>
    <w:rsid w:val="005B3707"/>
    <w:rsid w:val="005C03CE"/>
    <w:rsid w:val="005E4E54"/>
    <w:rsid w:val="006228E4"/>
    <w:rsid w:val="00635645"/>
    <w:rsid w:val="00697AF7"/>
    <w:rsid w:val="006C1AFC"/>
    <w:rsid w:val="006D71E9"/>
    <w:rsid w:val="006E6C2D"/>
    <w:rsid w:val="007012A0"/>
    <w:rsid w:val="007A424D"/>
    <w:rsid w:val="00802FAE"/>
    <w:rsid w:val="0088576F"/>
    <w:rsid w:val="008F469D"/>
    <w:rsid w:val="00A16A17"/>
    <w:rsid w:val="00A4211C"/>
    <w:rsid w:val="00A7558E"/>
    <w:rsid w:val="00AB6BD7"/>
    <w:rsid w:val="00B53EC6"/>
    <w:rsid w:val="00BF39A1"/>
    <w:rsid w:val="00C57D0A"/>
    <w:rsid w:val="00CE7301"/>
    <w:rsid w:val="00D31223"/>
    <w:rsid w:val="00E155B0"/>
    <w:rsid w:val="00E17A94"/>
    <w:rsid w:val="00E206E3"/>
    <w:rsid w:val="00E25B1F"/>
    <w:rsid w:val="00E33D39"/>
    <w:rsid w:val="00E72119"/>
    <w:rsid w:val="00EA40AF"/>
    <w:rsid w:val="00EB2330"/>
    <w:rsid w:val="00F01EDC"/>
    <w:rsid w:val="00F2756E"/>
    <w:rsid w:val="00F655F8"/>
    <w:rsid w:val="00F84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1ADA657"/>
  <w15:docId w15:val="{0291F327-175A-4EBC-BCDE-7C133A4D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94"/>
    <w:rPr>
      <w:rFonts w:ascii="Calibri" w:eastAsia="Calibri" w:hAnsi="Calibri" w:cs="Calibri"/>
    </w:rPr>
  </w:style>
  <w:style w:type="paragraph" w:styleId="Heading1">
    <w:name w:val="heading 1"/>
    <w:basedOn w:val="Normal"/>
    <w:next w:val="Normal"/>
    <w:uiPriority w:val="9"/>
    <w:qFormat/>
    <w:rsid w:val="00E206E3"/>
    <w:pPr>
      <w:keepNext/>
      <w:pageBreakBefore/>
      <w:widowControl/>
      <w:numPr>
        <w:numId w:val="17"/>
      </w:numPr>
      <w:tabs>
        <w:tab w:val="left" w:pos="1630"/>
      </w:tabs>
      <w:spacing w:before="360" w:after="240"/>
      <w:ind w:left="851" w:hanging="851"/>
      <w:outlineLvl w:val="0"/>
    </w:pPr>
    <w:rPr>
      <w:rFonts w:ascii="Arial" w:hAnsi="Arial" w:cs="Arial"/>
      <w:b/>
      <w:sz w:val="48"/>
      <w:szCs w:val="48"/>
    </w:rPr>
  </w:style>
  <w:style w:type="paragraph" w:styleId="Heading2">
    <w:name w:val="heading 2"/>
    <w:basedOn w:val="Normal"/>
    <w:uiPriority w:val="9"/>
    <w:unhideWhenUsed/>
    <w:qFormat/>
    <w:rsid w:val="0088576F"/>
    <w:pPr>
      <w:keepNext/>
      <w:widowControl/>
      <w:spacing w:before="360" w:after="120"/>
      <w:outlineLvl w:val="1"/>
    </w:pPr>
    <w:rPr>
      <w:rFonts w:ascii="Arial" w:eastAsia="Lucida Sans" w:hAnsi="Arial" w:cs="Arial"/>
      <w:sz w:val="36"/>
      <w:szCs w:val="36"/>
      <w:lang w:val="en-AU"/>
    </w:rPr>
  </w:style>
  <w:style w:type="paragraph" w:styleId="Heading3">
    <w:name w:val="heading 3"/>
    <w:basedOn w:val="Heading9"/>
    <w:uiPriority w:val="9"/>
    <w:unhideWhenUsed/>
    <w:qFormat/>
    <w:rsid w:val="00A4211C"/>
    <w:pPr>
      <w:keepNext/>
      <w:widowControl/>
      <w:spacing w:before="240" w:after="120"/>
      <w:ind w:left="0"/>
      <w:outlineLvl w:val="2"/>
    </w:pPr>
    <w:rPr>
      <w:rFonts w:ascii="Arial" w:hAnsi="Arial" w:cs="Arial"/>
      <w:b/>
      <w:sz w:val="28"/>
      <w:szCs w:val="28"/>
      <w:lang w:val="en-AU"/>
    </w:rPr>
  </w:style>
  <w:style w:type="paragraph" w:styleId="Heading4">
    <w:name w:val="heading 4"/>
    <w:basedOn w:val="Normal"/>
    <w:uiPriority w:val="9"/>
    <w:unhideWhenUsed/>
    <w:qFormat/>
    <w:pPr>
      <w:spacing w:before="20"/>
      <w:ind w:left="1175"/>
      <w:outlineLvl w:val="3"/>
    </w:pPr>
    <w:rPr>
      <w:sz w:val="36"/>
      <w:szCs w:val="36"/>
    </w:rPr>
  </w:style>
  <w:style w:type="paragraph" w:styleId="Heading5">
    <w:name w:val="heading 5"/>
    <w:basedOn w:val="Normal"/>
    <w:uiPriority w:val="9"/>
    <w:unhideWhenUsed/>
    <w:qFormat/>
    <w:pPr>
      <w:ind w:left="450" w:right="5275"/>
      <w:outlineLvl w:val="4"/>
    </w:pPr>
    <w:rPr>
      <w:sz w:val="32"/>
      <w:szCs w:val="32"/>
    </w:rPr>
  </w:style>
  <w:style w:type="paragraph" w:styleId="Heading6">
    <w:name w:val="heading 6"/>
    <w:basedOn w:val="Normal"/>
    <w:uiPriority w:val="9"/>
    <w:unhideWhenUsed/>
    <w:qFormat/>
    <w:pPr>
      <w:ind w:left="450"/>
      <w:outlineLvl w:val="5"/>
    </w:pPr>
    <w:rPr>
      <w:rFonts w:ascii="Lucida Sans" w:eastAsia="Lucida Sans" w:hAnsi="Lucida Sans" w:cs="Lucida Sans"/>
      <w:sz w:val="28"/>
      <w:szCs w:val="28"/>
    </w:rPr>
  </w:style>
  <w:style w:type="paragraph" w:styleId="Heading7">
    <w:name w:val="heading 7"/>
    <w:basedOn w:val="Normal"/>
    <w:uiPriority w:val="1"/>
    <w:qFormat/>
    <w:pPr>
      <w:ind w:left="16"/>
      <w:jc w:val="center"/>
      <w:outlineLvl w:val="6"/>
    </w:pPr>
    <w:rPr>
      <w:rFonts w:ascii="Lucida Sans" w:eastAsia="Lucida Sans" w:hAnsi="Lucida Sans" w:cs="Lucida Sans"/>
      <w:sz w:val="25"/>
      <w:szCs w:val="25"/>
    </w:rPr>
  </w:style>
  <w:style w:type="paragraph" w:styleId="Heading8">
    <w:name w:val="heading 8"/>
    <w:basedOn w:val="Normal"/>
    <w:uiPriority w:val="1"/>
    <w:qFormat/>
    <w:pPr>
      <w:ind w:left="450"/>
      <w:outlineLvl w:val="7"/>
    </w:pPr>
    <w:rPr>
      <w:sz w:val="24"/>
      <w:szCs w:val="24"/>
    </w:rPr>
  </w:style>
  <w:style w:type="paragraph" w:styleId="Heading9">
    <w:name w:val="heading 9"/>
    <w:basedOn w:val="Normal"/>
    <w:uiPriority w:val="1"/>
    <w:qFormat/>
    <w:pPr>
      <w:ind w:left="1426"/>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7AF7"/>
    <w:pPr>
      <w:widowControl/>
      <w:spacing w:after="200" w:line="260" w:lineRule="atLeast"/>
    </w:pPr>
    <w:rPr>
      <w:rFonts w:ascii="Arial" w:hAnsi="Arial" w:cs="Arial"/>
      <w:lang w:val="en-AU"/>
    </w:rPr>
  </w:style>
  <w:style w:type="paragraph" w:styleId="ListParagraph">
    <w:name w:val="List Paragraph"/>
    <w:basedOn w:val="Normal"/>
    <w:uiPriority w:val="1"/>
    <w:qFormat/>
    <w:pPr>
      <w:spacing w:before="48"/>
      <w:ind w:left="450"/>
    </w:pPr>
  </w:style>
  <w:style w:type="paragraph" w:customStyle="1" w:styleId="TableParagraph">
    <w:name w:val="Table Paragraph"/>
    <w:basedOn w:val="Normal"/>
    <w:uiPriority w:val="1"/>
    <w:qFormat/>
    <w:pPr>
      <w:ind w:left="35"/>
      <w:jc w:val="center"/>
    </w:pPr>
    <w:rPr>
      <w:rFonts w:ascii="Lucida Sans" w:eastAsia="Lucida Sans" w:hAnsi="Lucida Sans" w:cs="Lucida Sans"/>
    </w:rPr>
  </w:style>
  <w:style w:type="paragraph" w:styleId="FootnoteText">
    <w:name w:val="footnote text"/>
    <w:basedOn w:val="Normal"/>
    <w:link w:val="FootnoteTextChar"/>
    <w:uiPriority w:val="99"/>
    <w:unhideWhenUsed/>
    <w:rsid w:val="002F7BB8"/>
    <w:pPr>
      <w:tabs>
        <w:tab w:val="left" w:pos="142"/>
      </w:tabs>
      <w:spacing w:after="60"/>
      <w:ind w:left="170" w:hanging="170"/>
    </w:pPr>
    <w:rPr>
      <w:rFonts w:ascii="Arial" w:hAnsi="Arial" w:cs="Arial"/>
      <w:sz w:val="16"/>
      <w:szCs w:val="16"/>
      <w:lang w:val="en-AU"/>
    </w:rPr>
  </w:style>
  <w:style w:type="character" w:customStyle="1" w:styleId="FootnoteTextChar">
    <w:name w:val="Footnote Text Char"/>
    <w:basedOn w:val="DefaultParagraphFont"/>
    <w:link w:val="FootnoteText"/>
    <w:uiPriority w:val="99"/>
    <w:rsid w:val="002F7BB8"/>
    <w:rPr>
      <w:rFonts w:ascii="Arial" w:eastAsia="Calibri" w:hAnsi="Arial" w:cs="Arial"/>
      <w:sz w:val="16"/>
      <w:szCs w:val="16"/>
      <w:lang w:val="en-AU"/>
    </w:rPr>
  </w:style>
  <w:style w:type="character" w:styleId="FootnoteReference">
    <w:name w:val="footnote reference"/>
    <w:basedOn w:val="DefaultParagraphFont"/>
    <w:uiPriority w:val="99"/>
    <w:semiHidden/>
    <w:unhideWhenUsed/>
    <w:rsid w:val="001E1854"/>
    <w:rPr>
      <w:vertAlign w:val="superscript"/>
    </w:rPr>
  </w:style>
  <w:style w:type="character" w:styleId="Hyperlink">
    <w:name w:val="Hyperlink"/>
    <w:basedOn w:val="DefaultParagraphFont"/>
    <w:uiPriority w:val="99"/>
    <w:unhideWhenUsed/>
    <w:rsid w:val="001E1854"/>
    <w:rPr>
      <w:color w:val="0000FF" w:themeColor="hyperlink"/>
      <w:u w:val="single"/>
    </w:rPr>
  </w:style>
  <w:style w:type="character" w:styleId="UnresolvedMention">
    <w:name w:val="Unresolved Mention"/>
    <w:basedOn w:val="DefaultParagraphFont"/>
    <w:uiPriority w:val="99"/>
    <w:semiHidden/>
    <w:unhideWhenUsed/>
    <w:rsid w:val="001E1854"/>
    <w:rPr>
      <w:color w:val="605E5C"/>
      <w:shd w:val="clear" w:color="auto" w:fill="E1DFDD"/>
    </w:rPr>
  </w:style>
  <w:style w:type="paragraph" w:styleId="Header">
    <w:name w:val="header"/>
    <w:basedOn w:val="Normal"/>
    <w:link w:val="HeaderChar"/>
    <w:uiPriority w:val="99"/>
    <w:unhideWhenUsed/>
    <w:rsid w:val="00147384"/>
    <w:pPr>
      <w:tabs>
        <w:tab w:val="right" w:pos="9639"/>
      </w:tabs>
    </w:pPr>
    <w:rPr>
      <w:rFonts w:ascii="Arial" w:hAnsi="Arial" w:cs="Arial"/>
      <w:sz w:val="18"/>
      <w:szCs w:val="18"/>
    </w:rPr>
  </w:style>
  <w:style w:type="character" w:customStyle="1" w:styleId="HeaderChar">
    <w:name w:val="Header Char"/>
    <w:basedOn w:val="DefaultParagraphFont"/>
    <w:link w:val="Header"/>
    <w:uiPriority w:val="99"/>
    <w:rsid w:val="00147384"/>
    <w:rPr>
      <w:rFonts w:ascii="Arial" w:eastAsia="Calibri" w:hAnsi="Arial" w:cs="Arial"/>
      <w:sz w:val="18"/>
      <w:szCs w:val="18"/>
    </w:rPr>
  </w:style>
  <w:style w:type="paragraph" w:styleId="Footer">
    <w:name w:val="footer"/>
    <w:basedOn w:val="Normal"/>
    <w:link w:val="FooterChar"/>
    <w:uiPriority w:val="99"/>
    <w:unhideWhenUsed/>
    <w:rsid w:val="00147384"/>
    <w:pPr>
      <w:tabs>
        <w:tab w:val="center" w:pos="4513"/>
        <w:tab w:val="right" w:pos="9026"/>
      </w:tabs>
    </w:pPr>
    <w:rPr>
      <w:rFonts w:ascii="Arial" w:hAnsi="Arial" w:cs="Arial"/>
      <w:sz w:val="16"/>
      <w:szCs w:val="16"/>
    </w:rPr>
  </w:style>
  <w:style w:type="character" w:customStyle="1" w:styleId="FooterChar">
    <w:name w:val="Footer Char"/>
    <w:basedOn w:val="DefaultParagraphFont"/>
    <w:link w:val="Footer"/>
    <w:uiPriority w:val="99"/>
    <w:rsid w:val="00147384"/>
    <w:rPr>
      <w:rFonts w:ascii="Arial" w:eastAsia="Calibri" w:hAnsi="Arial" w:cs="Arial"/>
      <w:sz w:val="16"/>
      <w:szCs w:val="16"/>
    </w:rPr>
  </w:style>
  <w:style w:type="paragraph" w:customStyle="1" w:styleId="NumberedList">
    <w:name w:val="Numbered List"/>
    <w:basedOn w:val="BodyText"/>
    <w:qFormat/>
    <w:rsid w:val="007A424D"/>
    <w:pPr>
      <w:numPr>
        <w:numId w:val="15"/>
      </w:numPr>
      <w:spacing w:after="120"/>
    </w:pPr>
  </w:style>
  <w:style w:type="paragraph" w:customStyle="1" w:styleId="NumberedListLast">
    <w:name w:val="Numbered List Last"/>
    <w:basedOn w:val="NumberedList"/>
    <w:qFormat/>
    <w:rsid w:val="007A424D"/>
    <w:pPr>
      <w:spacing w:after="200"/>
    </w:pPr>
    <w:rPr>
      <w:w w:val="105"/>
    </w:rPr>
  </w:style>
  <w:style w:type="paragraph" w:customStyle="1" w:styleId="BulletL1">
    <w:name w:val="Bullet L1"/>
    <w:basedOn w:val="BodyText"/>
    <w:qFormat/>
    <w:rsid w:val="00F846CD"/>
    <w:pPr>
      <w:numPr>
        <w:numId w:val="16"/>
      </w:numPr>
      <w:spacing w:after="120"/>
    </w:pPr>
  </w:style>
  <w:style w:type="paragraph" w:styleId="TOC1">
    <w:name w:val="toc 1"/>
    <w:basedOn w:val="Normal"/>
    <w:next w:val="Normal"/>
    <w:autoRedefine/>
    <w:uiPriority w:val="39"/>
    <w:unhideWhenUsed/>
    <w:rsid w:val="00E155B0"/>
    <w:pPr>
      <w:tabs>
        <w:tab w:val="left" w:pos="426"/>
        <w:tab w:val="right" w:leader="dot" w:pos="9632"/>
      </w:tabs>
      <w:spacing w:after="240"/>
    </w:pPr>
    <w:rPr>
      <w:rFonts w:ascii="Arial" w:hAnsi="Arial" w:cs="Arial"/>
      <w:noProof/>
      <w:sz w:val="24"/>
      <w:szCs w:val="24"/>
    </w:rPr>
  </w:style>
  <w:style w:type="paragraph" w:customStyle="1" w:styleId="BulletL1Last">
    <w:name w:val="Bullet L1 Last"/>
    <w:basedOn w:val="BulletL1"/>
    <w:qFormat/>
    <w:rsid w:val="002F7BB8"/>
    <w:pPr>
      <w:spacing w:after="200"/>
    </w:pPr>
  </w:style>
  <w:style w:type="character" w:styleId="BookTitle">
    <w:name w:val="Book Title"/>
    <w:basedOn w:val="DefaultParagraphFont"/>
    <w:uiPriority w:val="33"/>
    <w:qFormat/>
    <w:rsid w:val="004B3801"/>
    <w:rPr>
      <w:b/>
      <w:bCs/>
      <w:i/>
      <w:iCs/>
      <w:spacing w:val="5"/>
    </w:rPr>
  </w:style>
  <w:style w:type="table" w:styleId="TableGrid">
    <w:name w:val="Table Grid"/>
    <w:basedOn w:val="TableNormal"/>
    <w:uiPriority w:val="39"/>
    <w:rsid w:val="0001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15C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ColumnHeading">
    <w:name w:val="Table Column Heading"/>
    <w:basedOn w:val="BodyText"/>
    <w:qFormat/>
    <w:rsid w:val="00E206E3"/>
    <w:pPr>
      <w:keepNext/>
      <w:spacing w:before="40" w:after="40"/>
    </w:pPr>
    <w:rPr>
      <w:b/>
      <w:bCs/>
      <w:sz w:val="20"/>
      <w:szCs w:val="20"/>
    </w:rPr>
  </w:style>
  <w:style w:type="paragraph" w:customStyle="1" w:styleId="Tablebullet">
    <w:name w:val="Table bullet"/>
    <w:basedOn w:val="BulletL1"/>
    <w:qFormat/>
    <w:rsid w:val="005927A0"/>
    <w:pPr>
      <w:spacing w:after="60"/>
    </w:pPr>
    <w:rPr>
      <w:sz w:val="20"/>
      <w:szCs w:val="20"/>
    </w:rPr>
  </w:style>
  <w:style w:type="paragraph" w:customStyle="1" w:styleId="BulletL2">
    <w:name w:val="Bullet L2"/>
    <w:basedOn w:val="BulletL1"/>
    <w:qFormat/>
    <w:rsid w:val="00D31223"/>
    <w:pPr>
      <w:numPr>
        <w:ilvl w:val="1"/>
      </w:numPr>
      <w:spacing w:after="60"/>
      <w:ind w:left="568" w:hanging="284"/>
    </w:pPr>
  </w:style>
  <w:style w:type="paragraph" w:customStyle="1" w:styleId="References">
    <w:name w:val="References"/>
    <w:basedOn w:val="BodyText"/>
    <w:qFormat/>
    <w:rsid w:val="005726C4"/>
    <w:pPr>
      <w:spacing w:after="120" w:line="24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c1593.r93.cf3.rackcdn.com/BUCS_Employability_" TargetMode="External"/><Relationship Id="rId18" Type="http://schemas.openxmlformats.org/officeDocument/2006/relationships/hyperlink" Target="http://www.aihw.gov.au/" TargetMode="External"/><Relationship Id="rId26" Type="http://schemas.openxmlformats.org/officeDocument/2006/relationships/hyperlink" Target="http://www.medibank.com.au/client/documents/" TargetMode="External"/><Relationship Id="rId39" Type="http://schemas.openxmlformats.org/officeDocument/2006/relationships/hyperlink" Target="mailto:cjbertram@kpmg.com.au" TargetMode="External"/><Relationship Id="rId21" Type="http://schemas.openxmlformats.org/officeDocument/2006/relationships/hyperlink" Target="http://www.clearinghouseforsport.gov.au/" TargetMode="External"/><Relationship Id="rId34" Type="http://schemas.openxmlformats.org/officeDocument/2006/relationships/hyperlink" Target="http://www.aihw.gov.au/getmedia/61c83f53-3d74-" TargetMode="External"/><Relationship Id="rId42" Type="http://schemas.openxmlformats.org/officeDocument/2006/relationships/footer" Target="footer3.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ihw.gov.au/acim-books/" TargetMode="External"/><Relationship Id="rId29" Type="http://schemas.openxmlformats.org/officeDocument/2006/relationships/hyperlink" Target="http://www.royallifesaving.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 TargetMode="External"/><Relationship Id="rId32" Type="http://schemas.openxmlformats.org/officeDocument/2006/relationships/hyperlink" Target="http://www.aihw.gov.au/getmedia/61c83f53-3d74-" TargetMode="External"/><Relationship Id="rId37" Type="http://schemas.openxmlformats.org/officeDocument/2006/relationships/footer" Target="footer2.xml"/><Relationship Id="rId40" Type="http://schemas.openxmlformats.org/officeDocument/2006/relationships/hyperlink" Target="mailto:mmalone1@kpmg.com.au"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aihw.gov.au/acim-" TargetMode="External"/><Relationship Id="rId23" Type="http://schemas.openxmlformats.org/officeDocument/2006/relationships/hyperlink" Target="http://www.joininuk.org/hidden-diamonds-" TargetMode="External"/><Relationship Id="rId28" Type="http://schemas.openxmlformats.org/officeDocument/2006/relationships/hyperlink" Target="http://www.issuelab.org/resource/" TargetMode="External"/><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aihw.gov.au/" TargetMode="External"/><Relationship Id="rId31" Type="http://schemas.openxmlformats.org/officeDocument/2006/relationships/hyperlink" Target="http://www.canadianheritage.gc.c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ihw.gov/" TargetMode="External"/><Relationship Id="rId22" Type="http://schemas.openxmlformats.org/officeDocument/2006/relationships/hyperlink" Target="http://www.clearinghouseforsport.gov.au/" TargetMode="External"/><Relationship Id="rId27" Type="http://schemas.openxmlformats.org/officeDocument/2006/relationships/hyperlink" Target="http://www.clearinghouseforsport.gov.au/" TargetMode="External"/><Relationship Id="rId30" Type="http://schemas.openxmlformats.org/officeDocument/2006/relationships/hyperlink" Target="http://www.royallifesaving.com.au/" TargetMode="External"/><Relationship Id="rId35" Type="http://schemas.openxmlformats.org/officeDocument/2006/relationships/hyperlink" Target="http://www.who.int/"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aihw.gov.au/reports/burden-of%20disease/interactive-data-risk%20factor-burden/" TargetMode="External"/><Relationship Id="rId17" Type="http://schemas.openxmlformats.org/officeDocument/2006/relationships/hyperlink" Target="http://www.aihw.gov.au/" TargetMode="External"/><Relationship Id="rId25" Type="http://schemas.openxmlformats.org/officeDocument/2006/relationships/hyperlink" Target="http://www/" TargetMode="External"/><Relationship Id="rId33" Type="http://schemas.openxmlformats.org/officeDocument/2006/relationships/hyperlink" Target="http://www.aihw.gov.au/getmedia/61c83f53-3d74-" TargetMode="External"/><Relationship Id="rId38" Type="http://schemas.openxmlformats.org/officeDocument/2006/relationships/hyperlink" Target="mailto:rzubrik@kpmg.com.au" TargetMode="External"/><Relationship Id="rId46" Type="http://schemas.openxmlformats.org/officeDocument/2006/relationships/customXml" Target="../customXml/item3.xml"/><Relationship Id="rId20" Type="http://schemas.openxmlformats.org/officeDocument/2006/relationships/hyperlink" Target="http://healthyheart.ucsf.edu/" TargetMode="External"/><Relationship Id="rId4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B946174A167843B0B0B757382ECC8F" ma:contentTypeVersion="12" ma:contentTypeDescription="Create a new document." ma:contentTypeScope="" ma:versionID="8fb098a7e968914336eb549caee06bc5">
  <xsd:schema xmlns:xsd="http://www.w3.org/2001/XMLSchema" xmlns:xs="http://www.w3.org/2001/XMLSchema" xmlns:p="http://schemas.microsoft.com/office/2006/metadata/properties" xmlns:ns2="54f22c11-6d8d-4328-977f-e0314b07e18e" xmlns:ns3="293a3892-283b-4365-b943-c074b0470200" targetNamespace="http://schemas.microsoft.com/office/2006/metadata/properties" ma:root="true" ma:fieldsID="c3310d49be47a0dbc57f354f63d7f46c" ns2:_="" ns3:_="">
    <xsd:import namespace="54f22c11-6d8d-4328-977f-e0314b07e18e"/>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22c11-6d8d-4328-977f-e0314b07e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D6CD1-0EED-45FB-8A5B-44019D66934E}">
  <ds:schemaRefs>
    <ds:schemaRef ds:uri="http://schemas.openxmlformats.org/officeDocument/2006/bibliography"/>
  </ds:schemaRefs>
</ds:datastoreItem>
</file>

<file path=customXml/itemProps2.xml><?xml version="1.0" encoding="utf-8"?>
<ds:datastoreItem xmlns:ds="http://schemas.openxmlformats.org/officeDocument/2006/customXml" ds:itemID="{AB280772-34EF-4F81-9B93-C866F62C5AED}"/>
</file>

<file path=customXml/itemProps3.xml><?xml version="1.0" encoding="utf-8"?>
<ds:datastoreItem xmlns:ds="http://schemas.openxmlformats.org/officeDocument/2006/customXml" ds:itemID="{EF2AF838-79D0-4957-B43E-27B28217A855}"/>
</file>

<file path=customXml/itemProps4.xml><?xml version="1.0" encoding="utf-8"?>
<ds:datastoreItem xmlns:ds="http://schemas.openxmlformats.org/officeDocument/2006/customXml" ds:itemID="{87CD64D0-3E30-4EE6-A25E-924B38103F0C}"/>
</file>

<file path=docProps/app.xml><?xml version="1.0" encoding="utf-8"?>
<Properties xmlns="http://schemas.openxmlformats.org/officeDocument/2006/extended-properties" xmlns:vt="http://schemas.openxmlformats.org/officeDocument/2006/docPropsVTypes">
  <Template>Normal.dotm</Template>
  <TotalTime>270</TotalTime>
  <Pages>35</Pages>
  <Words>12948</Words>
  <Characters>73808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The Value of Community Sport &amp; Active Recreation Infrastructure</vt:lpstr>
    </vt:vector>
  </TitlesOfParts>
  <Company/>
  <LinksUpToDate>false</LinksUpToDate>
  <CharactersWithSpaces>86583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Community Sport &amp; Active Recreation Infrastructure</dc:title>
  <dc:creator>KPMG</dc:creator>
  <cp:lastModifiedBy>Samaa Kirby</cp:lastModifiedBy>
  <cp:revision>11</cp:revision>
  <dcterms:created xsi:type="dcterms:W3CDTF">2020-12-03T22:26:00Z</dcterms:created>
  <dcterms:modified xsi:type="dcterms:W3CDTF">2020-12-04T02:59:00Z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Adobe InDesign 15.0 (Windows)</vt:lpwstr>
  </property>
  <property fmtid="{D5CDD505-2E9C-101B-9397-08002B2CF9AE}" pid="4" name="LastSaved">
    <vt:filetime>2020-12-03T00:00:00Z</vt:filetime>
  </property>
  <property fmtid="{D5CDD505-2E9C-101B-9397-08002B2CF9AE}" pid="5" name="ContentTypeId">
    <vt:lpwstr>0x010100BBB946174A167843B0B0B757382ECC8F</vt:lpwstr>
  </property>
</Properties>
</file>