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0FC9" w14:textId="4E31CC4F" w:rsidR="0061599A" w:rsidRPr="002959F3" w:rsidRDefault="00D67234" w:rsidP="00E56313">
      <w:pPr>
        <w:pStyle w:val="Title"/>
        <w:rPr>
          <w:sz w:val="28"/>
          <w:szCs w:val="28"/>
          <w:lang w:val="en-AU"/>
        </w:rPr>
      </w:pP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Pr="007E0BEF">
        <w:rPr>
          <w:lang w:val="en-AU"/>
        </w:rPr>
        <w:br/>
      </w:r>
      <w:r w:rsidRPr="007E0BEF">
        <w:rPr>
          <w:b w:val="0"/>
          <w:bCs/>
          <w:sz w:val="28"/>
          <w:szCs w:val="28"/>
          <w:lang w:val="en-AU"/>
        </w:rPr>
        <w:t>Incorporating: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Motorsport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Club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Assistance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and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Infrastructure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Upgrades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and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Equipment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="00DA4DD3">
        <w:rPr>
          <w:b w:val="0"/>
          <w:bCs/>
          <w:sz w:val="28"/>
          <w:szCs w:val="28"/>
          <w:lang w:val="en-AU"/>
        </w:rPr>
        <w:t>–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2020</w:t>
      </w:r>
      <w:r w:rsidR="00DA4DD3">
        <w:rPr>
          <w:b w:val="0"/>
          <w:bCs/>
          <w:sz w:val="28"/>
          <w:szCs w:val="28"/>
          <w:lang w:val="en-AU"/>
        </w:rPr>
        <w:t>-22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Application</w:t>
      </w:r>
      <w:r w:rsidR="00E30E3D">
        <w:rPr>
          <w:b w:val="0"/>
          <w:bCs/>
          <w:sz w:val="28"/>
          <w:szCs w:val="28"/>
          <w:lang w:val="en-AU"/>
        </w:rPr>
        <w:t xml:space="preserve"> </w:t>
      </w:r>
      <w:r w:rsidRPr="007E0BEF">
        <w:rPr>
          <w:b w:val="0"/>
          <w:bCs/>
          <w:sz w:val="28"/>
          <w:szCs w:val="28"/>
          <w:lang w:val="en-AU"/>
        </w:rPr>
        <w:t>Guidelines</w:t>
      </w:r>
    </w:p>
    <w:p w14:paraId="33D29EEB" w14:textId="31B85E42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Message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from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Minister</w:t>
      </w:r>
    </w:p>
    <w:p w14:paraId="32276D3F" w14:textId="60A9C27A" w:rsidR="004900D4" w:rsidRPr="007E0BEF" w:rsidRDefault="004900D4" w:rsidP="004900D4">
      <w:pPr>
        <w:rPr>
          <w:i/>
          <w:iCs/>
          <w:lang w:val="en-AU"/>
        </w:rPr>
      </w:pP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behalf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I’m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delighted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Program.</w:t>
      </w:r>
    </w:p>
    <w:p w14:paraId="2D96D57E" w14:textId="205E866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investment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dedicated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0E8900D1" w14:textId="3E17361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$7.4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million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Racing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into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new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era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for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initiative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aimed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gaps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identifying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strategic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state-wide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involved.</w:t>
      </w:r>
    </w:p>
    <w:p w14:paraId="38F114B0" w14:textId="4835CBE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available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two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separate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categories.</w:t>
      </w:r>
    </w:p>
    <w:p w14:paraId="13B377B6" w14:textId="74E3686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Club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Assistance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towards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education,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junior,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participation.</w:t>
      </w:r>
      <w:r w:rsidR="00E30E3D">
        <w:rPr>
          <w:lang w:val="en-AU"/>
        </w:rPr>
        <w:t xml:space="preserve"> </w:t>
      </w:r>
    </w:p>
    <w:p w14:paraId="67043770" w14:textId="10B339D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Infrastructure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Upgrades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and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Equipment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equipment.</w:t>
      </w:r>
    </w:p>
    <w:p w14:paraId="27CFB7FA" w14:textId="71FDD001" w:rsidR="004900D4" w:rsidRPr="007E0BEF" w:rsidRDefault="004900D4" w:rsidP="007E0BEF">
      <w:r w:rsidRPr="007E0BEF">
        <w:t>The</w:t>
      </w:r>
      <w:r w:rsidR="00E30E3D">
        <w:t xml:space="preserve"> </w:t>
      </w:r>
      <w:r w:rsidRPr="007E0BEF">
        <w:t>program</w:t>
      </w:r>
      <w:r w:rsidR="00E30E3D">
        <w:t xml:space="preserve"> </w:t>
      </w:r>
      <w:r w:rsidRPr="007E0BEF">
        <w:t>also</w:t>
      </w:r>
      <w:r w:rsidR="00E30E3D">
        <w:t xml:space="preserve"> </w:t>
      </w:r>
      <w:r w:rsidRPr="007E0BEF">
        <w:t>reflects</w:t>
      </w:r>
      <w:r w:rsidR="00E30E3D">
        <w:t xml:space="preserve"> </w:t>
      </w:r>
      <w:r w:rsidRPr="007E0BEF">
        <w:t>our</w:t>
      </w:r>
      <w:r w:rsidR="00E30E3D">
        <w:t xml:space="preserve"> </w:t>
      </w:r>
      <w:r w:rsidRPr="007E0BEF">
        <w:t>major</w:t>
      </w:r>
      <w:r w:rsidR="00E30E3D">
        <w:t xml:space="preserve"> </w:t>
      </w:r>
      <w:r w:rsidRPr="007E0BEF">
        <w:t>commitment</w:t>
      </w:r>
      <w:r w:rsidR="00E30E3D">
        <w:t xml:space="preserve"> </w:t>
      </w:r>
      <w:r w:rsidRPr="007E0BEF">
        <w:t>to</w:t>
      </w:r>
      <w:r w:rsidR="00E30E3D">
        <w:t xml:space="preserve"> </w:t>
      </w:r>
      <w:r w:rsidRPr="007E0BEF">
        <w:t>health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wellbeing,</w:t>
      </w:r>
      <w:r w:rsidR="00E30E3D">
        <w:t xml:space="preserve"> </w:t>
      </w:r>
      <w:r w:rsidRPr="007E0BEF">
        <w:t>economic</w:t>
      </w:r>
      <w:r w:rsidR="00E30E3D">
        <w:t xml:space="preserve"> </w:t>
      </w:r>
      <w:r w:rsidRPr="007E0BEF">
        <w:t>activity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local</w:t>
      </w:r>
      <w:r w:rsidR="00E30E3D">
        <w:t xml:space="preserve"> </w:t>
      </w:r>
      <w:r w:rsidRPr="007E0BEF">
        <w:t>jobs,</w:t>
      </w:r>
      <w:r w:rsidR="00E30E3D">
        <w:t xml:space="preserve"> </w:t>
      </w:r>
      <w:r w:rsidRPr="007E0BEF">
        <w:t>diversity,</w:t>
      </w:r>
      <w:r w:rsidR="00E30E3D">
        <w:t xml:space="preserve"> </w:t>
      </w:r>
      <w:r w:rsidRPr="007E0BEF">
        <w:t>inclusion,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boosting</w:t>
      </w:r>
      <w:r w:rsidR="00E30E3D">
        <w:t xml:space="preserve"> </w:t>
      </w:r>
      <w:r w:rsidRPr="007E0BEF">
        <w:t>the</w:t>
      </w:r>
      <w:r w:rsidR="00E30E3D">
        <w:t xml:space="preserve"> </w:t>
      </w:r>
      <w:r w:rsidRPr="007E0BEF">
        <w:t>capacity</w:t>
      </w:r>
      <w:r w:rsidR="00E30E3D">
        <w:t xml:space="preserve"> </w:t>
      </w:r>
      <w:r w:rsidRPr="007E0BEF">
        <w:t>of</w:t>
      </w:r>
      <w:r w:rsidR="00E30E3D">
        <w:t xml:space="preserve"> </w:t>
      </w:r>
      <w:r w:rsidRPr="007E0BEF">
        <w:t>communities</w:t>
      </w:r>
      <w:r w:rsidR="00E30E3D">
        <w:t xml:space="preserve"> </w:t>
      </w:r>
      <w:r w:rsidRPr="007E0BEF">
        <w:t>to</w:t>
      </w:r>
      <w:r w:rsidR="00E30E3D">
        <w:t xml:space="preserve"> </w:t>
      </w:r>
      <w:r w:rsidRPr="007E0BEF">
        <w:t>attract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host</w:t>
      </w:r>
      <w:r w:rsidR="00E30E3D">
        <w:t xml:space="preserve"> </w:t>
      </w:r>
      <w:r w:rsidRPr="007E0BEF">
        <w:t>local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regional</w:t>
      </w:r>
      <w:r w:rsidR="00E30E3D">
        <w:t xml:space="preserve"> </w:t>
      </w:r>
      <w:r w:rsidRPr="007E0BEF">
        <w:t>motorsport</w:t>
      </w:r>
      <w:r w:rsidR="00E30E3D">
        <w:t xml:space="preserve"> </w:t>
      </w:r>
      <w:r w:rsidRPr="007E0BEF">
        <w:t>competitions</w:t>
      </w:r>
      <w:r w:rsidR="00E30E3D">
        <w:t xml:space="preserve"> </w:t>
      </w:r>
      <w:r w:rsidRPr="007E0BEF">
        <w:t>and</w:t>
      </w:r>
      <w:r w:rsidR="00E30E3D">
        <w:t xml:space="preserve"> </w:t>
      </w:r>
      <w:r w:rsidRPr="007E0BEF">
        <w:t>events.</w:t>
      </w:r>
    </w:p>
    <w:p w14:paraId="66D1C810" w14:textId="30FB3DE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suite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Cricket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Loans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Game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investing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millions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across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18F4EA47" w14:textId="611C6DF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4,000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$700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million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economy,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biggest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Prix,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Winton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V8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SuperSprint.</w:t>
      </w:r>
      <w:r w:rsidR="00E30E3D">
        <w:rPr>
          <w:lang w:val="en-AU"/>
        </w:rPr>
        <w:t xml:space="preserve"> </w:t>
      </w:r>
    </w:p>
    <w:p w14:paraId="06CC5ED1" w14:textId="77530FB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we’re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rev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numbers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enjoy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benefits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deliver.</w:t>
      </w:r>
    </w:p>
    <w:p w14:paraId="695E342A" w14:textId="0F201E9E" w:rsidR="004900D4" w:rsidRPr="007E0BEF" w:rsidRDefault="004900D4" w:rsidP="004900D4">
      <w:pPr>
        <w:rPr>
          <w:i/>
          <w:iCs/>
          <w:lang w:val="en-AU"/>
        </w:rPr>
      </w:pPr>
      <w:r w:rsidRPr="007E0BEF">
        <w:rPr>
          <w:lang w:val="en-AU"/>
        </w:rPr>
        <w:t>I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look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forward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exciting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Program.</w:t>
      </w:r>
    </w:p>
    <w:p w14:paraId="61D710F3" w14:textId="0B273760" w:rsidR="004900D4" w:rsidRPr="007E0BEF" w:rsidRDefault="004900D4" w:rsidP="004900D4">
      <w:pPr>
        <w:rPr>
          <w:lang w:val="en-AU"/>
        </w:rPr>
      </w:pPr>
      <w:r w:rsidRPr="007E0BEF">
        <w:rPr>
          <w:caps/>
          <w:lang w:val="en-AU"/>
        </w:rPr>
        <w:t>The</w:t>
      </w:r>
      <w:r w:rsidR="00E30E3D">
        <w:rPr>
          <w:caps/>
          <w:lang w:val="en-AU"/>
        </w:rPr>
        <w:t xml:space="preserve"> </w:t>
      </w:r>
      <w:r w:rsidRPr="007E0BEF">
        <w:rPr>
          <w:caps/>
          <w:lang w:val="en-AU"/>
        </w:rPr>
        <w:t>Hon</w:t>
      </w:r>
      <w:r w:rsidR="00E30E3D">
        <w:rPr>
          <w:caps/>
          <w:lang w:val="en-AU"/>
        </w:rPr>
        <w:t xml:space="preserve"> </w:t>
      </w:r>
      <w:r w:rsidRPr="007E0BEF">
        <w:rPr>
          <w:caps/>
          <w:lang w:val="en-AU"/>
        </w:rPr>
        <w:t>Ros</w:t>
      </w:r>
      <w:r w:rsidR="00E30E3D">
        <w:rPr>
          <w:caps/>
          <w:lang w:val="en-AU"/>
        </w:rPr>
        <w:t xml:space="preserve"> </w:t>
      </w:r>
      <w:r w:rsidRPr="007E0BEF">
        <w:rPr>
          <w:caps/>
          <w:lang w:val="en-AU"/>
        </w:rPr>
        <w:t>Spence</w:t>
      </w:r>
      <w:r w:rsidR="00E30E3D">
        <w:rPr>
          <w:caps/>
          <w:lang w:val="en-AU"/>
        </w:rPr>
        <w:t xml:space="preserve"> </w:t>
      </w:r>
      <w:r w:rsidRPr="007E0BEF">
        <w:rPr>
          <w:caps/>
          <w:lang w:val="en-AU"/>
        </w:rPr>
        <w:t>MP</w:t>
      </w:r>
      <w:r w:rsidRPr="007E0BEF">
        <w:rPr>
          <w:caps/>
          <w:lang w:val="en-AU"/>
        </w:rPr>
        <w:br/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</w:p>
    <w:p w14:paraId="598E9CF5" w14:textId="0A530CFA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1.</w:t>
      </w:r>
      <w:r w:rsidRPr="007E0BEF">
        <w:rPr>
          <w:rFonts w:cs="Arial"/>
          <w:lang w:val="en-AU"/>
        </w:rPr>
        <w:tab/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Community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Program</w:t>
      </w:r>
    </w:p>
    <w:p w14:paraId="4F285B6A" w14:textId="48C7D9E8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1.1</w:t>
      </w:r>
      <w:r w:rsidRPr="007E0BEF">
        <w:rPr>
          <w:rFonts w:cs="Arial"/>
          <w:lang w:val="en-AU"/>
        </w:rPr>
        <w:tab/>
        <w:t>About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Program</w:t>
      </w:r>
    </w:p>
    <w:p w14:paraId="5A47C760" w14:textId="4E45428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$7.4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million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Racing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into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new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era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for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initiative,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competition-ready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involved.</w:t>
      </w:r>
      <w:r w:rsidR="00E30E3D">
        <w:rPr>
          <w:lang w:val="en-AU"/>
        </w:rPr>
        <w:t xml:space="preserve"> </w:t>
      </w:r>
    </w:p>
    <w:p w14:paraId="0EB88DDD" w14:textId="441CFF4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dedicated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investment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affiliated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clubs.</w:t>
      </w:r>
      <w:r w:rsidR="00E30E3D">
        <w:rPr>
          <w:lang w:val="en-AU"/>
        </w:rPr>
        <w:t xml:space="preserve"> </w:t>
      </w:r>
    </w:p>
    <w:p w14:paraId="5926FE8C" w14:textId="06640C0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“Motorsport”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refers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four-wheel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disciplines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defined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involvement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driving,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riding,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motorsport.</w:t>
      </w:r>
    </w:p>
    <w:p w14:paraId="48002197" w14:textId="7666115B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lastRenderedPageBreak/>
        <w:t>1.2</w:t>
      </w:r>
      <w:r w:rsidRPr="007E0BEF">
        <w:rPr>
          <w:rFonts w:cs="Arial"/>
          <w:lang w:val="en-AU"/>
        </w:rPr>
        <w:tab/>
        <w:t>Objectives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Program</w:t>
      </w:r>
    </w:p>
    <w:p w14:paraId="48158ACD" w14:textId="50CEE0B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investment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capacity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programming,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grants.</w:t>
      </w:r>
    </w:p>
    <w:p w14:paraId="67FF6BC0" w14:textId="0D94E72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4CD585C8" w14:textId="1101BA21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create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opportunities.</w:t>
      </w:r>
    </w:p>
    <w:p w14:paraId="367A2C1D" w14:textId="6BE96ACD" w:rsidR="004900D4" w:rsidRPr="007E0BEF" w:rsidRDefault="004900D4" w:rsidP="004900D4">
      <w:pPr>
        <w:numPr>
          <w:ilvl w:val="0"/>
          <w:numId w:val="40"/>
        </w:numPr>
        <w:rPr>
          <w:i/>
          <w:iCs/>
          <w:lang w:val="en-AU"/>
        </w:rPr>
      </w:pPr>
      <w:r w:rsidRPr="007E0BEF">
        <w:rPr>
          <w:lang w:val="en-AU"/>
        </w:rPr>
        <w:t>Facilitate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engagement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juniors,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under-represented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groups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Active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Victoria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–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strategic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framework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for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and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recreation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Victoria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2017-21.</w:t>
      </w:r>
    </w:p>
    <w:p w14:paraId="07FB21F1" w14:textId="6EE8474C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activities.</w:t>
      </w:r>
    </w:p>
    <w:p w14:paraId="4851C004" w14:textId="612519DD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03402C67" w14:textId="2363D5FD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environmental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sustainability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development.</w:t>
      </w:r>
    </w:p>
    <w:p w14:paraId="4FF421D1" w14:textId="082C639B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Develop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skills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administrators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conduct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introductory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programs.</w:t>
      </w:r>
    </w:p>
    <w:p w14:paraId="63C223D2" w14:textId="53B547E7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Enhance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performance,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sustainability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capacity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education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programs.</w:t>
      </w:r>
    </w:p>
    <w:p w14:paraId="29E5186A" w14:textId="25164476" w:rsidR="004900D4" w:rsidRPr="007E0BEF" w:rsidRDefault="004900D4" w:rsidP="004900D4">
      <w:pPr>
        <w:numPr>
          <w:ilvl w:val="0"/>
          <w:numId w:val="40"/>
        </w:numPr>
        <w:rPr>
          <w:lang w:val="en-AU"/>
        </w:rPr>
      </w:pP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technology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enhances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computer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software,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systems).</w:t>
      </w:r>
    </w:p>
    <w:p w14:paraId="2721767B" w14:textId="375AA488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2.</w:t>
      </w:r>
      <w:r w:rsidRPr="007E0BEF">
        <w:rPr>
          <w:rFonts w:cs="Arial"/>
          <w:lang w:val="en-AU"/>
        </w:rPr>
        <w:tab/>
        <w:t>Eligibility</w:t>
      </w:r>
    </w:p>
    <w:p w14:paraId="49CB1A9C" w14:textId="417E0E3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2.1</w:t>
      </w:r>
      <w:r w:rsidRPr="007E0BEF">
        <w:rPr>
          <w:rFonts w:cs="Arial"/>
          <w:lang w:val="en-AU"/>
        </w:rPr>
        <w:tab/>
        <w:t>Who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apply?</w:t>
      </w:r>
    </w:p>
    <w:p w14:paraId="0FC8A8EB" w14:textId="5B29726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accepts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currently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affiliated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with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Motorsport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Australia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Motorcycling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Victoria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affiliated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delegated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Association.</w:t>
      </w:r>
      <w:r w:rsidR="00E30E3D">
        <w:rPr>
          <w:lang w:val="en-AU"/>
        </w:rPr>
        <w:t xml:space="preserve"> </w:t>
      </w:r>
    </w:p>
    <w:p w14:paraId="2004F579" w14:textId="2529985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Affiliated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must:</w:t>
      </w:r>
      <w:r w:rsidR="00E30E3D">
        <w:rPr>
          <w:lang w:val="en-AU"/>
        </w:rPr>
        <w:t xml:space="preserve"> </w:t>
      </w:r>
    </w:p>
    <w:p w14:paraId="7949DBF9" w14:textId="22838C6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located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facilities.</w:t>
      </w:r>
    </w:p>
    <w:p w14:paraId="2188E86E" w14:textId="7972858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non-government,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not-for-profit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incorporated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duration.</w:t>
      </w:r>
    </w:p>
    <w:p w14:paraId="1C4978F0" w14:textId="362C829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Possess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Business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Number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(ABN)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(Statement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supplier),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withholding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payment.</w:t>
      </w:r>
    </w:p>
    <w:p w14:paraId="49B152C6" w14:textId="6C438EC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Adhere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enforce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(or)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conduct/member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protection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https://sport.vic.gov.au/publications-and-resources/community-sport-resources/fair-play-code.</w:t>
      </w:r>
      <w:r w:rsidR="00E30E3D">
        <w:rPr>
          <w:rStyle w:val="Hyperlink"/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resolve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breach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funded.</w:t>
      </w:r>
    </w:p>
    <w:p w14:paraId="32C149A0" w14:textId="43EFE04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satisfactorily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previously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71EDB483" w14:textId="0D9F587F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3.</w:t>
      </w:r>
      <w:r w:rsidRPr="007E0BEF">
        <w:rPr>
          <w:rFonts w:cs="Arial"/>
          <w:lang w:val="en-AU"/>
        </w:rPr>
        <w:tab/>
        <w:t>Funding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Details</w:t>
      </w:r>
    </w:p>
    <w:p w14:paraId="473301D2" w14:textId="49878CC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two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categories.</w:t>
      </w:r>
    </w:p>
    <w:p w14:paraId="0AD9B56D" w14:textId="549C054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</w:p>
    <w:p w14:paraId="5D11CBCC" w14:textId="2EFB12F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Category.</w:t>
      </w:r>
      <w:r w:rsidR="00E30E3D">
        <w:rPr>
          <w:lang w:val="en-AU"/>
        </w:rPr>
        <w:t xml:space="preserve"> </w:t>
      </w:r>
    </w:p>
    <w:p w14:paraId="0EC4299A" w14:textId="28BD3C9E" w:rsidR="004900D4" w:rsidRPr="00E30E3D" w:rsidRDefault="004900D4" w:rsidP="00E30E3D">
      <w:r w:rsidRPr="00E30E3D">
        <w:t>The</w:t>
      </w:r>
      <w:r w:rsidR="00E30E3D">
        <w:t xml:space="preserve"> </w:t>
      </w:r>
      <w:r w:rsidRPr="00E30E3D">
        <w:t>Motorsport</w:t>
      </w:r>
      <w:r w:rsidR="00E30E3D">
        <w:t xml:space="preserve"> </w:t>
      </w:r>
      <w:r w:rsidRPr="00E30E3D">
        <w:t>Club</w:t>
      </w:r>
      <w:r w:rsidR="00E30E3D">
        <w:t xml:space="preserve"> </w:t>
      </w:r>
      <w:r w:rsidRPr="00E30E3D">
        <w:t>Assistance</w:t>
      </w:r>
      <w:r w:rsidR="00E30E3D">
        <w:t xml:space="preserve"> </w:t>
      </w:r>
      <w:r w:rsidRPr="00E30E3D">
        <w:t>Category</w:t>
      </w:r>
      <w:r w:rsidR="00E30E3D">
        <w:t xml:space="preserve"> </w:t>
      </w:r>
      <w:r w:rsidRPr="00E30E3D">
        <w:t>provides</w:t>
      </w:r>
      <w:r w:rsidR="00E30E3D">
        <w:t xml:space="preserve"> </w:t>
      </w:r>
      <w:r w:rsidRPr="00E30E3D">
        <w:t>grants</w:t>
      </w:r>
      <w:r w:rsidR="00E30E3D">
        <w:t xml:space="preserve"> </w:t>
      </w:r>
      <w:r w:rsidRPr="00E30E3D">
        <w:t>up</w:t>
      </w:r>
      <w:r w:rsidR="00E30E3D">
        <w:t xml:space="preserve"> </w:t>
      </w:r>
      <w:r w:rsidRPr="00E30E3D">
        <w:t>to</w:t>
      </w:r>
      <w:r w:rsidR="00E30E3D">
        <w:t xml:space="preserve"> </w:t>
      </w:r>
      <w:r w:rsidRPr="00E30E3D">
        <w:t>$20,000</w:t>
      </w:r>
      <w:r w:rsidR="00E30E3D">
        <w:t xml:space="preserve"> </w:t>
      </w:r>
      <w:r w:rsidRPr="00E30E3D">
        <w:t>to</w:t>
      </w:r>
      <w:r w:rsidR="00E30E3D">
        <w:t xml:space="preserve"> </w:t>
      </w:r>
      <w:r w:rsidRPr="00E30E3D">
        <w:t>support</w:t>
      </w:r>
      <w:r w:rsidR="00E30E3D">
        <w:t xml:space="preserve"> </w:t>
      </w:r>
      <w:r w:rsidRPr="00E30E3D">
        <w:t>safety</w:t>
      </w:r>
      <w:r w:rsidR="00E30E3D">
        <w:t xml:space="preserve"> </w:t>
      </w:r>
      <w:r w:rsidRPr="00E30E3D">
        <w:t>and</w:t>
      </w:r>
      <w:r w:rsidR="00E30E3D">
        <w:t xml:space="preserve"> </w:t>
      </w:r>
      <w:r w:rsidRPr="00E30E3D">
        <w:t>operational</w:t>
      </w:r>
      <w:r w:rsidR="00E30E3D">
        <w:t xml:space="preserve"> </w:t>
      </w:r>
      <w:r w:rsidRPr="00E30E3D">
        <w:t>equipment,</w:t>
      </w:r>
      <w:r w:rsidR="00E30E3D">
        <w:t xml:space="preserve"> </w:t>
      </w:r>
      <w:r w:rsidRPr="00E30E3D">
        <w:t>build</w:t>
      </w:r>
      <w:r w:rsidR="00E30E3D">
        <w:t xml:space="preserve"> </w:t>
      </w:r>
      <w:r w:rsidRPr="00E30E3D">
        <w:t>club</w:t>
      </w:r>
      <w:r w:rsidR="00E30E3D">
        <w:t xml:space="preserve"> </w:t>
      </w:r>
      <w:r w:rsidRPr="00E30E3D">
        <w:t>capacity</w:t>
      </w:r>
      <w:r w:rsidR="00E30E3D">
        <w:t xml:space="preserve"> </w:t>
      </w:r>
      <w:r w:rsidRPr="00E30E3D">
        <w:t>through</w:t>
      </w:r>
      <w:r w:rsidR="00E30E3D">
        <w:t xml:space="preserve"> </w:t>
      </w:r>
      <w:r w:rsidRPr="00E30E3D">
        <w:t>volunteer</w:t>
      </w:r>
      <w:r w:rsidR="00E30E3D">
        <w:t xml:space="preserve"> </w:t>
      </w:r>
      <w:r w:rsidRPr="00E30E3D">
        <w:t>and</w:t>
      </w:r>
      <w:r w:rsidR="00E30E3D">
        <w:t xml:space="preserve"> </w:t>
      </w:r>
      <w:r w:rsidRPr="00E30E3D">
        <w:t>officials</w:t>
      </w:r>
      <w:r w:rsidR="00E30E3D">
        <w:t xml:space="preserve"> </w:t>
      </w:r>
      <w:r w:rsidRPr="00E30E3D">
        <w:t>training,</w:t>
      </w:r>
      <w:r w:rsidR="00E30E3D">
        <w:t xml:space="preserve"> </w:t>
      </w:r>
      <w:r w:rsidRPr="00E30E3D">
        <w:t>increase</w:t>
      </w:r>
      <w:r w:rsidR="00E30E3D">
        <w:t xml:space="preserve"> </w:t>
      </w:r>
      <w:r w:rsidRPr="00E30E3D">
        <w:t>junior,</w:t>
      </w:r>
      <w:r w:rsidR="00E30E3D">
        <w:t xml:space="preserve"> </w:t>
      </w:r>
      <w:r w:rsidRPr="00E30E3D">
        <w:t>women</w:t>
      </w:r>
      <w:r w:rsidR="00E30E3D">
        <w:t xml:space="preserve"> </w:t>
      </w:r>
      <w:r w:rsidRPr="00E30E3D">
        <w:t>and</w:t>
      </w:r>
      <w:r w:rsidR="00E30E3D">
        <w:t xml:space="preserve"> </w:t>
      </w:r>
      <w:r w:rsidRPr="00E30E3D">
        <w:t>girls’</w:t>
      </w:r>
      <w:r w:rsidR="00E30E3D">
        <w:t xml:space="preserve"> </w:t>
      </w:r>
      <w:r w:rsidRPr="00E30E3D">
        <w:t>participation,</w:t>
      </w:r>
      <w:r w:rsidR="00E30E3D">
        <w:t xml:space="preserve"> </w:t>
      </w:r>
      <w:r w:rsidRPr="00E30E3D">
        <w:t>and</w:t>
      </w:r>
      <w:r w:rsidR="00E30E3D">
        <w:t xml:space="preserve"> </w:t>
      </w:r>
      <w:r w:rsidRPr="00E30E3D">
        <w:t>host</w:t>
      </w:r>
      <w:r w:rsidR="00E30E3D">
        <w:t xml:space="preserve"> </w:t>
      </w:r>
      <w:r w:rsidRPr="00E30E3D">
        <w:t>events</w:t>
      </w:r>
      <w:r w:rsidR="00E30E3D">
        <w:t xml:space="preserve"> </w:t>
      </w:r>
      <w:r w:rsidRPr="00E30E3D">
        <w:t>and</w:t>
      </w:r>
      <w:r w:rsidR="00E30E3D">
        <w:t xml:space="preserve"> </w:t>
      </w:r>
      <w:r w:rsidRPr="00E30E3D">
        <w:t>activities.</w:t>
      </w:r>
    </w:p>
    <w:p w14:paraId="167CC048" w14:textId="65E4EDC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Equipment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$500,000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racetracks,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clubrooms,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amenities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essential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participation.</w:t>
      </w:r>
      <w:r w:rsidR="00E30E3D">
        <w:rPr>
          <w:lang w:val="en-AU"/>
        </w:rPr>
        <w:t xml:space="preserve"> </w:t>
      </w:r>
    </w:p>
    <w:p w14:paraId="4AE93AA2" w14:textId="008A22C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overview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following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page.</w:t>
      </w:r>
    </w:p>
    <w:p w14:paraId="144B57C8" w14:textId="0394AB0B" w:rsidR="007E0BEF" w:rsidRPr="007E0BEF" w:rsidRDefault="007E0BEF" w:rsidP="004900D4">
      <w:pPr>
        <w:rPr>
          <w:lang w:val="en-AU"/>
        </w:rPr>
      </w:pPr>
      <w:r w:rsidRPr="007E0BEF">
        <w:rPr>
          <w:noProof/>
          <w:lang w:val="en-AU"/>
        </w:rPr>
        <w:drawing>
          <wp:inline distT="0" distB="0" distL="0" distR="0" wp14:anchorId="3AC514CE" wp14:editId="23A14F02">
            <wp:extent cx="5552661" cy="3512193"/>
            <wp:effectExtent l="0" t="0" r="5080" b="0"/>
            <wp:docPr id="1" name="Picture 1" descr="Diagram for Motorsport Club Assistance Category showing four streams and values associated with str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 for Motorsport Club Assistance Category showing four streams and values associated with stream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52661" cy="35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27266" w14:textId="12FD7DCF" w:rsidR="007E0BEF" w:rsidRPr="007E0BEF" w:rsidRDefault="007E0BEF" w:rsidP="004900D4">
      <w:pPr>
        <w:rPr>
          <w:lang w:val="en-AU"/>
        </w:rPr>
      </w:pPr>
      <w:r w:rsidRPr="007E0BEF">
        <w:rPr>
          <w:noProof/>
          <w:lang w:val="en-AU"/>
        </w:rPr>
        <w:lastRenderedPageBreak/>
        <w:drawing>
          <wp:inline distT="0" distB="0" distL="0" distR="0" wp14:anchorId="21D026EC" wp14:editId="7E60B6A5">
            <wp:extent cx="6645910" cy="4888230"/>
            <wp:effectExtent l="0" t="0" r="3810" b="2540"/>
            <wp:docPr id="2" name="Picture 2" descr="Diagram for Infrastructure upgrades and equipment 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 for Infrastructure upgrades and equipment category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FF71" w14:textId="6B30ABF0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4.</w:t>
      </w:r>
      <w:r w:rsidRPr="007E0BEF">
        <w:rPr>
          <w:rFonts w:cs="Arial"/>
          <w:lang w:val="en-AU"/>
        </w:rPr>
        <w:tab/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657B77BA" w14:textId="5E3FFD9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focuses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capacity,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engagement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4CAD0711" w14:textId="34D3434F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Applicants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may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applications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for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multiple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streams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but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can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only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receive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maximum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combined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grant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amount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$20,000.</w:t>
      </w:r>
    </w:p>
    <w:p w14:paraId="24F4F19E" w14:textId="2D75892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</w:p>
    <w:p w14:paraId="63E5F717" w14:textId="2848CF9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</w:p>
    <w:p w14:paraId="08450C25" w14:textId="7FA3A76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</w:p>
    <w:p w14:paraId="5BEF924D" w14:textId="3399D13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4: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</w:p>
    <w:p w14:paraId="10CC69EB" w14:textId="3FC4D3B4" w:rsidR="004900D4" w:rsidRPr="007E0BEF" w:rsidRDefault="004900D4" w:rsidP="004900D4">
      <w:pPr>
        <w:rPr>
          <w:i/>
          <w:iCs/>
          <w:lang w:val="en-AU"/>
        </w:rPr>
      </w:pPr>
      <w:r w:rsidRPr="007E0BEF">
        <w:rPr>
          <w:i/>
          <w:iCs/>
          <w:lang w:val="en-AU"/>
        </w:rPr>
        <w:t>To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support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more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women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and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girls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engaging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motorsport,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applications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under</w:t>
      </w:r>
      <w:r w:rsidR="00E30E3D">
        <w:rPr>
          <w:i/>
          <w:iCs/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will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be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prioritised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for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funding.</w:t>
      </w:r>
    </w:p>
    <w:p w14:paraId="0B4BD2E0" w14:textId="4CC3CEA7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5.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1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Safety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Operational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$10,000)</w:t>
      </w:r>
    </w:p>
    <w:p w14:paraId="76E5961E" w14:textId="5ACEA49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essential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aid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motorsport.</w:t>
      </w:r>
    </w:p>
    <w:p w14:paraId="60BCE652" w14:textId="0D13394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lastRenderedPageBreak/>
        <w:t>5.1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49DCC782" w14:textId="41DB1DC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Including,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35DE9966" w14:textId="503A927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Personal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remain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property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helmets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head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restraints)</w:t>
      </w:r>
    </w:p>
    <w:p w14:paraId="37AFA95C" w14:textId="3C6FE99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population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groups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physical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Active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disability,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Aboriginal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culturally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linguistically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diverse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LGBTIQ+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older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adults)</w:t>
      </w:r>
    </w:p>
    <w:p w14:paraId="6900F6F3" w14:textId="38AF921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First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aid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defibrillators</w:t>
      </w:r>
    </w:p>
    <w:p w14:paraId="650EC1E2" w14:textId="5608C20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uniforms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owned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multiple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members/teams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</w:t>
      </w:r>
    </w:p>
    <w:p w14:paraId="0230F3BD" w14:textId="0254FDA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Systems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software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membership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systems)</w:t>
      </w:r>
    </w:p>
    <w:p w14:paraId="2B035E12" w14:textId="5967A41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compliance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noise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meters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radar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guns).</w:t>
      </w:r>
    </w:p>
    <w:p w14:paraId="3B3CAC29" w14:textId="4AFFDDAF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5.2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21A586A6" w14:textId="5C00284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Operational,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day-to-day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gas,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electricity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costs)</w:t>
      </w:r>
    </w:p>
    <w:p w14:paraId="662B5B67" w14:textId="236AB43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Salaries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staff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currently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employed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</w:p>
    <w:p w14:paraId="285E7B1A" w14:textId="2B633EC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Prize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money,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trophies,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hospitality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</w:p>
    <w:p w14:paraId="4BA55183" w14:textId="44CC79F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Simulators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and/or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</w:p>
    <w:p w14:paraId="2034E9DB" w14:textId="02E446E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leasing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trailers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accessories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bikes,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go-karts)</w:t>
      </w:r>
    </w:p>
    <w:p w14:paraId="28FC332D" w14:textId="54C500F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Canteen/kitchen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microwave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cooking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equipment)</w:t>
      </w:r>
    </w:p>
    <w:p w14:paraId="6E441D29" w14:textId="34203C6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Non-participation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banners,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videos,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sunshades,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gazebos,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clubroom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furniture)</w:t>
      </w:r>
    </w:p>
    <w:p w14:paraId="461FA99A" w14:textId="2147FB9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Capital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expenditure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structures,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fencing,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lighting,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ramps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structures)</w:t>
      </w:r>
    </w:p>
    <w:p w14:paraId="47BA4E97" w14:textId="6E48620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</w:p>
    <w:p w14:paraId="47CDC7D0" w14:textId="2E64F5AF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6.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2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Volunteer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Official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Training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$5,000)</w:t>
      </w:r>
    </w:p>
    <w:p w14:paraId="3C77562C" w14:textId="1DD2943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capacity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skills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instructors,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administrators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committees.</w:t>
      </w:r>
      <w:r w:rsidR="00E30E3D">
        <w:rPr>
          <w:lang w:val="en-AU"/>
        </w:rPr>
        <w:t xml:space="preserve"> </w:t>
      </w:r>
    </w:p>
    <w:p w14:paraId="4931A722" w14:textId="3CE802D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individual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</w:p>
    <w:p w14:paraId="10E59254" w14:textId="0C609E8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$5,000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clubs/regions/districts/associations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collaborate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broad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range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participants.</w:t>
      </w:r>
    </w:p>
    <w:p w14:paraId="522B6539" w14:textId="4862233E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6.1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65D72B33" w14:textId="73D5C83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Professional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initiatives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skills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instructors,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staff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members.</w:t>
      </w:r>
    </w:p>
    <w:p w14:paraId="0AA12829" w14:textId="124C380A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638E5E32" w14:textId="549A4A5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Inclusion,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diversity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unconscious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bias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population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cohorts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physical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Active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disability,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Aboriginal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culturally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linguistically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diverse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LGBTIQ+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older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adults)</w:t>
      </w:r>
    </w:p>
    <w:p w14:paraId="67C091EF" w14:textId="2865977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Workshops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administrators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strategic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planning,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technology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Protection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</w:p>
    <w:p w14:paraId="61AB5BA2" w14:textId="7604018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certified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accreditation,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Marshall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training)</w:t>
      </w:r>
    </w:p>
    <w:p w14:paraId="05E73F94" w14:textId="1D35414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accreditation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coaching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</w:t>
      </w:r>
    </w:p>
    <w:p w14:paraId="137ECF8F" w14:textId="448FBE5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First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aid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training.</w:t>
      </w:r>
    </w:p>
    <w:p w14:paraId="02ED5CAC" w14:textId="51B2E593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6.2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6708DD0B" w14:textId="35070EB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physical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skills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</w:t>
      </w:r>
    </w:p>
    <w:p w14:paraId="5A14CF6E" w14:textId="11ABE0A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Engagement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specialist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instructors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(drivers)</w:t>
      </w:r>
    </w:p>
    <w:p w14:paraId="6B669709" w14:textId="35B5288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direct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service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alcohol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training)</w:t>
      </w:r>
    </w:p>
    <w:p w14:paraId="59BD1992" w14:textId="45F90D8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professional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initiatives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and/or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</w:p>
    <w:p w14:paraId="59A89621" w14:textId="139316C6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7.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3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Women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Girls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Participation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$5,000)</w:t>
      </w:r>
    </w:p>
    <w:p w14:paraId="3394512C" w14:textId="4C93D6C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$5,000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introduce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alternative,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modified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pilot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programs.</w:t>
      </w:r>
    </w:p>
    <w:p w14:paraId="5BFACF03" w14:textId="7C11221F" w:rsidR="004900D4" w:rsidRPr="007E0BEF" w:rsidRDefault="004900D4" w:rsidP="004900D4">
      <w:pPr>
        <w:rPr>
          <w:rStyle w:val="ITALIC"/>
          <w:rFonts w:ascii="Arial" w:hAnsi="Arial" w:cs="Arial"/>
          <w:lang w:val="en-AU"/>
        </w:rPr>
      </w:pPr>
      <w:r w:rsidRPr="007E0BEF">
        <w:rPr>
          <w:rStyle w:val="ITALIC"/>
          <w:rFonts w:ascii="Arial" w:hAnsi="Arial" w:cs="Arial"/>
          <w:lang w:val="en-AU"/>
        </w:rPr>
        <w:t>To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support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more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women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and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girls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engaging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in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motorsport,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applications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under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this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stream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will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be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prioritised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for</w:t>
      </w:r>
      <w:r w:rsidR="00E30E3D">
        <w:rPr>
          <w:rStyle w:val="ITALIC"/>
          <w:rFonts w:ascii="Arial" w:hAnsi="Arial" w:cs="Arial"/>
          <w:lang w:val="en-AU"/>
        </w:rPr>
        <w:t xml:space="preserve"> </w:t>
      </w:r>
      <w:r w:rsidRPr="007E0BEF">
        <w:rPr>
          <w:rStyle w:val="ITALIC"/>
          <w:rFonts w:ascii="Arial" w:hAnsi="Arial" w:cs="Arial"/>
          <w:lang w:val="en-AU"/>
        </w:rPr>
        <w:t>funding.</w:t>
      </w:r>
    </w:p>
    <w:p w14:paraId="3FE4919D" w14:textId="38FC532E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7.1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3EB3009D" w14:textId="49D1A8B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girls’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involvement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environments.</w:t>
      </w:r>
      <w:r w:rsidR="00E30E3D">
        <w:rPr>
          <w:lang w:val="en-AU"/>
        </w:rPr>
        <w:t xml:space="preserve"> </w:t>
      </w:r>
    </w:p>
    <w:p w14:paraId="742B52EF" w14:textId="427E66D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3D199B1A" w14:textId="7E38B78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‘Come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try’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barriers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</w:p>
    <w:p w14:paraId="1A600D17" w14:textId="7DE8496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Educational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sessions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issues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</w:p>
    <w:p w14:paraId="71E2DA42" w14:textId="6167073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Networking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forums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</w:p>
    <w:p w14:paraId="26DC0AF1" w14:textId="093F701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showcase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achievements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promote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practice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equality</w:t>
      </w:r>
    </w:p>
    <w:p w14:paraId="629C87DB" w14:textId="7D852A4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focused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sharing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experiences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collaborative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strategies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equality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inclusion</w:t>
      </w:r>
    </w:p>
    <w:p w14:paraId="2A14C144" w14:textId="1DF1FDF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Programs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pathway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STEM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(science,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technology,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engineering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math)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industry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roles</w:t>
      </w:r>
    </w:p>
    <w:p w14:paraId="794705F9" w14:textId="4847364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accreditation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coaching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courses.</w:t>
      </w:r>
    </w:p>
    <w:p w14:paraId="34BD0B1B" w14:textId="4B7900E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neutral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i.e.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female-only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everyone,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LGBTIQ+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community.</w:t>
      </w:r>
      <w:r w:rsidR="00E30E3D">
        <w:rPr>
          <w:lang w:val="en-AU"/>
        </w:rPr>
        <w:t xml:space="preserve"> </w:t>
      </w:r>
    </w:p>
    <w:p w14:paraId="535FE924" w14:textId="6A55762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7.2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217FFE38" w14:textId="2A562CF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focus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</w:p>
    <w:p w14:paraId="464872A6" w14:textId="48600F7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</w:p>
    <w:p w14:paraId="4C0F3E5C" w14:textId="6AE63181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8.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4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Events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Activities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$20,000)</w:t>
      </w:r>
    </w:p>
    <w:p w14:paraId="7FD83911" w14:textId="71E99A6A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towards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activities.</w:t>
      </w:r>
    </w:p>
    <w:p w14:paraId="251245BA" w14:textId="2E3491A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individual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clubs.</w:t>
      </w:r>
    </w:p>
    <w:p w14:paraId="4909B07C" w14:textId="0A89A70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collaborate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lead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grant.</w:t>
      </w:r>
    </w:p>
    <w:p w14:paraId="13C45C91" w14:textId="46D0005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8.1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6F1FE025" w14:textId="4D0E749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34E6D17F" w14:textId="7777777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Conferences/seminars</w:t>
      </w:r>
    </w:p>
    <w:p w14:paraId="15FFB7E7" w14:textId="06736C9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Junior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modified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versions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disciplines</w:t>
      </w:r>
    </w:p>
    <w:p w14:paraId="0E3EC654" w14:textId="7777777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Carnivals</w:t>
      </w:r>
    </w:p>
    <w:p w14:paraId="194B3AD7" w14:textId="7ADD9AB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Interclub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events/series</w:t>
      </w:r>
    </w:p>
    <w:p w14:paraId="761D1807" w14:textId="4E1FC60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Championship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events/series</w:t>
      </w:r>
    </w:p>
    <w:p w14:paraId="552FC126" w14:textId="4A9E8BA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</w:p>
    <w:p w14:paraId="2411AB58" w14:textId="4FD7B97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Driver/rider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</w:p>
    <w:p w14:paraId="54E70EF5" w14:textId="2856B23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School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visits.</w:t>
      </w:r>
    </w:p>
    <w:p w14:paraId="3F35AB7D" w14:textId="06A4D650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8.2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0900B620" w14:textId="5F89E34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Appearance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competitors</w:t>
      </w:r>
    </w:p>
    <w:p w14:paraId="7B57A9AF" w14:textId="2A8C15F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Event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bids</w:t>
      </w:r>
    </w:p>
    <w:p w14:paraId="6D15AA63" w14:textId="581212D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vehicles)</w:t>
      </w:r>
    </w:p>
    <w:p w14:paraId="73369611" w14:textId="4522EC3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Travel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teams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individuals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</w:p>
    <w:p w14:paraId="1027FEFE" w14:textId="4017FA0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Recurrent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and/or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costs)</w:t>
      </w:r>
    </w:p>
    <w:p w14:paraId="696E10A4" w14:textId="7F8E051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Monetary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prizes</w:t>
      </w:r>
    </w:p>
    <w:p w14:paraId="3E815086" w14:textId="4C802B9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</w:p>
    <w:p w14:paraId="159E3F02" w14:textId="78EEF555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9.</w:t>
      </w:r>
      <w:r w:rsidRPr="007E0BEF">
        <w:rPr>
          <w:rFonts w:cs="Arial"/>
          <w:lang w:val="en-AU"/>
        </w:rPr>
        <w:tab/>
        <w:t>Assessment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Criteria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72E3EA65" w14:textId="618D8DC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following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questions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Weightings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indicate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importance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individual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criterion.</w:t>
      </w:r>
    </w:p>
    <w:p w14:paraId="2CA41E27" w14:textId="77777777" w:rsidR="004900D4" w:rsidRPr="007E0BEF" w:rsidRDefault="004900D4" w:rsidP="004900D4">
      <w:pPr>
        <w:rPr>
          <w:lang w:val="en-A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6851"/>
      </w:tblGrid>
      <w:tr w:rsidR="004900D4" w:rsidRPr="007E0BEF" w14:paraId="530F29A6" w14:textId="77777777" w:rsidTr="00022D29">
        <w:trPr>
          <w:trHeight w:val="510"/>
        </w:trPr>
        <w:tc>
          <w:tcPr>
            <w:tcW w:w="862" w:type="pct"/>
          </w:tcPr>
          <w:p w14:paraId="2F258294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lastRenderedPageBreak/>
              <w:t>CRITERIA</w:t>
            </w:r>
          </w:p>
        </w:tc>
        <w:tc>
          <w:tcPr>
            <w:tcW w:w="862" w:type="pct"/>
          </w:tcPr>
          <w:p w14:paraId="4D0F3B63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WEIGHTING</w:t>
            </w:r>
          </w:p>
        </w:tc>
        <w:tc>
          <w:tcPr>
            <w:tcW w:w="3276" w:type="pct"/>
          </w:tcPr>
          <w:p w14:paraId="5C6613B7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QUESTIONS</w:t>
            </w:r>
          </w:p>
        </w:tc>
      </w:tr>
      <w:tr w:rsidR="004900D4" w:rsidRPr="007E0BEF" w14:paraId="496B1390" w14:textId="77777777" w:rsidTr="00022D29">
        <w:trPr>
          <w:trHeight w:val="113"/>
        </w:trPr>
        <w:tc>
          <w:tcPr>
            <w:tcW w:w="862" w:type="pct"/>
          </w:tcPr>
          <w:p w14:paraId="07BD9ACD" w14:textId="20985E80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MEETING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</w:p>
        </w:tc>
        <w:tc>
          <w:tcPr>
            <w:tcW w:w="862" w:type="pct"/>
          </w:tcPr>
          <w:p w14:paraId="0FE8679E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61DBD444" w14:textId="0752BFB7" w:rsidR="004900D4" w:rsidRPr="007E0BEF" w:rsidRDefault="004900D4" w:rsidP="004900D4">
            <w:pPr>
              <w:numPr>
                <w:ilvl w:val="0"/>
                <w:numId w:val="42"/>
              </w:numPr>
              <w:rPr>
                <w:lang w:val="en-AU"/>
              </w:rPr>
            </w:pPr>
            <w:r w:rsidRPr="007E0BEF">
              <w:rPr>
                <w:lang w:val="en-AU"/>
              </w:rPr>
              <w:t>Why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funding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required?</w:t>
            </w:r>
          </w:p>
        </w:tc>
      </w:tr>
      <w:tr w:rsidR="004900D4" w:rsidRPr="007E0BEF" w14:paraId="7E8D78F9" w14:textId="77777777" w:rsidTr="00022D29">
        <w:trPr>
          <w:trHeight w:val="113"/>
        </w:trPr>
        <w:tc>
          <w:tcPr>
            <w:tcW w:w="862" w:type="pct"/>
            <w:vMerge w:val="restart"/>
          </w:tcPr>
          <w:p w14:paraId="2BDA5381" w14:textId="71E34FDF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PARTICIPATION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IMPACT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OUTCOMES</w:t>
            </w:r>
          </w:p>
        </w:tc>
        <w:tc>
          <w:tcPr>
            <w:tcW w:w="862" w:type="pct"/>
          </w:tcPr>
          <w:p w14:paraId="71C24DAF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462B19E6" w14:textId="4EE43EB6" w:rsidR="004900D4" w:rsidRPr="007E0BEF" w:rsidRDefault="004900D4" w:rsidP="004900D4">
            <w:pPr>
              <w:numPr>
                <w:ilvl w:val="0"/>
                <w:numId w:val="42"/>
              </w:numPr>
              <w:rPr>
                <w:lang w:val="en-AU"/>
              </w:rPr>
            </w:pPr>
            <w:r w:rsidRPr="007E0BEF">
              <w:rPr>
                <w:lang w:val="en-AU"/>
              </w:rPr>
              <w:t>Who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benefit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benefit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club?</w:t>
            </w:r>
          </w:p>
        </w:tc>
      </w:tr>
      <w:tr w:rsidR="004900D4" w:rsidRPr="007E0BEF" w14:paraId="15750173" w14:textId="77777777" w:rsidTr="00022D29">
        <w:trPr>
          <w:trHeight w:val="113"/>
        </w:trPr>
        <w:tc>
          <w:tcPr>
            <w:tcW w:w="862" w:type="pct"/>
            <w:vMerge/>
          </w:tcPr>
          <w:p w14:paraId="1466E24B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</w:tcPr>
          <w:p w14:paraId="4A041835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1A21959A" w14:textId="5BEBD38C" w:rsidR="004900D4" w:rsidRPr="007E0BEF" w:rsidRDefault="004900D4" w:rsidP="004900D4">
            <w:pPr>
              <w:numPr>
                <w:ilvl w:val="0"/>
                <w:numId w:val="42"/>
              </w:numPr>
              <w:rPr>
                <w:lang w:val="en-AU"/>
              </w:rPr>
            </w:pPr>
            <w:r w:rsidRPr="007E0BEF">
              <w:rPr>
                <w:lang w:val="en-AU"/>
              </w:rPr>
              <w:t>What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longer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term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impacts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result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receiving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grant?</w:t>
            </w:r>
          </w:p>
        </w:tc>
      </w:tr>
      <w:tr w:rsidR="004900D4" w:rsidRPr="007E0BEF" w14:paraId="37A2801D" w14:textId="77777777" w:rsidTr="00022D29">
        <w:trPr>
          <w:trHeight w:val="113"/>
        </w:trPr>
        <w:tc>
          <w:tcPr>
            <w:tcW w:w="862" w:type="pct"/>
            <w:vMerge/>
          </w:tcPr>
          <w:p w14:paraId="44C55DB6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</w:tcPr>
          <w:p w14:paraId="62A8ED27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059EC970" w14:textId="61A9BE64" w:rsidR="004900D4" w:rsidRPr="007E0BEF" w:rsidRDefault="004900D4" w:rsidP="004900D4">
            <w:pPr>
              <w:numPr>
                <w:ilvl w:val="0"/>
                <w:numId w:val="42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Describe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project/initiative/event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builds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capacity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membership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growth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increased)?</w:t>
            </w:r>
          </w:p>
        </w:tc>
      </w:tr>
      <w:tr w:rsidR="004900D4" w:rsidRPr="007E0BEF" w14:paraId="3B6EC0B1" w14:textId="77777777" w:rsidTr="00022D29">
        <w:trPr>
          <w:trHeight w:val="113"/>
        </w:trPr>
        <w:tc>
          <w:tcPr>
            <w:tcW w:w="862" w:type="pct"/>
          </w:tcPr>
          <w:p w14:paraId="7019BBBD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PLANNING</w:t>
            </w:r>
          </w:p>
        </w:tc>
        <w:tc>
          <w:tcPr>
            <w:tcW w:w="862" w:type="pct"/>
          </w:tcPr>
          <w:p w14:paraId="26442E62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20B42EA9" w14:textId="1F7D9367" w:rsidR="004900D4" w:rsidRPr="007E0BEF" w:rsidRDefault="004900D4" w:rsidP="004900D4">
            <w:pPr>
              <w:numPr>
                <w:ilvl w:val="0"/>
                <w:numId w:val="42"/>
              </w:numPr>
              <w:rPr>
                <w:lang w:val="en-AU"/>
              </w:rPr>
            </w:pPr>
            <w:r w:rsidRPr="007E0BEF">
              <w:rPr>
                <w:lang w:val="en-AU"/>
              </w:rPr>
              <w:t>What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has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undertaken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successfully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implement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collaborating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other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partners?</w:t>
            </w:r>
          </w:p>
        </w:tc>
      </w:tr>
    </w:tbl>
    <w:p w14:paraId="22E32217" w14:textId="77777777" w:rsidR="004900D4" w:rsidRPr="007E0BEF" w:rsidRDefault="004900D4" w:rsidP="004900D4">
      <w:pPr>
        <w:rPr>
          <w:lang w:val="en-AU"/>
        </w:rPr>
      </w:pPr>
    </w:p>
    <w:p w14:paraId="4AE61E4C" w14:textId="4121B176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10.</w:t>
      </w:r>
      <w:r w:rsidRPr="007E0BEF">
        <w:rPr>
          <w:rFonts w:cs="Arial"/>
          <w:lang w:val="en-AU"/>
        </w:rPr>
        <w:tab/>
        <w:t>Supporting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Documentation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Requirements</w:t>
      </w:r>
    </w:p>
    <w:p w14:paraId="792521A6" w14:textId="70D76E3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evidence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Category.</w:t>
      </w:r>
      <w:r w:rsidR="00E30E3D">
        <w:rPr>
          <w:lang w:val="en-A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443"/>
        <w:gridCol w:w="1441"/>
        <w:gridCol w:w="1504"/>
        <w:gridCol w:w="1202"/>
      </w:tblGrid>
      <w:tr w:rsidR="004900D4" w:rsidRPr="007E0BEF" w14:paraId="3F4F9982" w14:textId="77777777" w:rsidTr="00022D29">
        <w:trPr>
          <w:trHeight w:val="113"/>
        </w:trPr>
        <w:tc>
          <w:tcPr>
            <w:tcW w:w="2327" w:type="pct"/>
          </w:tcPr>
          <w:p w14:paraId="2088C78E" w14:textId="48BDD881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Supporting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Documentation</w:t>
            </w:r>
          </w:p>
        </w:tc>
        <w:tc>
          <w:tcPr>
            <w:tcW w:w="690" w:type="pct"/>
          </w:tcPr>
          <w:p w14:paraId="3A5C5BF1" w14:textId="693E9C6C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Safety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Operational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</w:p>
        </w:tc>
        <w:tc>
          <w:tcPr>
            <w:tcW w:w="689" w:type="pct"/>
          </w:tcPr>
          <w:p w14:paraId="043FFFBA" w14:textId="133F459C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Volunteer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Official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Training</w:t>
            </w:r>
          </w:p>
        </w:tc>
        <w:tc>
          <w:tcPr>
            <w:tcW w:w="719" w:type="pct"/>
          </w:tcPr>
          <w:p w14:paraId="26422783" w14:textId="3D22B29F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Women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Girls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</w:p>
        </w:tc>
        <w:tc>
          <w:tcPr>
            <w:tcW w:w="575" w:type="pct"/>
          </w:tcPr>
          <w:p w14:paraId="52F2951F" w14:textId="35CBEDE2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Events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Activities</w:t>
            </w:r>
          </w:p>
        </w:tc>
      </w:tr>
      <w:tr w:rsidR="004900D4" w:rsidRPr="007E0BEF" w14:paraId="265B0D66" w14:textId="77777777" w:rsidTr="00022D29">
        <w:trPr>
          <w:trHeight w:val="113"/>
        </w:trPr>
        <w:tc>
          <w:tcPr>
            <w:tcW w:w="2327" w:type="pct"/>
          </w:tcPr>
          <w:p w14:paraId="6BC0E27F" w14:textId="0B4B387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Clubs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must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quote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item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training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courses</w:t>
            </w:r>
          </w:p>
        </w:tc>
        <w:tc>
          <w:tcPr>
            <w:tcW w:w="690" w:type="pct"/>
          </w:tcPr>
          <w:p w14:paraId="61BE0CE8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689" w:type="pct"/>
          </w:tcPr>
          <w:p w14:paraId="53021A57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19" w:type="pct"/>
          </w:tcPr>
          <w:p w14:paraId="12B95154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575" w:type="pct"/>
          </w:tcPr>
          <w:p w14:paraId="6A71AF32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</w:tr>
      <w:tr w:rsidR="004900D4" w:rsidRPr="007E0BEF" w14:paraId="4C85CF31" w14:textId="77777777" w:rsidTr="00022D29">
        <w:trPr>
          <w:trHeight w:val="113"/>
        </w:trPr>
        <w:tc>
          <w:tcPr>
            <w:tcW w:w="2327" w:type="pct"/>
          </w:tcPr>
          <w:p w14:paraId="0E1DBBAE" w14:textId="5B20445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Letters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support</w:t>
            </w:r>
          </w:p>
          <w:p w14:paraId="25B5A97A" w14:textId="24B9153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Applications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utilise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governing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body’s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services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assistance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must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provide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Australia,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Motorcycling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Australia</w:t>
            </w:r>
            <w:r w:rsidR="00766F72">
              <w:rPr>
                <w:lang w:val="en-AU"/>
              </w:rPr>
              <w:t xml:space="preserve">, </w:t>
            </w:r>
            <w:r w:rsidRPr="007E0BEF">
              <w:rPr>
                <w:lang w:val="en-AU"/>
              </w:rPr>
              <w:t>Motorcycling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Victoria</w:t>
            </w:r>
            <w:r w:rsidR="00766F72">
              <w:rPr>
                <w:lang w:val="en-AU"/>
              </w:rPr>
              <w:t xml:space="preserve">, </w:t>
            </w:r>
            <w:r w:rsidR="00766F72" w:rsidRPr="00766F72">
              <w:rPr>
                <w:lang w:val="en-AU"/>
              </w:rPr>
              <w:t>Motorcycling Victoria, Karting Australia, Karting Victoria or the Australian Drag Racing Association.</w:t>
            </w:r>
          </w:p>
        </w:tc>
        <w:tc>
          <w:tcPr>
            <w:tcW w:w="690" w:type="pct"/>
          </w:tcPr>
          <w:p w14:paraId="453367B1" w14:textId="2A22BA81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689" w:type="pct"/>
          </w:tcPr>
          <w:p w14:paraId="601DB7E2" w14:textId="3A28D7BD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719" w:type="pct"/>
          </w:tcPr>
          <w:p w14:paraId="6F2436FC" w14:textId="4C9FEB3F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575" w:type="pct"/>
          </w:tcPr>
          <w:p w14:paraId="5B5E523D" w14:textId="4E29EED0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</w:tr>
      <w:tr w:rsidR="004900D4" w:rsidRPr="007E0BEF" w14:paraId="7DC8D7E9" w14:textId="77777777" w:rsidTr="00022D29">
        <w:trPr>
          <w:trHeight w:val="113"/>
        </w:trPr>
        <w:tc>
          <w:tcPr>
            <w:tcW w:w="2327" w:type="pct"/>
          </w:tcPr>
          <w:p w14:paraId="446A6D42" w14:textId="7B04B989" w:rsidR="004900D4" w:rsidRPr="007E0BEF" w:rsidRDefault="004900D4" w:rsidP="004900D4">
            <w:pPr>
              <w:rPr>
                <w:rStyle w:val="Medium"/>
                <w:lang w:val="en-AU"/>
              </w:rPr>
            </w:pPr>
            <w:r w:rsidRPr="007E0BEF">
              <w:rPr>
                <w:rStyle w:val="Medium"/>
                <w:lang w:val="en-AU"/>
              </w:rPr>
              <w:t>Insurance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against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child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abuse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proceedings</w:t>
            </w:r>
          </w:p>
          <w:p w14:paraId="41EE4A61" w14:textId="7BFD74D3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If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funded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specifically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delivered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children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18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years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age,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written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advice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insurance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provider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about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premium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excess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deductible)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covers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organisation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against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child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abuse.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Organisations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which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deliver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services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children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must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incorporated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separate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legal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entity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provide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appropriate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insurance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covers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child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abuse.</w:t>
            </w:r>
          </w:p>
        </w:tc>
        <w:tc>
          <w:tcPr>
            <w:tcW w:w="690" w:type="pct"/>
          </w:tcPr>
          <w:p w14:paraId="6DA83710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69555A1F" w14:textId="1F0DB6C9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719" w:type="pct"/>
          </w:tcPr>
          <w:p w14:paraId="0A6F341A" w14:textId="2500F000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575" w:type="pct"/>
          </w:tcPr>
          <w:p w14:paraId="672E7EF1" w14:textId="25D2109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</w:tr>
      <w:tr w:rsidR="004900D4" w:rsidRPr="007E0BEF" w14:paraId="0DCFFB3A" w14:textId="77777777" w:rsidTr="00022D29">
        <w:trPr>
          <w:trHeight w:val="113"/>
        </w:trPr>
        <w:tc>
          <w:tcPr>
            <w:tcW w:w="2327" w:type="pct"/>
          </w:tcPr>
          <w:p w14:paraId="1D100939" w14:textId="401948B5" w:rsidR="004900D4" w:rsidRPr="007E0BEF" w:rsidRDefault="004900D4" w:rsidP="004900D4">
            <w:pPr>
              <w:rPr>
                <w:rStyle w:val="Medium"/>
                <w:lang w:val="en-AU"/>
              </w:rPr>
            </w:pPr>
            <w:r w:rsidRPr="007E0BEF">
              <w:rPr>
                <w:rStyle w:val="Medium"/>
                <w:lang w:val="en-AU"/>
              </w:rPr>
              <w:t>Declaration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letter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if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organisation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uses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third-party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grant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writer</w:t>
            </w:r>
          </w:p>
          <w:p w14:paraId="0B3E81B0" w14:textId="69BDF16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Where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organisations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third-party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writer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declaration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letterhead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acknowledging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have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reviewed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accept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content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must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applications.</w:t>
            </w:r>
          </w:p>
        </w:tc>
        <w:tc>
          <w:tcPr>
            <w:tcW w:w="690" w:type="pct"/>
          </w:tcPr>
          <w:p w14:paraId="7801F654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689" w:type="pct"/>
          </w:tcPr>
          <w:p w14:paraId="7E53F9F6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19" w:type="pct"/>
          </w:tcPr>
          <w:p w14:paraId="76A93F89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575" w:type="pct"/>
          </w:tcPr>
          <w:p w14:paraId="55F75DA2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6C3F5E9E" w14:textId="77777777" w:rsidTr="00022D29">
        <w:trPr>
          <w:trHeight w:val="113"/>
        </w:trPr>
        <w:tc>
          <w:tcPr>
            <w:tcW w:w="2327" w:type="pct"/>
          </w:tcPr>
          <w:p w14:paraId="7EE59EB5" w14:textId="03E5D1FE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Completed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Fair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Tenants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and/or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associations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(formerly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Victorian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Conduct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Community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Sport)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br/>
            </w:r>
            <w:r w:rsidRPr="007E0BEF">
              <w:rPr>
                <w:rStyle w:val="Hyperlink"/>
                <w:lang w:val="en-AU"/>
              </w:rPr>
              <w:lastRenderedPageBreak/>
              <w:t>https://sport.vic.gov.au/publications-and-resources/community-sport-resources/fair-play-code</w:t>
            </w:r>
            <w:r w:rsidR="00E30E3D">
              <w:rPr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4A068043" w14:textId="34AED3C4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lastRenderedPageBreak/>
              <w:t>Mandatory</w:t>
            </w:r>
          </w:p>
        </w:tc>
        <w:tc>
          <w:tcPr>
            <w:tcW w:w="689" w:type="pct"/>
          </w:tcPr>
          <w:p w14:paraId="76736394" w14:textId="31FEDE52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19" w:type="pct"/>
          </w:tcPr>
          <w:p w14:paraId="43C00B6B" w14:textId="19A3BAA5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575" w:type="pct"/>
          </w:tcPr>
          <w:p w14:paraId="3982DC04" w14:textId="393C110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344D5C8D" w14:textId="77777777" w:rsidTr="00022D29">
        <w:trPr>
          <w:trHeight w:val="113"/>
        </w:trPr>
        <w:tc>
          <w:tcPr>
            <w:tcW w:w="2327" w:type="pct"/>
          </w:tcPr>
          <w:p w14:paraId="561DB315" w14:textId="028F3EFC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</w:t>
            </w:r>
          </w:p>
        </w:tc>
        <w:tc>
          <w:tcPr>
            <w:tcW w:w="690" w:type="pct"/>
          </w:tcPr>
          <w:p w14:paraId="4C6C04D2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6701BE1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19" w:type="pct"/>
          </w:tcPr>
          <w:p w14:paraId="48E71F7F" w14:textId="0197E659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575" w:type="pct"/>
          </w:tcPr>
          <w:p w14:paraId="65B0377B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7FEF13CA" w14:textId="77777777" w:rsidTr="00022D29">
        <w:trPr>
          <w:trHeight w:val="113"/>
        </w:trPr>
        <w:tc>
          <w:tcPr>
            <w:tcW w:w="2327" w:type="pct"/>
          </w:tcPr>
          <w:p w14:paraId="16E45229" w14:textId="26A8355B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Budget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(draft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budgets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accepted)</w:t>
            </w:r>
          </w:p>
        </w:tc>
        <w:tc>
          <w:tcPr>
            <w:tcW w:w="690" w:type="pct"/>
          </w:tcPr>
          <w:p w14:paraId="5030A69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7572E0F0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19" w:type="pct"/>
          </w:tcPr>
          <w:p w14:paraId="532C5657" w14:textId="748BC7B1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As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required</w:t>
            </w:r>
          </w:p>
        </w:tc>
        <w:tc>
          <w:tcPr>
            <w:tcW w:w="575" w:type="pct"/>
          </w:tcPr>
          <w:p w14:paraId="66F92AE2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210A0D71" w14:textId="77777777" w:rsidTr="00022D29">
        <w:trPr>
          <w:trHeight w:val="113"/>
        </w:trPr>
        <w:tc>
          <w:tcPr>
            <w:tcW w:w="2327" w:type="pct"/>
          </w:tcPr>
          <w:p w14:paraId="11D7179C" w14:textId="147AF84C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confirmation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other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funding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sources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(e.g.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partner)</w:t>
            </w:r>
          </w:p>
        </w:tc>
        <w:tc>
          <w:tcPr>
            <w:tcW w:w="690" w:type="pct"/>
          </w:tcPr>
          <w:p w14:paraId="03B16C74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489A5B22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19" w:type="pct"/>
          </w:tcPr>
          <w:p w14:paraId="64A6FBA5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575" w:type="pct"/>
          </w:tcPr>
          <w:p w14:paraId="7510D00A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  <w:tr w:rsidR="004900D4" w:rsidRPr="007E0BEF" w14:paraId="3AA8B21C" w14:textId="77777777" w:rsidTr="00022D29">
        <w:trPr>
          <w:trHeight w:val="113"/>
        </w:trPr>
        <w:tc>
          <w:tcPr>
            <w:tcW w:w="2327" w:type="pct"/>
          </w:tcPr>
          <w:p w14:paraId="19B25AA1" w14:textId="28EE025D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Previous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evaluations</w:t>
            </w:r>
          </w:p>
        </w:tc>
        <w:tc>
          <w:tcPr>
            <w:tcW w:w="690" w:type="pct"/>
          </w:tcPr>
          <w:p w14:paraId="6A4B9D44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71DD1E2E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19" w:type="pct"/>
          </w:tcPr>
          <w:p w14:paraId="4ADBBACE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575" w:type="pct"/>
          </w:tcPr>
          <w:p w14:paraId="6A9A407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  <w:tr w:rsidR="004900D4" w:rsidRPr="007E0BEF" w14:paraId="60CFD30E" w14:textId="77777777" w:rsidTr="00022D29">
        <w:trPr>
          <w:trHeight w:val="113"/>
        </w:trPr>
        <w:tc>
          <w:tcPr>
            <w:tcW w:w="2327" w:type="pct"/>
          </w:tcPr>
          <w:p w14:paraId="74C5A693" w14:textId="5EE707E6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Marketing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/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Media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Strategy</w:t>
            </w:r>
          </w:p>
        </w:tc>
        <w:tc>
          <w:tcPr>
            <w:tcW w:w="690" w:type="pct"/>
          </w:tcPr>
          <w:p w14:paraId="5D943D67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689" w:type="pct"/>
          </w:tcPr>
          <w:p w14:paraId="1B0476C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19" w:type="pct"/>
          </w:tcPr>
          <w:p w14:paraId="154C97E4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575" w:type="pct"/>
          </w:tcPr>
          <w:p w14:paraId="366BCE23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</w:tbl>
    <w:p w14:paraId="1FE09EB9" w14:textId="77777777" w:rsidR="004900D4" w:rsidRPr="007E0BEF" w:rsidRDefault="004900D4" w:rsidP="004900D4">
      <w:pPr>
        <w:rPr>
          <w:lang w:val="en-AU"/>
        </w:rPr>
      </w:pPr>
    </w:p>
    <w:p w14:paraId="393ED9F6" w14:textId="45672555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11.</w:t>
      </w:r>
      <w:r w:rsidRPr="007E0BEF">
        <w:rPr>
          <w:rFonts w:cs="Arial"/>
          <w:lang w:val="en-AU"/>
        </w:rPr>
        <w:tab/>
        <w:t>Application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Process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3B3C7235" w14:textId="255B3AA0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11.1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funding</w:t>
      </w:r>
    </w:p>
    <w:p w14:paraId="18F62BCE" w14:textId="714D49F9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1: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Check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your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eligibility</w:t>
      </w:r>
    </w:p>
    <w:p w14:paraId="36FB3B6E" w14:textId="7A3E0FF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Check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</w:p>
    <w:p w14:paraId="5F23AA46" w14:textId="7D32889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recommend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discussing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provide:</w:t>
      </w:r>
    </w:p>
    <w:p w14:paraId="76482BEC" w14:textId="5846D9C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advice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opportunity</w:t>
      </w:r>
    </w:p>
    <w:p w14:paraId="49C9FD89" w14:textId="3900C0E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guidance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merit,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proceed.</w:t>
      </w:r>
    </w:p>
    <w:p w14:paraId="651053E6" w14:textId="243800F9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2: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Apply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online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using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DJPR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Grants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portal</w:t>
      </w:r>
    </w:p>
    <w:p w14:paraId="3E6F844F" w14:textId="71020F7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portal.</w:t>
      </w:r>
    </w:p>
    <w:p w14:paraId="573397CD" w14:textId="754E27ED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Submitting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immediately,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processed.</w:t>
      </w:r>
      <w:r w:rsidR="00E30E3D">
        <w:rPr>
          <w:lang w:val="en-AU"/>
        </w:rPr>
        <w:t xml:space="preserve"> </w:t>
      </w:r>
    </w:p>
    <w:p w14:paraId="715369CA" w14:textId="4A8A038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budget,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must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provide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total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project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costs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excluding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GST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important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19.2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Conditions.</w:t>
      </w:r>
      <w:r w:rsidR="00E30E3D">
        <w:rPr>
          <w:lang w:val="en-AU"/>
        </w:rPr>
        <w:t xml:space="preserve"> </w:t>
      </w:r>
    </w:p>
    <w:p w14:paraId="280E4DD0" w14:textId="7961A7F6" w:rsidR="004900D4" w:rsidRPr="007E0BEF" w:rsidRDefault="004900D4" w:rsidP="004900D4">
      <w:pPr>
        <w:rPr>
          <w:rStyle w:val="Hyperlink"/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fldChar w:fldCharType="begin"/>
      </w:r>
      <w:r w:rsidRPr="007E0BEF">
        <w:rPr>
          <w:rStyle w:val="Hyperlink"/>
          <w:lang w:val="en-AU"/>
        </w:rPr>
        <w:instrText>HYPERLINK  "https://sport.vic.gov.au/grants-and-funding/our-grants/community-motorsport-program</w:instrText>
      </w:r>
    </w:p>
    <w:p w14:paraId="47CBFFE6" w14:textId="287A584A" w:rsidR="004900D4" w:rsidRPr="007E0BEF" w:rsidRDefault="004900D4" w:rsidP="004900D4">
      <w:pPr>
        <w:rPr>
          <w:rStyle w:val="Hyperlink"/>
          <w:lang w:val="en-AU"/>
        </w:rPr>
      </w:pPr>
      <w:r w:rsidRPr="007E0BEF">
        <w:rPr>
          <w:rStyle w:val="Hyperlink"/>
          <w:lang w:val="en-AU"/>
        </w:rPr>
        <w:instrText>"</w:instrText>
      </w:r>
      <w:r w:rsidRPr="007E0BEF">
        <w:rPr>
          <w:rStyle w:val="Hyperlink"/>
          <w:lang w:val="en-AU"/>
        </w:rPr>
        <w:fldChar w:fldCharType="separate"/>
      </w:r>
      <w:r w:rsidRPr="007E0BEF">
        <w:rPr>
          <w:rStyle w:val="Hyperlink"/>
          <w:lang w:val="en-AU"/>
        </w:rPr>
        <w:t>Community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Program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Webpage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to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the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following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streams.</w:t>
      </w:r>
    </w:p>
    <w:p w14:paraId="78250480" w14:textId="7446CF2F" w:rsidR="004900D4" w:rsidRPr="007E0BEF" w:rsidRDefault="004900D4" w:rsidP="004900D4">
      <w:pPr>
        <w:rPr>
          <w:lang w:val="en-AU"/>
        </w:rPr>
      </w:pPr>
      <w:r w:rsidRPr="007E0BEF">
        <w:rPr>
          <w:rStyle w:val="Hyperlink"/>
          <w:lang w:val="en-AU"/>
        </w:rPr>
        <w:fldChar w:fldCharType="end"/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</w:p>
    <w:p w14:paraId="3F2A9C8F" w14:textId="4549E96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Volunteer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</w:p>
    <w:p w14:paraId="60C4EFBE" w14:textId="27E5825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</w:p>
    <w:p w14:paraId="7E2E2509" w14:textId="2DA50F7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4: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</w:p>
    <w:p w14:paraId="4B4FC261" w14:textId="022B02F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application(s)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5.00pm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period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11.4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guidelines.</w:t>
      </w:r>
      <w:r w:rsidR="00E30E3D">
        <w:rPr>
          <w:lang w:val="en-AU"/>
        </w:rPr>
        <w:t xml:space="preserve"> </w:t>
      </w:r>
    </w:p>
    <w:p w14:paraId="4DE0E3AC" w14:textId="3DF13A4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unless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written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obtained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before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exceptional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circumstances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significant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technology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disruptions).</w:t>
      </w:r>
    </w:p>
    <w:p w14:paraId="478B0E8F" w14:textId="69F5A877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lastRenderedPageBreak/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3: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Submitting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Supporting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Documentation</w:t>
      </w:r>
    </w:p>
    <w:p w14:paraId="3CBA4BF5" w14:textId="4460C79E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refer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identify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application.</w:t>
      </w:r>
      <w:r w:rsidR="00E30E3D">
        <w:rPr>
          <w:lang w:val="en-AU"/>
        </w:rPr>
        <w:t xml:space="preserve"> </w:t>
      </w:r>
    </w:p>
    <w:p w14:paraId="5200BED5" w14:textId="6C706F0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preparing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submission,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files/documents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clearly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labelled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rFonts w:ascii="Cambria Math" w:hAnsi="Cambria Math" w:cs="Cambria Math"/>
          <w:lang w:val="en-AU"/>
        </w:rPr>
        <w:t>‑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rFonts w:ascii="Cambria Math" w:hAnsi="Cambria Math" w:cs="Cambria Math"/>
          <w:lang w:val="en-AU"/>
        </w:rPr>
        <w:t>‑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etc.).</w:t>
      </w:r>
    </w:p>
    <w:p w14:paraId="01A5E080" w14:textId="15FA7CF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attached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portal.</w:t>
      </w:r>
    </w:p>
    <w:p w14:paraId="53A25049" w14:textId="38D3610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applying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online,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1800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325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206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between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9.00am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5.00pm,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motorsport@sport.vic.gov.au</w:t>
      </w:r>
      <w:r w:rsidRPr="007E0BEF">
        <w:rPr>
          <w:lang w:val="en-AU"/>
        </w:rPr>
        <w:t>.</w:t>
      </w:r>
    </w:p>
    <w:p w14:paraId="14EEECCC" w14:textId="164A4FCD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11.2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applications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assessed?</w:t>
      </w:r>
    </w:p>
    <w:p w14:paraId="2CFEF8BF" w14:textId="1180118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period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11.4.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5:00pm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2022,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considered.</w:t>
      </w:r>
    </w:p>
    <w:p w14:paraId="4C99786D" w14:textId="12D7055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against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section.</w:t>
      </w:r>
    </w:p>
    <w:p w14:paraId="36ADBA8D" w14:textId="1BFBCB5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documentation.</w:t>
      </w:r>
    </w:p>
    <w:p w14:paraId="41DA7B9B" w14:textId="04C9E05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reserves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insufficient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inadequate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documentation.</w:t>
      </w:r>
    </w:p>
    <w:p w14:paraId="75C4AE9D" w14:textId="5EA63B1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decision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correspondence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decisions.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However,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feedback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156BBDEA" w14:textId="1B50714F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11.3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applications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prioritised?</w:t>
      </w:r>
    </w:p>
    <w:p w14:paraId="61617DAB" w14:textId="1785641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Priority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given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that:</w:t>
      </w:r>
    </w:p>
    <w:p w14:paraId="741EE3C8" w14:textId="23D3798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Stream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3: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Women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and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Girls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Participation</w:t>
      </w:r>
      <w:r w:rsidR="00E30E3D">
        <w:rPr>
          <w:lang w:val="en-AU"/>
        </w:rPr>
        <w:t xml:space="preserve"> </w:t>
      </w:r>
    </w:p>
    <w:p w14:paraId="6015679D" w14:textId="1CED88A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Increase/promote/sustain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participation/training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population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groups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disability,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Aboriginal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culturally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linguistically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diverse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LGBTIQ+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older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adults)</w:t>
      </w:r>
    </w:p>
    <w:p w14:paraId="3034EAE5" w14:textId="5DB5A40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located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identified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high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socio-economic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disadvantage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2016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Bureau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Statistics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census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demonstrate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circumstances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disadvantage</w:t>
      </w:r>
      <w:r w:rsidR="00E30E3D">
        <w:rPr>
          <w:lang w:val="en-AU"/>
        </w:rPr>
        <w:t xml:space="preserve"> </w:t>
      </w:r>
    </w:p>
    <w:p w14:paraId="79242C81" w14:textId="4BDFC80B" w:rsidR="004900D4" w:rsidRPr="007E0BEF" w:rsidRDefault="004900D4" w:rsidP="004900D4">
      <w:pPr>
        <w:numPr>
          <w:ilvl w:val="0"/>
          <w:numId w:val="41"/>
        </w:numPr>
        <w:rPr>
          <w:i/>
          <w:iCs/>
          <w:lang w:val="en-AU"/>
        </w:rPr>
      </w:pPr>
      <w:r w:rsidRPr="007E0BEF">
        <w:rPr>
          <w:lang w:val="en-AU"/>
        </w:rPr>
        <w:t>Show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alignment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strategic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framework,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Active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Victoria</w:t>
      </w:r>
    </w:p>
    <w:p w14:paraId="7BCC3E7B" w14:textId="5409031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certified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accreditation</w:t>
      </w:r>
    </w:p>
    <w:p w14:paraId="6585EAFE" w14:textId="71CF3D4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Maximise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benefit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multiple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skills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courses</w:t>
      </w:r>
    </w:p>
    <w:p w14:paraId="5D950B48" w14:textId="74D3C54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Involve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collaboration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between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multiple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</w:p>
    <w:p w14:paraId="39DEB068" w14:textId="1A570F8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previously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Category.</w:t>
      </w:r>
    </w:p>
    <w:p w14:paraId="2F226B29" w14:textId="21C9CA3E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11.4</w:t>
      </w:r>
      <w:r w:rsidRPr="007E0BEF">
        <w:rPr>
          <w:rFonts w:cs="Arial"/>
          <w:lang w:val="en-AU"/>
        </w:rPr>
        <w:tab/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Club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Assistance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Timelines</w:t>
      </w:r>
    </w:p>
    <w:p w14:paraId="5675D484" w14:textId="24527C4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remain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until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5:00pm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rounds.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below,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applications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must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5.00pm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closure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Assessment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Period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4900D4" w:rsidRPr="007E0BEF" w14:paraId="5C8290EE" w14:textId="77777777" w:rsidTr="004900D4">
        <w:trPr>
          <w:trHeight w:val="339"/>
        </w:trPr>
        <w:tc>
          <w:tcPr>
            <w:tcW w:w="10173" w:type="dxa"/>
          </w:tcPr>
          <w:p w14:paraId="0166B6E1" w14:textId="68BF9C74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lastRenderedPageBreak/>
              <w:t>Round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1</w:t>
            </w:r>
          </w:p>
        </w:tc>
      </w:tr>
      <w:tr w:rsidR="004900D4" w:rsidRPr="007E0BEF" w14:paraId="294765E1" w14:textId="77777777" w:rsidTr="004900D4">
        <w:trPr>
          <w:trHeight w:val="990"/>
        </w:trPr>
        <w:tc>
          <w:tcPr>
            <w:tcW w:w="10173" w:type="dxa"/>
          </w:tcPr>
          <w:p w14:paraId="17FEE756" w14:textId="17534521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Programs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Opens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October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2020</w:t>
            </w:r>
          </w:p>
          <w:p w14:paraId="28FD8A43" w14:textId="24F409B8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First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Assessment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Period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between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26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October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2020</w:t>
            </w:r>
          </w:p>
          <w:p w14:paraId="21ADF2C6" w14:textId="65CD7FA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Notification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February/March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</w:p>
        </w:tc>
      </w:tr>
      <w:tr w:rsidR="004900D4" w:rsidRPr="007E0BEF" w14:paraId="5D1C25FB" w14:textId="77777777" w:rsidTr="004900D4">
        <w:trPr>
          <w:trHeight w:val="339"/>
        </w:trPr>
        <w:tc>
          <w:tcPr>
            <w:tcW w:w="10173" w:type="dxa"/>
          </w:tcPr>
          <w:p w14:paraId="331C3B4F" w14:textId="1390E2CD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Round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</w:t>
            </w:r>
          </w:p>
        </w:tc>
      </w:tr>
      <w:tr w:rsidR="004900D4" w:rsidRPr="007E0BEF" w14:paraId="32BE9ABC" w14:textId="77777777" w:rsidTr="004900D4">
        <w:trPr>
          <w:trHeight w:val="845"/>
        </w:trPr>
        <w:tc>
          <w:tcPr>
            <w:tcW w:w="10173" w:type="dxa"/>
          </w:tcPr>
          <w:p w14:paraId="1BE9F7AF" w14:textId="44A5F41E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Second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Assessment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Period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between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22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2020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June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  <w:r w:rsidR="00E30E3D">
              <w:rPr>
                <w:lang w:val="en-AU"/>
              </w:rPr>
              <w:t xml:space="preserve"> </w:t>
            </w:r>
          </w:p>
          <w:p w14:paraId="79CFC4D2" w14:textId="7EC789F5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Notification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August/September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</w:p>
        </w:tc>
      </w:tr>
      <w:tr w:rsidR="004900D4" w:rsidRPr="007E0BEF" w14:paraId="03BAB976" w14:textId="77777777" w:rsidTr="004900D4">
        <w:trPr>
          <w:trHeight w:val="339"/>
        </w:trPr>
        <w:tc>
          <w:tcPr>
            <w:tcW w:w="10173" w:type="dxa"/>
          </w:tcPr>
          <w:p w14:paraId="5542EE3F" w14:textId="7045E1C1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Round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3</w:t>
            </w:r>
          </w:p>
        </w:tc>
      </w:tr>
      <w:tr w:rsidR="004900D4" w:rsidRPr="007E0BEF" w14:paraId="20C7EB91" w14:textId="77777777" w:rsidTr="004900D4">
        <w:trPr>
          <w:trHeight w:val="753"/>
        </w:trPr>
        <w:tc>
          <w:tcPr>
            <w:tcW w:w="10173" w:type="dxa"/>
          </w:tcPr>
          <w:p w14:paraId="2D699DCA" w14:textId="663D0B5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Third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Assessment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Period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between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22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June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</w:p>
          <w:p w14:paraId="47D71185" w14:textId="4D6A1DCD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Notification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February/March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2022</w:t>
            </w:r>
          </w:p>
        </w:tc>
      </w:tr>
      <w:tr w:rsidR="004900D4" w:rsidRPr="007E0BEF" w14:paraId="40759F47" w14:textId="77777777" w:rsidTr="004900D4">
        <w:trPr>
          <w:trHeight w:val="339"/>
        </w:trPr>
        <w:tc>
          <w:tcPr>
            <w:tcW w:w="10173" w:type="dxa"/>
          </w:tcPr>
          <w:p w14:paraId="30A4E1C2" w14:textId="332A8B0E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Round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4</w:t>
            </w:r>
          </w:p>
        </w:tc>
      </w:tr>
      <w:tr w:rsidR="004900D4" w:rsidRPr="007E0BEF" w14:paraId="09F54555" w14:textId="77777777" w:rsidTr="004900D4">
        <w:trPr>
          <w:trHeight w:val="1277"/>
        </w:trPr>
        <w:tc>
          <w:tcPr>
            <w:tcW w:w="10173" w:type="dxa"/>
          </w:tcPr>
          <w:p w14:paraId="7B6C2B6D" w14:textId="397ACB7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Fourth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Assessment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Period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between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22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30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June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2022</w:t>
            </w:r>
          </w:p>
          <w:p w14:paraId="7FCADD1E" w14:textId="7E835275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Applications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Closes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5:00pm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30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June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2022</w:t>
            </w:r>
          </w:p>
          <w:p w14:paraId="2491D717" w14:textId="5F104AE3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Notification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of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–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August/September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2022</w:t>
            </w:r>
          </w:p>
        </w:tc>
      </w:tr>
    </w:tbl>
    <w:p w14:paraId="540FB3ED" w14:textId="7018EE77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12.</w:t>
      </w:r>
      <w:r w:rsidRPr="007E0BEF">
        <w:rPr>
          <w:rFonts w:cs="Arial"/>
          <w:lang w:val="en-AU"/>
        </w:rPr>
        <w:tab/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797669BB" w14:textId="295511A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transform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across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opportunities.</w:t>
      </w:r>
    </w:p>
    <w:p w14:paraId="4EC31495" w14:textId="5B8B3F19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Applicants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may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only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application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under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following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streams:</w:t>
      </w:r>
    </w:p>
    <w:p w14:paraId="2CF97677" w14:textId="2A5EFE4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</w:p>
    <w:p w14:paraId="79428101" w14:textId="4742746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</w:p>
    <w:p w14:paraId="075BF209" w14:textId="7DC0D52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</w:p>
    <w:p w14:paraId="6D6101AF" w14:textId="77AC21B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defined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necessary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predominantly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and/or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mobile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defined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amenities.</w:t>
      </w:r>
      <w:r w:rsidR="00E30E3D">
        <w:rPr>
          <w:lang w:val="en-AU"/>
        </w:rPr>
        <w:t xml:space="preserve"> </w:t>
      </w:r>
    </w:p>
    <w:p w14:paraId="3D8A7C2D" w14:textId="5B068A8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strongly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aligns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likelihood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</w:p>
    <w:p w14:paraId="04CAAFE1" w14:textId="3788F28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advice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input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along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identifying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initiatives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strengthen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outcomes.</w:t>
      </w:r>
      <w:r w:rsidR="00E30E3D">
        <w:rPr>
          <w:lang w:val="en-AU"/>
        </w:rPr>
        <w:t xml:space="preserve"> </w:t>
      </w:r>
    </w:p>
    <w:p w14:paraId="6ECA02EF" w14:textId="01BF4D1D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explore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confirm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own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demonstrate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broad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project.</w:t>
      </w:r>
    </w:p>
    <w:p w14:paraId="56DF6D81" w14:textId="43A38D9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Stages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larger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criteria.</w:t>
      </w:r>
    </w:p>
    <w:p w14:paraId="39D9C752" w14:textId="402228E4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lastRenderedPageBreak/>
        <w:t>13.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1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Facility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$50,000)</w:t>
      </w:r>
    </w:p>
    <w:p w14:paraId="72C064BC" w14:textId="6518BCB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significant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essential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safety.</w:t>
      </w:r>
      <w:r w:rsidR="00E30E3D">
        <w:rPr>
          <w:lang w:val="en-AU"/>
        </w:rPr>
        <w:t xml:space="preserve"> </w:t>
      </w:r>
    </w:p>
    <w:p w14:paraId="59E5793B" w14:textId="7C2B3B1E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rules,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regulations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Occupational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Health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standards.</w:t>
      </w:r>
    </w:p>
    <w:p w14:paraId="5368ACDE" w14:textId="0C57B7C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maintenance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machinery,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dealer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6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months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receipt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71BC91B8" w14:textId="3E1596D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although,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highly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regarded.</w:t>
      </w:r>
      <w:r w:rsidR="00E30E3D">
        <w:rPr>
          <w:lang w:val="en-AU"/>
        </w:rPr>
        <w:t xml:space="preserve"> </w:t>
      </w:r>
    </w:p>
    <w:p w14:paraId="6A2F2E36" w14:textId="2E7F4786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13.1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2F0CBCE3" w14:textId="2282C7D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Machinery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Grader,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Bobcat,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Excavator)</w:t>
      </w:r>
    </w:p>
    <w:p w14:paraId="16B72031" w14:textId="630A145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Timing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</w:p>
    <w:p w14:paraId="0A5AB578" w14:textId="415426A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Watering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suppression</w:t>
      </w:r>
    </w:p>
    <w:p w14:paraId="54F082E0" w14:textId="7444EA3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/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control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radio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announcement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systems)</w:t>
      </w:r>
    </w:p>
    <w:p w14:paraId="29D9B3C0" w14:textId="0D1F468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environmental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sustainability</w:t>
      </w:r>
    </w:p>
    <w:p w14:paraId="1FD1A791" w14:textId="1829A90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High-cost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participation.</w:t>
      </w:r>
    </w:p>
    <w:p w14:paraId="49161ED9" w14:textId="0D67DB34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13.2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70AA3502" w14:textId="2790E39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vehicles)</w:t>
      </w:r>
    </w:p>
    <w:p w14:paraId="4CC0872F" w14:textId="6FB73F4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primary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amenity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</w:t>
      </w:r>
    </w:p>
    <w:p w14:paraId="110F00DA" w14:textId="6084BBB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Large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quantities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low-cost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helmets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</w:p>
    <w:p w14:paraId="07A05875" w14:textId="4D64B73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Competitor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</w:p>
    <w:p w14:paraId="2D6E28E4" w14:textId="1056A81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purchased</w:t>
      </w:r>
    </w:p>
    <w:p w14:paraId="762388FE" w14:textId="26411F3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damaged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vandalism,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theft,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insurance</w:t>
      </w:r>
    </w:p>
    <w:p w14:paraId="4C4B7421" w14:textId="2B439DB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</w:p>
    <w:p w14:paraId="05B2F992" w14:textId="6A1B853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Administrative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</w:p>
    <w:p w14:paraId="3E1D18E0" w14:textId="6660FD9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CCTV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security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systems.</w:t>
      </w:r>
    </w:p>
    <w:p w14:paraId="0686451B" w14:textId="61DEE119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14.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2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Minor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(up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$100,000)</w:t>
      </w:r>
    </w:p>
    <w:p w14:paraId="6815C4E5" w14:textId="639D7FBA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low-cost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standards.</w:t>
      </w:r>
    </w:p>
    <w:p w14:paraId="262F65DA" w14:textId="2BAD864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lastRenderedPageBreak/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mandatory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minimum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co-contribution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10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per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requested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grant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amount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from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project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stakeholders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example,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$100,000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(exclusive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stakeholders.</w:t>
      </w:r>
      <w:r w:rsidR="00E30E3D">
        <w:rPr>
          <w:lang w:val="en-AU"/>
        </w:rPr>
        <w:t xml:space="preserve"> </w:t>
      </w:r>
    </w:p>
    <w:p w14:paraId="03631BD0" w14:textId="0A421CC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claim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maximum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example,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co-contribution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$5,000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$5,000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cash.</w:t>
      </w:r>
      <w:r w:rsidR="00E30E3D">
        <w:rPr>
          <w:lang w:val="en-AU"/>
        </w:rPr>
        <w:t xml:space="preserve"> </w:t>
      </w:r>
    </w:p>
    <w:p w14:paraId="0C2EB635" w14:textId="5093C5A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contingency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escalation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lodged.</w:t>
      </w:r>
    </w:p>
    <w:p w14:paraId="7710D935" w14:textId="065C90F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7.5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(exclusive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GST).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qualified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engaged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utilised.</w:t>
      </w:r>
    </w:p>
    <w:p w14:paraId="5C69AACE" w14:textId="3BAE5FC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project/s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18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months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receipt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5CCA980C" w14:textId="5C07EF45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14.1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Minor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6337DDD2" w14:textId="3886FE6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7145BCD8" w14:textId="1F34B43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surface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</w:p>
    <w:p w14:paraId="1B6A9877" w14:textId="2F4549C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female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friendly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(refer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SRV’s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Female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Friendly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Infrastructure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Guidelines</w:t>
      </w:r>
      <w:r w:rsidRPr="007E0BEF">
        <w:rPr>
          <w:lang w:val="en-AU"/>
        </w:rPr>
        <w:t>)</w:t>
      </w:r>
    </w:p>
    <w:p w14:paraId="6367D995" w14:textId="3127C5E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Irrigation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drainage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performance</w:t>
      </w:r>
    </w:p>
    <w:p w14:paraId="2213067E" w14:textId="0AE31C0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education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4EECCFB0" w14:textId="0DF9556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officials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finish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control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centre)</w:t>
      </w:r>
    </w:p>
    <w:p w14:paraId="6DE86A74" w14:textId="03E94AB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</w:p>
    <w:p w14:paraId="0848C3FA" w14:textId="7A5CE42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Multi-purpose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clubrooms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female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friendly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6A930D95" w14:textId="5F5B389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Prefabricated/modular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</w:p>
    <w:p w14:paraId="267CFD13" w14:textId="44E9BFC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Accessibility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2405839E" w14:textId="2EE5D99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lighting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conversion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</w:p>
    <w:p w14:paraId="02970358" w14:textId="4444F86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driver,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spectator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barriers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fencing)</w:t>
      </w:r>
      <w:r w:rsidR="00E30E3D">
        <w:rPr>
          <w:lang w:val="en-AU"/>
        </w:rPr>
        <w:t xml:space="preserve"> </w:t>
      </w:r>
    </w:p>
    <w:p w14:paraId="7667EA42" w14:textId="091184F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toilet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0B92D507" w14:textId="47936B8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Storage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developments</w:t>
      </w:r>
    </w:p>
    <w:p w14:paraId="1B031914" w14:textId="62244F9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environmental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sustainability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wash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harvesting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storage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facilities)</w:t>
      </w:r>
    </w:p>
    <w:p w14:paraId="60E5DC32" w14:textId="7E5080F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Connections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power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water.</w:t>
      </w:r>
    </w:p>
    <w:p w14:paraId="6D3D5263" w14:textId="4689CB8F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14.2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Minor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648E9334" w14:textId="4284599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licenced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</w:p>
    <w:p w14:paraId="4CB219D1" w14:textId="223BCD7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amenity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cosmetic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painting,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replacing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carpets/flooring,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etc.</w:t>
      </w:r>
    </w:p>
    <w:p w14:paraId="67953E4A" w14:textId="2E69C2B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temporary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</w:p>
    <w:p w14:paraId="63839524" w14:textId="3B464C6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Repair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damaged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vandalism,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disasters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damage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insurance</w:t>
      </w:r>
    </w:p>
    <w:p w14:paraId="49FD745F" w14:textId="2930E37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lighting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projects).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exemption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</w:p>
    <w:p w14:paraId="1B6648BD" w14:textId="5948EFD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demolition,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clearing,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earthworks,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early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works)</w:t>
      </w:r>
    </w:p>
    <w:p w14:paraId="3E014789" w14:textId="74CE429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ongoing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salaries,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electricity,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water,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maintenance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utilities</w:t>
      </w:r>
    </w:p>
    <w:p w14:paraId="52223A8B" w14:textId="68A8D04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Routine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ongoing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maintenance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</w:p>
    <w:p w14:paraId="062CD64B" w14:textId="6BA7A23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vehicles)</w:t>
      </w:r>
    </w:p>
    <w:p w14:paraId="0125AF07" w14:textId="521E88E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municipal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property,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Crown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reserve,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owned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authority,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trustees)</w:t>
      </w:r>
    </w:p>
    <w:p w14:paraId="1DB8405D" w14:textId="50FFAEC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CCTV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security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clubrooms).</w:t>
      </w:r>
    </w:p>
    <w:p w14:paraId="08167988" w14:textId="3058F5B6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15.</w:t>
      </w:r>
      <w:r w:rsidRPr="007E0BEF">
        <w:rPr>
          <w:rFonts w:cs="Arial"/>
          <w:lang w:val="en-AU"/>
        </w:rPr>
        <w:tab/>
      </w:r>
      <w:r w:rsidRPr="007E0BEF">
        <w:rPr>
          <w:rStyle w:val="Medium"/>
          <w:rFonts w:cs="Arial"/>
          <w:lang w:val="en-AU"/>
        </w:rPr>
        <w:t>Stream</w:t>
      </w:r>
      <w:r w:rsidR="00E30E3D">
        <w:rPr>
          <w:rStyle w:val="Medium"/>
          <w:rFonts w:cs="Arial"/>
          <w:lang w:val="en-AU"/>
        </w:rPr>
        <w:t xml:space="preserve"> </w:t>
      </w:r>
      <w:r w:rsidRPr="007E0BEF">
        <w:rPr>
          <w:rStyle w:val="Medium"/>
          <w:rFonts w:cs="Arial"/>
          <w:lang w:val="en-AU"/>
        </w:rPr>
        <w:t>3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–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Major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($100,001</w:t>
      </w:r>
      <w:r w:rsidR="00E30E3D">
        <w:rPr>
          <w:rFonts w:cs="Arial"/>
          <w:lang w:val="en-AU"/>
        </w:rPr>
        <w:t xml:space="preserve"> </w:t>
      </w:r>
      <w:r w:rsidRPr="007E0BEF">
        <w:rPr>
          <w:rFonts w:ascii="Cambria Math" w:hAnsi="Cambria Math" w:cs="Cambria Math"/>
          <w:lang w:val="en-AU"/>
        </w:rPr>
        <w:t>‑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$500,000)</w:t>
      </w:r>
    </w:p>
    <w:p w14:paraId="6140FC51" w14:textId="486ED4C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capacity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focus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fixed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greater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participation.</w:t>
      </w:r>
      <w:r w:rsidR="00E30E3D">
        <w:rPr>
          <w:lang w:val="en-AU"/>
        </w:rPr>
        <w:t xml:space="preserve"> </w:t>
      </w:r>
    </w:p>
    <w:p w14:paraId="151CAC2F" w14:textId="4DB2C18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mandatory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minimum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co-contribution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20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per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requested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grant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amount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from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project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stakeholders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example,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$200,000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$40,000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(exclusive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stakeholders.</w:t>
      </w:r>
      <w:r w:rsidR="00E30E3D">
        <w:rPr>
          <w:lang w:val="en-AU"/>
        </w:rPr>
        <w:t xml:space="preserve"> </w:t>
      </w:r>
    </w:p>
    <w:p w14:paraId="08064B1D" w14:textId="4916033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claim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maximum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example,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co-contribution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$40,000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cash.</w:t>
      </w:r>
      <w:r w:rsidR="00E30E3D">
        <w:rPr>
          <w:lang w:val="en-AU"/>
        </w:rPr>
        <w:t xml:space="preserve"> </w:t>
      </w:r>
    </w:p>
    <w:p w14:paraId="747C4850" w14:textId="69A902A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contingency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runs.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escalation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lodged.</w:t>
      </w:r>
    </w:p>
    <w:p w14:paraId="5EEF086A" w14:textId="7AC87EA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7.5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(exclusive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GST).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qualified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engaged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utilised.</w:t>
      </w:r>
    </w:p>
    <w:p w14:paraId="1322C551" w14:textId="514C78D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project/s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18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months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receipt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37F8831A" w14:textId="52B9372D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15.1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Major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53CA4BA5" w14:textId="40EF931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directly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as:</w:t>
      </w:r>
    </w:p>
    <w:p w14:paraId="12C4D28F" w14:textId="7304354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surface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</w:p>
    <w:p w14:paraId="23CE74B8" w14:textId="11A08E7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female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friendly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(refer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SRV’s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Female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Friendly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Infrastructure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Guidelines</w:t>
      </w:r>
      <w:r w:rsidRPr="007E0BEF">
        <w:rPr>
          <w:lang w:val="en-AU"/>
        </w:rPr>
        <w:t>)</w:t>
      </w:r>
    </w:p>
    <w:p w14:paraId="4260763C" w14:textId="6E27EF3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Irrigation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drainage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performance</w:t>
      </w:r>
    </w:p>
    <w:p w14:paraId="09A4A8E7" w14:textId="74E37DB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Training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education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0CF055E0" w14:textId="24C646E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New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lighting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</w:p>
    <w:p w14:paraId="7B1B2F70" w14:textId="5D25663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Multi-purpose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clubroom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female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friendly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</w:p>
    <w:p w14:paraId="5CF7DD50" w14:textId="2577FD8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improves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driver,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spectator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barriers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fencing).</w:t>
      </w:r>
    </w:p>
    <w:p w14:paraId="2BF22932" w14:textId="375E5EB5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lastRenderedPageBreak/>
        <w:t>15.2</w:t>
      </w:r>
      <w:r w:rsidRPr="007E0BEF">
        <w:rPr>
          <w:rFonts w:cs="Arial"/>
          <w:lang w:val="en-AU"/>
        </w:rPr>
        <w:tab/>
        <w:t>What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types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Major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projects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won’t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supported?</w:t>
      </w:r>
    </w:p>
    <w:p w14:paraId="0423228F" w14:textId="3D0C218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Upgrading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redeveloping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kitchen/canteens,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parking,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toilets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except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larger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</w:t>
      </w:r>
    </w:p>
    <w:p w14:paraId="52F16EB0" w14:textId="0C4B519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licenced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</w:p>
    <w:p w14:paraId="13302C42" w14:textId="1751BAD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temporary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permanent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</w:p>
    <w:p w14:paraId="3A1E9D0B" w14:textId="55A7505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amenity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cosmetic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painting,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replacing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carpets/flooring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etc</w:t>
      </w:r>
    </w:p>
    <w:p w14:paraId="437B8A42" w14:textId="73931D3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Repair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damaged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vandalism,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disasters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damage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insurance</w:t>
      </w:r>
    </w:p>
    <w:p w14:paraId="7573E8F4" w14:textId="13EBEEA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lighting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projects).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exemption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</w:p>
    <w:p w14:paraId="7ABCD6D1" w14:textId="3FF7A90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retrospective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demolition,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clearing,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earthworks,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early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works)</w:t>
      </w:r>
    </w:p>
    <w:p w14:paraId="398A0BA2" w14:textId="5F8038D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Requests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ongoing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salaries,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electricity,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water,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maintenance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utilities</w:t>
      </w:r>
    </w:p>
    <w:p w14:paraId="7FED1B7E" w14:textId="0221FBA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Routine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ongoing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maintenance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</w:p>
    <w:p w14:paraId="4644A237" w14:textId="42C581B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buildings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vehicles)</w:t>
      </w:r>
    </w:p>
    <w:p w14:paraId="520FF21E" w14:textId="42397FF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purchase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general,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municipal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property,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Crown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reserve,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owned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authority,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trustees)</w:t>
      </w:r>
    </w:p>
    <w:p w14:paraId="48C85672" w14:textId="792DECF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CCTV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security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systems.</w:t>
      </w:r>
    </w:p>
    <w:p w14:paraId="1AB04584" w14:textId="1CF7E5EA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16.</w:t>
      </w:r>
      <w:r w:rsidRPr="007E0BEF">
        <w:rPr>
          <w:rFonts w:cs="Arial"/>
          <w:lang w:val="en-AU"/>
        </w:rPr>
        <w:tab/>
        <w:t>Assessment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Criteria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7767969E" w14:textId="47437C9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following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questions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Weightings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indicate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importance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criteria.</w:t>
      </w:r>
    </w:p>
    <w:p w14:paraId="5C0A180B" w14:textId="4EE29B8F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Stream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1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-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Facility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Equipment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rFonts w:ascii="Cambria Math" w:hAnsi="Cambria Math" w:cs="Cambria Math"/>
          <w:lang w:val="en-AU"/>
        </w:rPr>
        <w:t>‑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Assessment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6851"/>
      </w:tblGrid>
      <w:tr w:rsidR="004900D4" w:rsidRPr="007E0BEF" w14:paraId="5109EA85" w14:textId="77777777" w:rsidTr="00022D29">
        <w:trPr>
          <w:trHeight w:val="327"/>
        </w:trPr>
        <w:tc>
          <w:tcPr>
            <w:tcW w:w="862" w:type="pct"/>
          </w:tcPr>
          <w:p w14:paraId="0A494686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CRITERIA</w:t>
            </w:r>
          </w:p>
        </w:tc>
        <w:tc>
          <w:tcPr>
            <w:tcW w:w="862" w:type="pct"/>
          </w:tcPr>
          <w:p w14:paraId="38234511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WEIGHTING</w:t>
            </w:r>
          </w:p>
        </w:tc>
        <w:tc>
          <w:tcPr>
            <w:tcW w:w="3276" w:type="pct"/>
          </w:tcPr>
          <w:p w14:paraId="3C1D7478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QUESTIONS</w:t>
            </w:r>
          </w:p>
        </w:tc>
      </w:tr>
      <w:tr w:rsidR="004900D4" w:rsidRPr="007E0BEF" w14:paraId="732D30E3" w14:textId="77777777" w:rsidTr="00022D29">
        <w:trPr>
          <w:trHeight w:val="60"/>
        </w:trPr>
        <w:tc>
          <w:tcPr>
            <w:tcW w:w="862" w:type="pct"/>
          </w:tcPr>
          <w:p w14:paraId="0476E2BC" w14:textId="71CAEF4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MEETING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</w:p>
        </w:tc>
        <w:tc>
          <w:tcPr>
            <w:tcW w:w="862" w:type="pct"/>
          </w:tcPr>
          <w:p w14:paraId="5FE507C8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30%</w:t>
            </w:r>
          </w:p>
        </w:tc>
        <w:tc>
          <w:tcPr>
            <w:tcW w:w="3276" w:type="pct"/>
          </w:tcPr>
          <w:p w14:paraId="70687A6A" w14:textId="6C8E2896" w:rsidR="004900D4" w:rsidRPr="007E0BEF" w:rsidRDefault="004900D4" w:rsidP="004900D4">
            <w:pPr>
              <w:numPr>
                <w:ilvl w:val="0"/>
                <w:numId w:val="43"/>
              </w:numPr>
              <w:rPr>
                <w:lang w:val="en-AU"/>
              </w:rPr>
            </w:pPr>
            <w:r w:rsidRPr="007E0BEF">
              <w:rPr>
                <w:lang w:val="en-AU"/>
              </w:rPr>
              <w:t>Explain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required?</w:t>
            </w:r>
          </w:p>
        </w:tc>
      </w:tr>
      <w:tr w:rsidR="004900D4" w:rsidRPr="007E0BEF" w14:paraId="766D135A" w14:textId="77777777" w:rsidTr="00022D29">
        <w:trPr>
          <w:trHeight w:val="453"/>
        </w:trPr>
        <w:tc>
          <w:tcPr>
            <w:tcW w:w="862" w:type="pct"/>
          </w:tcPr>
          <w:p w14:paraId="27B96263" w14:textId="3382B4B0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IMPROVING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AND/OR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</w:p>
        </w:tc>
        <w:tc>
          <w:tcPr>
            <w:tcW w:w="862" w:type="pct"/>
          </w:tcPr>
          <w:p w14:paraId="0E00356D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40%</w:t>
            </w:r>
          </w:p>
        </w:tc>
        <w:tc>
          <w:tcPr>
            <w:tcW w:w="3276" w:type="pct"/>
          </w:tcPr>
          <w:p w14:paraId="390E58AF" w14:textId="6576CE2E" w:rsidR="004900D4" w:rsidRPr="007E0BEF" w:rsidRDefault="004900D4" w:rsidP="004900D4">
            <w:pPr>
              <w:numPr>
                <w:ilvl w:val="0"/>
                <w:numId w:val="43"/>
              </w:numPr>
              <w:rPr>
                <w:lang w:val="en-AU"/>
              </w:rPr>
            </w:pP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improve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and/or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safety?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impact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future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activities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programs.</w:t>
            </w:r>
          </w:p>
        </w:tc>
      </w:tr>
      <w:tr w:rsidR="004900D4" w:rsidRPr="007E0BEF" w14:paraId="7FCB7359" w14:textId="77777777" w:rsidTr="00022D29">
        <w:trPr>
          <w:trHeight w:val="453"/>
        </w:trPr>
        <w:tc>
          <w:tcPr>
            <w:tcW w:w="862" w:type="pct"/>
            <w:vMerge w:val="restart"/>
          </w:tcPr>
          <w:p w14:paraId="518C6578" w14:textId="67CCCE21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MAINTAINING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SAFELY</w:t>
            </w:r>
          </w:p>
        </w:tc>
        <w:tc>
          <w:tcPr>
            <w:tcW w:w="862" w:type="pct"/>
            <w:vMerge w:val="restart"/>
          </w:tcPr>
          <w:p w14:paraId="121D9D84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15307A2B" w14:textId="6A02CC46" w:rsidR="004900D4" w:rsidRPr="007E0BEF" w:rsidRDefault="004900D4" w:rsidP="004900D4">
            <w:pPr>
              <w:numPr>
                <w:ilvl w:val="0"/>
                <w:numId w:val="43"/>
              </w:numPr>
              <w:rPr>
                <w:lang w:val="en-AU"/>
              </w:rPr>
            </w:pP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ensure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correct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equipment?</w:t>
            </w:r>
            <w:r w:rsidR="00E30E3D">
              <w:rPr>
                <w:lang w:val="en-AU"/>
              </w:rPr>
              <w:t xml:space="preserve"> </w:t>
            </w:r>
          </w:p>
        </w:tc>
      </w:tr>
      <w:tr w:rsidR="004900D4" w:rsidRPr="007E0BEF" w14:paraId="4E9188A8" w14:textId="77777777" w:rsidTr="00022D29">
        <w:trPr>
          <w:trHeight w:val="680"/>
        </w:trPr>
        <w:tc>
          <w:tcPr>
            <w:tcW w:w="862" w:type="pct"/>
            <w:vMerge/>
          </w:tcPr>
          <w:p w14:paraId="3B151239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  <w:vMerge/>
          </w:tcPr>
          <w:p w14:paraId="3268D5F9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3276" w:type="pct"/>
          </w:tcPr>
          <w:p w14:paraId="7AE56CF2" w14:textId="23869E74" w:rsidR="004900D4" w:rsidRPr="007E0BEF" w:rsidRDefault="004900D4" w:rsidP="004900D4">
            <w:pPr>
              <w:numPr>
                <w:ilvl w:val="0"/>
                <w:numId w:val="43"/>
              </w:numPr>
              <w:rPr>
                <w:lang w:val="en-AU"/>
              </w:rPr>
            </w:pP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stored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maintained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ensure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asset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protection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longevity?</w:t>
            </w:r>
          </w:p>
        </w:tc>
      </w:tr>
      <w:tr w:rsidR="004900D4" w:rsidRPr="007E0BEF" w14:paraId="29563176" w14:textId="77777777" w:rsidTr="00022D29">
        <w:trPr>
          <w:trHeight w:val="763"/>
        </w:trPr>
        <w:tc>
          <w:tcPr>
            <w:tcW w:w="862" w:type="pct"/>
          </w:tcPr>
          <w:p w14:paraId="403481E7" w14:textId="3E2F987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VALUE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MONEY</w:t>
            </w:r>
          </w:p>
        </w:tc>
        <w:tc>
          <w:tcPr>
            <w:tcW w:w="862" w:type="pct"/>
          </w:tcPr>
          <w:p w14:paraId="396851D6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10%</w:t>
            </w:r>
          </w:p>
        </w:tc>
        <w:tc>
          <w:tcPr>
            <w:tcW w:w="3276" w:type="pct"/>
          </w:tcPr>
          <w:p w14:paraId="72184D30" w14:textId="502FF41E" w:rsidR="004900D4" w:rsidRPr="007E0BEF" w:rsidRDefault="004900D4" w:rsidP="004900D4">
            <w:pPr>
              <w:numPr>
                <w:ilvl w:val="0"/>
                <w:numId w:val="43"/>
              </w:numPr>
              <w:rPr>
                <w:lang w:val="en-AU"/>
              </w:rPr>
            </w:pP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represent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value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money?</w:t>
            </w:r>
          </w:p>
        </w:tc>
      </w:tr>
    </w:tbl>
    <w:p w14:paraId="1F607F6F" w14:textId="1336CD3D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Stream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2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rFonts w:ascii="Cambria Math" w:hAnsi="Cambria Math" w:cs="Cambria Math"/>
          <w:lang w:val="en-AU"/>
        </w:rPr>
        <w:t>‑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Minor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Infrastructure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rFonts w:ascii="Cambria Math" w:hAnsi="Cambria Math" w:cs="Cambria Math"/>
          <w:lang w:val="en-AU"/>
        </w:rPr>
        <w:t>‑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Assessment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6851"/>
      </w:tblGrid>
      <w:tr w:rsidR="004900D4" w:rsidRPr="007E0BEF" w14:paraId="60434634" w14:textId="77777777" w:rsidTr="00022D29">
        <w:trPr>
          <w:trHeight w:val="330"/>
        </w:trPr>
        <w:tc>
          <w:tcPr>
            <w:tcW w:w="862" w:type="pct"/>
          </w:tcPr>
          <w:p w14:paraId="54058709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lastRenderedPageBreak/>
              <w:t>CRITERIA</w:t>
            </w:r>
          </w:p>
        </w:tc>
        <w:tc>
          <w:tcPr>
            <w:tcW w:w="862" w:type="pct"/>
          </w:tcPr>
          <w:p w14:paraId="731A4992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WEIGHTING</w:t>
            </w:r>
          </w:p>
        </w:tc>
        <w:tc>
          <w:tcPr>
            <w:tcW w:w="3276" w:type="pct"/>
          </w:tcPr>
          <w:p w14:paraId="5285560E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QUESTIONS</w:t>
            </w:r>
          </w:p>
        </w:tc>
      </w:tr>
      <w:tr w:rsidR="004900D4" w:rsidRPr="007E0BEF" w14:paraId="666D87FB" w14:textId="77777777" w:rsidTr="00022D29">
        <w:trPr>
          <w:trHeight w:val="113"/>
        </w:trPr>
        <w:tc>
          <w:tcPr>
            <w:tcW w:w="862" w:type="pct"/>
            <w:vMerge w:val="restart"/>
          </w:tcPr>
          <w:p w14:paraId="0FE9210B" w14:textId="2D363C35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MEETING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</w:p>
        </w:tc>
        <w:tc>
          <w:tcPr>
            <w:tcW w:w="862" w:type="pct"/>
            <w:vMerge w:val="restart"/>
          </w:tcPr>
          <w:p w14:paraId="7DA568E7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30%</w:t>
            </w:r>
          </w:p>
        </w:tc>
        <w:tc>
          <w:tcPr>
            <w:tcW w:w="3276" w:type="pct"/>
          </w:tcPr>
          <w:p w14:paraId="4DB651D0" w14:textId="42325752" w:rsidR="004900D4" w:rsidRPr="007E0BEF" w:rsidRDefault="004900D4" w:rsidP="004900D4">
            <w:pPr>
              <w:numPr>
                <w:ilvl w:val="0"/>
                <w:numId w:val="44"/>
              </w:numPr>
              <w:rPr>
                <w:lang w:val="en-AU"/>
              </w:rPr>
            </w:pPr>
            <w:r w:rsidRPr="007E0BEF">
              <w:rPr>
                <w:lang w:val="en-AU"/>
              </w:rPr>
              <w:t>Explain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impacts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participation.</w:t>
            </w:r>
          </w:p>
        </w:tc>
      </w:tr>
      <w:tr w:rsidR="004900D4" w:rsidRPr="007E0BEF" w14:paraId="6608700E" w14:textId="77777777" w:rsidTr="00022D29">
        <w:trPr>
          <w:trHeight w:val="113"/>
        </w:trPr>
        <w:tc>
          <w:tcPr>
            <w:tcW w:w="862" w:type="pct"/>
            <w:vMerge/>
          </w:tcPr>
          <w:p w14:paraId="130685D9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  <w:vMerge/>
          </w:tcPr>
          <w:p w14:paraId="7C498B41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3276" w:type="pct"/>
          </w:tcPr>
          <w:p w14:paraId="2C702A03" w14:textId="58FAACC1" w:rsidR="004900D4" w:rsidRPr="007E0BEF" w:rsidRDefault="004900D4" w:rsidP="004900D4">
            <w:pPr>
              <w:numPr>
                <w:ilvl w:val="0"/>
                <w:numId w:val="44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scope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address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issue/s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identified.</w:t>
            </w:r>
          </w:p>
        </w:tc>
      </w:tr>
      <w:tr w:rsidR="004900D4" w:rsidRPr="007E0BEF" w14:paraId="58BB04D9" w14:textId="77777777" w:rsidTr="00022D29">
        <w:trPr>
          <w:trHeight w:val="113"/>
        </w:trPr>
        <w:tc>
          <w:tcPr>
            <w:tcW w:w="862" w:type="pct"/>
          </w:tcPr>
          <w:p w14:paraId="6CBFC76A" w14:textId="72377378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IMPROVING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</w:p>
        </w:tc>
        <w:tc>
          <w:tcPr>
            <w:tcW w:w="862" w:type="pct"/>
          </w:tcPr>
          <w:p w14:paraId="145210CA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40%</w:t>
            </w:r>
          </w:p>
        </w:tc>
        <w:tc>
          <w:tcPr>
            <w:tcW w:w="3276" w:type="pct"/>
          </w:tcPr>
          <w:p w14:paraId="2B5AE2C9" w14:textId="0BCF12DF" w:rsidR="004900D4" w:rsidRPr="007E0BEF" w:rsidRDefault="004900D4" w:rsidP="004900D4">
            <w:pPr>
              <w:numPr>
                <w:ilvl w:val="0"/>
                <w:numId w:val="44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future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programming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events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benefit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should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opportunities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improve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inclusion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diversity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under-represented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groups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outlined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Active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Victoria.</w:t>
            </w:r>
          </w:p>
        </w:tc>
      </w:tr>
      <w:tr w:rsidR="004900D4" w:rsidRPr="007E0BEF" w14:paraId="67A7E661" w14:textId="77777777" w:rsidTr="00022D29">
        <w:trPr>
          <w:trHeight w:val="619"/>
        </w:trPr>
        <w:tc>
          <w:tcPr>
            <w:tcW w:w="862" w:type="pct"/>
          </w:tcPr>
          <w:p w14:paraId="19B5CBC8" w14:textId="65452B53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STAKEHOLDER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ENGAGEMENT</w:t>
            </w:r>
          </w:p>
        </w:tc>
        <w:tc>
          <w:tcPr>
            <w:tcW w:w="862" w:type="pct"/>
          </w:tcPr>
          <w:p w14:paraId="6E576E0D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10%</w:t>
            </w:r>
          </w:p>
        </w:tc>
        <w:tc>
          <w:tcPr>
            <w:tcW w:w="3276" w:type="pct"/>
          </w:tcPr>
          <w:p w14:paraId="2B25E3FB" w14:textId="14BBBAA0" w:rsidR="004900D4" w:rsidRPr="007E0BEF" w:rsidRDefault="004900D4" w:rsidP="004900D4">
            <w:pPr>
              <w:numPr>
                <w:ilvl w:val="0"/>
                <w:numId w:val="44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consultation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process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undertaken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community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stakeholders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demonstrate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outcomes.</w:t>
            </w:r>
          </w:p>
        </w:tc>
      </w:tr>
      <w:tr w:rsidR="004900D4" w:rsidRPr="007E0BEF" w14:paraId="1BFACFD9" w14:textId="77777777" w:rsidTr="00022D29">
        <w:trPr>
          <w:trHeight w:val="556"/>
        </w:trPr>
        <w:tc>
          <w:tcPr>
            <w:tcW w:w="862" w:type="pct"/>
          </w:tcPr>
          <w:p w14:paraId="2F3DFB0B" w14:textId="0D7A388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br/>
              <w:t>READINESS</w:t>
            </w:r>
          </w:p>
        </w:tc>
        <w:tc>
          <w:tcPr>
            <w:tcW w:w="862" w:type="pct"/>
          </w:tcPr>
          <w:p w14:paraId="77D4ACBC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34F39D09" w14:textId="33FC95B3" w:rsidR="004900D4" w:rsidRPr="007E0BEF" w:rsidRDefault="004900D4" w:rsidP="004900D4">
            <w:pPr>
              <w:numPr>
                <w:ilvl w:val="0"/>
                <w:numId w:val="44"/>
              </w:numPr>
              <w:rPr>
                <w:lang w:val="en-AU"/>
              </w:rPr>
            </w:pPr>
            <w:r w:rsidRPr="007E0BEF">
              <w:rPr>
                <w:lang w:val="en-AU"/>
              </w:rPr>
              <w:t>Outline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undertaken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far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demonstrate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readiness.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development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sourcing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relevant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approvals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(e.g.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permits).</w:t>
            </w:r>
            <w:r w:rsidR="00E30E3D">
              <w:rPr>
                <w:lang w:val="en-AU"/>
              </w:rPr>
              <w:t xml:space="preserve"> </w:t>
            </w:r>
          </w:p>
          <w:p w14:paraId="00DC3C1D" w14:textId="14B5FD1B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*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quality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documentation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also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considered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assessing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criterion.</w:t>
            </w:r>
            <w:r w:rsidR="00E30E3D">
              <w:rPr>
                <w:lang w:val="en-AU"/>
              </w:rPr>
              <w:t xml:space="preserve"> </w:t>
            </w:r>
          </w:p>
        </w:tc>
      </w:tr>
    </w:tbl>
    <w:p w14:paraId="2389E1B6" w14:textId="6BAF3083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Stream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3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rFonts w:ascii="Cambria Math" w:hAnsi="Cambria Math" w:cs="Cambria Math"/>
          <w:lang w:val="en-AU"/>
        </w:rPr>
        <w:t>‑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Major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Infrastructure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rFonts w:ascii="Cambria Math" w:hAnsi="Cambria Math" w:cs="Cambria Math"/>
          <w:lang w:val="en-AU"/>
        </w:rPr>
        <w:t>‑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Assessment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Criteria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03"/>
        <w:gridCol w:w="6851"/>
      </w:tblGrid>
      <w:tr w:rsidR="004900D4" w:rsidRPr="007E0BEF" w14:paraId="1ED3FD88" w14:textId="77777777" w:rsidTr="00022D29">
        <w:trPr>
          <w:trHeight w:val="353"/>
        </w:trPr>
        <w:tc>
          <w:tcPr>
            <w:tcW w:w="862" w:type="pct"/>
          </w:tcPr>
          <w:p w14:paraId="7BA4B6F7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CRITERIA</w:t>
            </w:r>
          </w:p>
        </w:tc>
        <w:tc>
          <w:tcPr>
            <w:tcW w:w="862" w:type="pct"/>
          </w:tcPr>
          <w:p w14:paraId="790C163E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WEIGHTING</w:t>
            </w:r>
          </w:p>
        </w:tc>
        <w:tc>
          <w:tcPr>
            <w:tcW w:w="3276" w:type="pct"/>
          </w:tcPr>
          <w:p w14:paraId="5FBE33BF" w14:textId="77777777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t>QUESTIONS</w:t>
            </w:r>
          </w:p>
        </w:tc>
      </w:tr>
      <w:tr w:rsidR="004900D4" w:rsidRPr="007E0BEF" w14:paraId="3D218AC4" w14:textId="77777777" w:rsidTr="00022D29">
        <w:trPr>
          <w:trHeight w:val="60"/>
        </w:trPr>
        <w:tc>
          <w:tcPr>
            <w:tcW w:w="862" w:type="pct"/>
            <w:vMerge w:val="restart"/>
          </w:tcPr>
          <w:p w14:paraId="45B20766" w14:textId="000554A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MEETING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</w:p>
        </w:tc>
        <w:tc>
          <w:tcPr>
            <w:tcW w:w="862" w:type="pct"/>
            <w:vMerge w:val="restart"/>
          </w:tcPr>
          <w:p w14:paraId="59D2A859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30%</w:t>
            </w:r>
          </w:p>
        </w:tc>
        <w:tc>
          <w:tcPr>
            <w:tcW w:w="3276" w:type="pct"/>
          </w:tcPr>
          <w:p w14:paraId="01914570" w14:textId="499EEE93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Explain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impacts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participation.</w:t>
            </w:r>
          </w:p>
        </w:tc>
      </w:tr>
      <w:tr w:rsidR="004900D4" w:rsidRPr="007E0BEF" w14:paraId="46BED186" w14:textId="77777777" w:rsidTr="00022D29">
        <w:trPr>
          <w:trHeight w:val="60"/>
        </w:trPr>
        <w:tc>
          <w:tcPr>
            <w:tcW w:w="862" w:type="pct"/>
            <w:vMerge/>
          </w:tcPr>
          <w:p w14:paraId="4AD55A12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  <w:vMerge/>
          </w:tcPr>
          <w:p w14:paraId="75ED33CF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3276" w:type="pct"/>
          </w:tcPr>
          <w:p w14:paraId="27E99326" w14:textId="2DD2CF1C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scope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address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issue/s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identified.</w:t>
            </w:r>
          </w:p>
        </w:tc>
      </w:tr>
      <w:tr w:rsidR="004900D4" w:rsidRPr="007E0BEF" w14:paraId="6344F14F" w14:textId="77777777" w:rsidTr="00022D29">
        <w:trPr>
          <w:trHeight w:val="60"/>
        </w:trPr>
        <w:tc>
          <w:tcPr>
            <w:tcW w:w="862" w:type="pct"/>
          </w:tcPr>
          <w:p w14:paraId="2178EEC7" w14:textId="03DD249B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IMPROVING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</w:t>
            </w:r>
          </w:p>
        </w:tc>
        <w:tc>
          <w:tcPr>
            <w:tcW w:w="862" w:type="pct"/>
          </w:tcPr>
          <w:p w14:paraId="376D0DC1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40%</w:t>
            </w:r>
          </w:p>
        </w:tc>
        <w:tc>
          <w:tcPr>
            <w:tcW w:w="3276" w:type="pct"/>
          </w:tcPr>
          <w:p w14:paraId="6DB56733" w14:textId="594575C5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future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motorsport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participation,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programming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events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result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should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opportunities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improve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inclusion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diversity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under-represented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groups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outlined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Active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Victoria.</w:t>
            </w:r>
          </w:p>
        </w:tc>
      </w:tr>
      <w:tr w:rsidR="004900D4" w:rsidRPr="007E0BEF" w14:paraId="522123C1" w14:textId="77777777" w:rsidTr="00022D29">
        <w:trPr>
          <w:trHeight w:val="648"/>
        </w:trPr>
        <w:tc>
          <w:tcPr>
            <w:tcW w:w="862" w:type="pct"/>
          </w:tcPr>
          <w:p w14:paraId="66EA3F2F" w14:textId="6E0078E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STAKEHOLDER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ENGAGEMENT</w:t>
            </w:r>
          </w:p>
        </w:tc>
        <w:tc>
          <w:tcPr>
            <w:tcW w:w="862" w:type="pct"/>
          </w:tcPr>
          <w:p w14:paraId="4386E5F6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10%</w:t>
            </w:r>
          </w:p>
        </w:tc>
        <w:tc>
          <w:tcPr>
            <w:tcW w:w="3276" w:type="pct"/>
          </w:tcPr>
          <w:p w14:paraId="2930D9D2" w14:textId="083F4826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Detail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consultation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process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undertaken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community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stakeholders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outcomes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demonstrate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outcomes.</w:t>
            </w:r>
          </w:p>
        </w:tc>
      </w:tr>
      <w:tr w:rsidR="004900D4" w:rsidRPr="007E0BEF" w14:paraId="667DAC08" w14:textId="77777777" w:rsidTr="00022D29">
        <w:trPr>
          <w:trHeight w:val="113"/>
        </w:trPr>
        <w:tc>
          <w:tcPr>
            <w:tcW w:w="862" w:type="pct"/>
            <w:vMerge w:val="restart"/>
          </w:tcPr>
          <w:p w14:paraId="5C65947A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PROJECT</w:t>
            </w:r>
            <w:r w:rsidRPr="007E0BEF">
              <w:rPr>
                <w:lang w:val="en-AU"/>
              </w:rPr>
              <w:br/>
              <w:t>READINESS</w:t>
            </w:r>
          </w:p>
        </w:tc>
        <w:tc>
          <w:tcPr>
            <w:tcW w:w="862" w:type="pct"/>
            <w:vMerge w:val="restart"/>
          </w:tcPr>
          <w:p w14:paraId="3FFE05B4" w14:textId="7777777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20%</w:t>
            </w:r>
          </w:p>
        </w:tc>
        <w:tc>
          <w:tcPr>
            <w:tcW w:w="3276" w:type="pct"/>
          </w:tcPr>
          <w:p w14:paraId="0F2DAE20" w14:textId="413E768C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Outline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undertaken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far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demonstrate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readiness.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development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sourcing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permits.</w:t>
            </w:r>
            <w:r w:rsidR="00E30E3D">
              <w:rPr>
                <w:lang w:val="en-AU"/>
              </w:rPr>
              <w:t xml:space="preserve"> </w:t>
            </w:r>
          </w:p>
        </w:tc>
      </w:tr>
      <w:tr w:rsidR="004900D4" w:rsidRPr="007E0BEF" w14:paraId="0A12168D" w14:textId="77777777" w:rsidTr="00022D29">
        <w:trPr>
          <w:trHeight w:val="113"/>
        </w:trPr>
        <w:tc>
          <w:tcPr>
            <w:tcW w:w="862" w:type="pct"/>
            <w:vMerge/>
          </w:tcPr>
          <w:p w14:paraId="7E3DA7C3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862" w:type="pct"/>
            <w:vMerge/>
          </w:tcPr>
          <w:p w14:paraId="1E59E385" w14:textId="77777777" w:rsidR="004900D4" w:rsidRPr="007E0BEF" w:rsidRDefault="004900D4" w:rsidP="004900D4">
            <w:pPr>
              <w:rPr>
                <w:lang w:val="en-AU"/>
              </w:rPr>
            </w:pPr>
          </w:p>
        </w:tc>
        <w:tc>
          <w:tcPr>
            <w:tcW w:w="3276" w:type="pct"/>
          </w:tcPr>
          <w:p w14:paraId="797A2C92" w14:textId="451AF7D1" w:rsidR="004900D4" w:rsidRPr="007E0BEF" w:rsidRDefault="004900D4" w:rsidP="004900D4">
            <w:pPr>
              <w:numPr>
                <w:ilvl w:val="0"/>
                <w:numId w:val="45"/>
              </w:numPr>
              <w:rPr>
                <w:lang w:val="en-AU"/>
              </w:rPr>
            </w:pPr>
            <w:r w:rsidRPr="007E0BEF">
              <w:rPr>
                <w:lang w:val="en-AU"/>
              </w:rPr>
              <w:t>What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put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ensure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sound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management?</w:t>
            </w:r>
          </w:p>
          <w:p w14:paraId="5F0CD346" w14:textId="5B63E8CD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*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quality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documentation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also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considered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assessing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criterion.</w:t>
            </w:r>
          </w:p>
        </w:tc>
      </w:tr>
    </w:tbl>
    <w:p w14:paraId="12A19CB9" w14:textId="7128BC02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17.</w:t>
      </w:r>
      <w:r w:rsidRPr="007E0BEF">
        <w:rPr>
          <w:rFonts w:cs="Arial"/>
          <w:lang w:val="en-AU"/>
        </w:rPr>
        <w:tab/>
        <w:t>Supporting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Documentation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Requirements</w:t>
      </w:r>
    </w:p>
    <w:p w14:paraId="5D061B74" w14:textId="3058857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evidence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Category.</w:t>
      </w:r>
      <w:r w:rsidR="00E30E3D">
        <w:rPr>
          <w:lang w:val="en-AU"/>
        </w:rPr>
        <w:t xml:space="preserve"> </w:t>
      </w:r>
    </w:p>
    <w:p w14:paraId="4E581E76" w14:textId="76F76D7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Desired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demonstrates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undertaken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readiness.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Given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high-level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competitive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9"/>
        <w:gridCol w:w="1443"/>
        <w:gridCol w:w="1562"/>
        <w:gridCol w:w="1562"/>
      </w:tblGrid>
      <w:tr w:rsidR="004900D4" w:rsidRPr="007E0BEF" w14:paraId="4664670D" w14:textId="77777777" w:rsidTr="00022D29">
        <w:trPr>
          <w:trHeight w:val="113"/>
        </w:trPr>
        <w:tc>
          <w:tcPr>
            <w:tcW w:w="2816" w:type="pct"/>
          </w:tcPr>
          <w:p w14:paraId="25956F3C" w14:textId="782C6818" w:rsidR="004900D4" w:rsidRPr="007E0BEF" w:rsidRDefault="004900D4" w:rsidP="004900D4">
            <w:pPr>
              <w:pStyle w:val="TableHeading"/>
              <w:rPr>
                <w:lang w:val="en-AU"/>
              </w:rPr>
            </w:pPr>
            <w:r w:rsidRPr="007E0BEF">
              <w:rPr>
                <w:lang w:val="en-AU"/>
              </w:rPr>
              <w:lastRenderedPageBreak/>
              <w:t>Supporting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Documentation</w:t>
            </w:r>
          </w:p>
        </w:tc>
        <w:tc>
          <w:tcPr>
            <w:tcW w:w="690" w:type="pct"/>
          </w:tcPr>
          <w:p w14:paraId="70D90685" w14:textId="2087456A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Facility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</w:p>
        </w:tc>
        <w:tc>
          <w:tcPr>
            <w:tcW w:w="747" w:type="pct"/>
          </w:tcPr>
          <w:p w14:paraId="50DBFF39" w14:textId="18C161BA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Minor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Infrastructure</w:t>
            </w:r>
          </w:p>
        </w:tc>
        <w:tc>
          <w:tcPr>
            <w:tcW w:w="747" w:type="pct"/>
          </w:tcPr>
          <w:p w14:paraId="22DAFE8F" w14:textId="13048E8B" w:rsidR="004900D4" w:rsidRPr="007E0BEF" w:rsidRDefault="004900D4" w:rsidP="00022D29">
            <w:pPr>
              <w:pStyle w:val="TableHeading"/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Major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Infrastructure</w:t>
            </w:r>
          </w:p>
        </w:tc>
      </w:tr>
      <w:tr w:rsidR="004900D4" w:rsidRPr="007E0BEF" w14:paraId="535A7288" w14:textId="77777777" w:rsidTr="00022D29">
        <w:trPr>
          <w:trHeight w:val="510"/>
        </w:trPr>
        <w:tc>
          <w:tcPr>
            <w:tcW w:w="2816" w:type="pct"/>
          </w:tcPr>
          <w:p w14:paraId="14D232EB" w14:textId="27CB4D95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Clubs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must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submit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minimum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two</w:t>
            </w:r>
            <w:r w:rsidR="00E30E3D">
              <w:rPr>
                <w:rStyle w:val="Medium"/>
                <w:lang w:val="en-AU"/>
              </w:rPr>
              <w:t xml:space="preserve"> </w:t>
            </w:r>
            <w:r w:rsidRPr="007E0BEF">
              <w:rPr>
                <w:rStyle w:val="Medium"/>
                <w:lang w:val="en-AU"/>
              </w:rPr>
              <w:t>quotes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purchases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their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application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have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clear,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identifiable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comply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relevant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standards</w:t>
            </w:r>
          </w:p>
        </w:tc>
        <w:tc>
          <w:tcPr>
            <w:tcW w:w="690" w:type="pct"/>
          </w:tcPr>
          <w:p w14:paraId="5EF82900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7149D7B6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38E564D8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</w:tr>
      <w:tr w:rsidR="004900D4" w:rsidRPr="007E0BEF" w14:paraId="2A81F654" w14:textId="77777777" w:rsidTr="00022D29">
        <w:trPr>
          <w:trHeight w:val="510"/>
        </w:trPr>
        <w:tc>
          <w:tcPr>
            <w:tcW w:w="2816" w:type="pct"/>
          </w:tcPr>
          <w:p w14:paraId="4FE8B0DC" w14:textId="3B9C9B6E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Completed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Fair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Tenants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and/or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associations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tenants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facility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(formerly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Victorian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Conduct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Community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Sport)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https://sport.vic.gov.au/publications-and-resources/community-sport-resources/fair-play-code</w:t>
            </w:r>
            <w:r w:rsidR="00E30E3D">
              <w:rPr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2CD5BF84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1F20EB65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4CF33D42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7FFF6EA1" w14:textId="77777777" w:rsidTr="00022D29">
        <w:trPr>
          <w:trHeight w:val="510"/>
        </w:trPr>
        <w:tc>
          <w:tcPr>
            <w:tcW w:w="2816" w:type="pct"/>
          </w:tcPr>
          <w:p w14:paraId="56D3B6D3" w14:textId="5B387F7E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(ex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GST):</w:t>
            </w:r>
            <w:r w:rsidR="00E30E3D">
              <w:rPr>
                <w:lang w:val="en-AU"/>
              </w:rPr>
              <w:t xml:space="preserve"> </w:t>
            </w:r>
          </w:p>
          <w:p w14:paraId="1319B358" w14:textId="2EF253B0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Total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under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$1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million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(ex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GST):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Quotes</w:t>
            </w:r>
            <w:r w:rsidR="003C1508">
              <w:rPr>
                <w:lang w:val="en-AU"/>
              </w:rPr>
              <w:t xml:space="preserve">, </w:t>
            </w:r>
            <w:r w:rsidRPr="007E0BEF">
              <w:rPr>
                <w:lang w:val="en-AU"/>
              </w:rPr>
              <w:t>quantity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survey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independent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qualified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expert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acceptable.</w:t>
            </w:r>
          </w:p>
          <w:p w14:paraId="5C01DFA7" w14:textId="363E7842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Total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over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$1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million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(ex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GST):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Quantity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survey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independent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qualified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expert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acceptable</w:t>
            </w:r>
          </w:p>
        </w:tc>
        <w:tc>
          <w:tcPr>
            <w:tcW w:w="690" w:type="pct"/>
          </w:tcPr>
          <w:p w14:paraId="4EEDFBB5" w14:textId="51453036" w:rsidR="004900D4" w:rsidRPr="007E0BEF" w:rsidRDefault="003C1508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1ADE3A21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5A68C2A1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1D064773" w14:textId="77777777" w:rsidTr="00022D29">
        <w:trPr>
          <w:trHeight w:val="510"/>
        </w:trPr>
        <w:tc>
          <w:tcPr>
            <w:tcW w:w="2816" w:type="pct"/>
          </w:tcPr>
          <w:p w14:paraId="05441605" w14:textId="794B63F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confirmed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financial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co-contributions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bank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statements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demonstrating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financial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capacity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co-contribution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letter/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authorised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representative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confirming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co-contribution).</w:t>
            </w:r>
          </w:p>
          <w:p w14:paraId="200D774A" w14:textId="24F4F208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rStyle w:val="Medium"/>
                <w:lang w:val="en-AU"/>
              </w:rPr>
              <w:t>Note</w:t>
            </w:r>
            <w:r w:rsidRPr="007E0BEF">
              <w:rPr>
                <w:lang w:val="en-AU"/>
              </w:rPr>
              <w:t>: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Organisations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not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registered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will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need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able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ability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pay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costs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addition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minimum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</w:t>
            </w:r>
            <w:r w:rsidRPr="007E0BEF">
              <w:rPr>
                <w:rFonts w:ascii="Cambria Math" w:hAnsi="Cambria Math" w:cs="Cambria Math"/>
                <w:lang w:val="en-AU"/>
              </w:rPr>
              <w:t>‑</w:t>
            </w:r>
            <w:r w:rsidRPr="007E0BEF">
              <w:rPr>
                <w:lang w:val="en-AU"/>
              </w:rPr>
              <w:t>contribution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Minor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Major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Infrastructure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requests.</w:t>
            </w:r>
          </w:p>
        </w:tc>
        <w:tc>
          <w:tcPr>
            <w:tcW w:w="690" w:type="pct"/>
          </w:tcPr>
          <w:p w14:paraId="3FA61192" w14:textId="332ED4B0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  <w:tc>
          <w:tcPr>
            <w:tcW w:w="747" w:type="pct"/>
          </w:tcPr>
          <w:p w14:paraId="60FCF703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639D1A49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0E1C1455" w14:textId="77777777" w:rsidTr="00022D29">
        <w:trPr>
          <w:trHeight w:val="510"/>
        </w:trPr>
        <w:tc>
          <w:tcPr>
            <w:tcW w:w="2816" w:type="pct"/>
          </w:tcPr>
          <w:p w14:paraId="14EFD3F5" w14:textId="0323AABC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Concept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which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scale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identify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location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site</w:t>
            </w:r>
          </w:p>
        </w:tc>
        <w:tc>
          <w:tcPr>
            <w:tcW w:w="690" w:type="pct"/>
          </w:tcPr>
          <w:p w14:paraId="4FA314ED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3E66A768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03311C6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</w:tr>
      <w:tr w:rsidR="004900D4" w:rsidRPr="007E0BEF" w14:paraId="6856C378" w14:textId="77777777" w:rsidTr="00022D29">
        <w:trPr>
          <w:trHeight w:val="510"/>
        </w:trPr>
        <w:tc>
          <w:tcPr>
            <w:tcW w:w="2816" w:type="pct"/>
          </w:tcPr>
          <w:p w14:paraId="6644C417" w14:textId="4B163208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Site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specific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schematic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developed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stakeholder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input.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should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scale,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clear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dimensions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measurements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identify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location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site</w:t>
            </w:r>
          </w:p>
        </w:tc>
        <w:tc>
          <w:tcPr>
            <w:tcW w:w="690" w:type="pct"/>
          </w:tcPr>
          <w:p w14:paraId="77239492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2B07ACA9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6077A08A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47C85444" w14:textId="77777777" w:rsidTr="00022D29">
        <w:trPr>
          <w:trHeight w:val="510"/>
        </w:trPr>
        <w:tc>
          <w:tcPr>
            <w:tcW w:w="2816" w:type="pct"/>
          </w:tcPr>
          <w:p w14:paraId="6395BDAA" w14:textId="2EDE149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Letters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clubs/organisations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indicate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scope,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funding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contribution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how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group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either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benefits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br/>
            </w:r>
            <w:r w:rsidRPr="007E0BEF">
              <w:rPr>
                <w:rStyle w:val="Medium"/>
                <w:lang w:val="en-AU"/>
              </w:rPr>
              <w:t>Note</w:t>
            </w:r>
            <w:r w:rsidRPr="007E0BEF">
              <w:rPr>
                <w:lang w:val="en-AU"/>
              </w:rPr>
              <w:t>: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from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Sporting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Associations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not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required</w:t>
            </w:r>
          </w:p>
        </w:tc>
        <w:tc>
          <w:tcPr>
            <w:tcW w:w="690" w:type="pct"/>
          </w:tcPr>
          <w:p w14:paraId="029A124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6BBB05E0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00DD6069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6AB8926D" w14:textId="77777777" w:rsidTr="00022D29">
        <w:trPr>
          <w:trHeight w:val="510"/>
        </w:trPr>
        <w:tc>
          <w:tcPr>
            <w:tcW w:w="2816" w:type="pct"/>
          </w:tcPr>
          <w:p w14:paraId="6B55906A" w14:textId="75153B59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Landowner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approval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letter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proposed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works</w:t>
            </w:r>
          </w:p>
        </w:tc>
        <w:tc>
          <w:tcPr>
            <w:tcW w:w="690" w:type="pct"/>
          </w:tcPr>
          <w:p w14:paraId="4C922466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1D8B3A7E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014FBAA9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232841C8" w14:textId="77777777" w:rsidTr="00022D29">
        <w:trPr>
          <w:trHeight w:val="510"/>
        </w:trPr>
        <w:tc>
          <w:tcPr>
            <w:tcW w:w="2816" w:type="pct"/>
          </w:tcPr>
          <w:p w14:paraId="45D63FCF" w14:textId="44B7A40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tenure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over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site</w:t>
            </w:r>
            <w:r w:rsidR="00E30E3D">
              <w:rPr>
                <w:lang w:val="en-AU"/>
              </w:rPr>
              <w:t xml:space="preserve"> </w:t>
            </w:r>
          </w:p>
          <w:p w14:paraId="475AAFD5" w14:textId="19937A34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Where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own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land,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copy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title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rates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notice</w:t>
            </w:r>
          </w:p>
          <w:p w14:paraId="7D184ABA" w14:textId="7E6F5BF1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Where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you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lease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land,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copy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lease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agreement.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Note: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sufficient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tenure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over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requirement.</w:t>
            </w:r>
          </w:p>
        </w:tc>
        <w:tc>
          <w:tcPr>
            <w:tcW w:w="690" w:type="pct"/>
          </w:tcPr>
          <w:p w14:paraId="27F7C54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6758B4AC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51180FF0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17E3E57B" w14:textId="77777777" w:rsidTr="00022D29">
        <w:trPr>
          <w:trHeight w:val="510"/>
        </w:trPr>
        <w:tc>
          <w:tcPr>
            <w:tcW w:w="2816" w:type="pct"/>
          </w:tcPr>
          <w:p w14:paraId="5A705618" w14:textId="1F707313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*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Audited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Financial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last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three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financial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years.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br/>
              <w:t>This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should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‘final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accounts’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with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Directors’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Declaration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should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include:</w:t>
            </w:r>
          </w:p>
          <w:p w14:paraId="22A3B8A7" w14:textId="58BA0D2C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Profit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Loss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Statement</w:t>
            </w:r>
          </w:p>
          <w:p w14:paraId="7DEFA1A7" w14:textId="0BA17E7C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Balance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Sheet</w:t>
            </w:r>
          </w:p>
          <w:p w14:paraId="6D196C57" w14:textId="787E76A8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Cash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Flows</w:t>
            </w:r>
          </w:p>
          <w:p w14:paraId="035E3C5F" w14:textId="42154889" w:rsidR="004900D4" w:rsidRPr="007E0BEF" w:rsidRDefault="004900D4" w:rsidP="004900D4">
            <w:pPr>
              <w:pStyle w:val="TableBullet"/>
              <w:rPr>
                <w:lang w:val="en-AU"/>
              </w:rPr>
            </w:pPr>
            <w:r w:rsidRPr="007E0BEF">
              <w:rPr>
                <w:lang w:val="en-AU"/>
              </w:rPr>
              <w:t>Notes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accounts.</w:t>
            </w:r>
          </w:p>
        </w:tc>
        <w:tc>
          <w:tcPr>
            <w:tcW w:w="690" w:type="pct"/>
          </w:tcPr>
          <w:p w14:paraId="513EB83E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6E2EF10C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19E240FD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7952D78D" w14:textId="77777777" w:rsidTr="00022D29">
        <w:trPr>
          <w:trHeight w:val="510"/>
        </w:trPr>
        <w:tc>
          <w:tcPr>
            <w:tcW w:w="2816" w:type="pct"/>
          </w:tcPr>
          <w:p w14:paraId="1CE762AC" w14:textId="34FE9D19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lastRenderedPageBreak/>
              <w:t>Attach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evidence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Aboriginal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Heritage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Planning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Tool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i/>
                <w:iCs/>
                <w:lang w:val="en-AU"/>
              </w:rPr>
              <w:t>(Aboriginal</w:t>
            </w:r>
            <w:r w:rsidR="00E30E3D">
              <w:rPr>
                <w:i/>
                <w:iCs/>
                <w:lang w:val="en-AU"/>
              </w:rPr>
              <w:t xml:space="preserve"> </w:t>
            </w:r>
            <w:r w:rsidRPr="007E0BEF">
              <w:rPr>
                <w:i/>
                <w:iCs/>
                <w:lang w:val="en-AU"/>
              </w:rPr>
              <w:t>Heritage</w:t>
            </w:r>
            <w:r w:rsidR="00E30E3D">
              <w:rPr>
                <w:i/>
                <w:iCs/>
                <w:lang w:val="en-AU"/>
              </w:rPr>
              <w:t xml:space="preserve"> </w:t>
            </w:r>
            <w:r w:rsidRPr="007E0BEF">
              <w:rPr>
                <w:i/>
                <w:iCs/>
                <w:lang w:val="en-AU"/>
              </w:rPr>
              <w:t>Act</w:t>
            </w:r>
            <w:r w:rsidR="00E30E3D">
              <w:rPr>
                <w:i/>
                <w:iCs/>
                <w:lang w:val="en-AU"/>
              </w:rPr>
              <w:t xml:space="preserve"> </w:t>
            </w:r>
            <w:r w:rsidRPr="007E0BEF">
              <w:rPr>
                <w:i/>
                <w:iCs/>
                <w:lang w:val="en-AU"/>
              </w:rPr>
              <w:t>2006)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has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been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completed</w:t>
            </w:r>
          </w:p>
        </w:tc>
        <w:tc>
          <w:tcPr>
            <w:tcW w:w="690" w:type="pct"/>
          </w:tcPr>
          <w:p w14:paraId="73C122CB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5360BC6F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  <w:tc>
          <w:tcPr>
            <w:tcW w:w="747" w:type="pct"/>
          </w:tcPr>
          <w:p w14:paraId="4129BD60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27425833" w14:textId="77777777" w:rsidTr="00022D29">
        <w:trPr>
          <w:trHeight w:val="510"/>
        </w:trPr>
        <w:tc>
          <w:tcPr>
            <w:tcW w:w="2816" w:type="pct"/>
          </w:tcPr>
          <w:p w14:paraId="7A242797" w14:textId="4F20AC3A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Management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Framework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</w:t>
            </w:r>
            <w:r w:rsidRPr="007E0BEF">
              <w:rPr>
                <w:rStyle w:val="Hyperlink"/>
                <w:lang w:val="en-AU"/>
              </w:rPr>
              <w:t>template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provided</w:t>
            </w:r>
            <w:r w:rsidRPr="007E0BEF">
              <w:rPr>
                <w:lang w:val="en-AU"/>
              </w:rPr>
              <w:t>)</w:t>
            </w:r>
          </w:p>
        </w:tc>
        <w:tc>
          <w:tcPr>
            <w:tcW w:w="690" w:type="pct"/>
          </w:tcPr>
          <w:p w14:paraId="580FD74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72C359CB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4B58C31F" w14:textId="77777777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</w:p>
        </w:tc>
      </w:tr>
      <w:tr w:rsidR="004900D4" w:rsidRPr="007E0BEF" w14:paraId="77DC1487" w14:textId="77777777" w:rsidTr="00022D29">
        <w:trPr>
          <w:trHeight w:val="510"/>
        </w:trPr>
        <w:tc>
          <w:tcPr>
            <w:tcW w:w="2816" w:type="pct"/>
          </w:tcPr>
          <w:p w14:paraId="373E717F" w14:textId="04CFE8D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Completed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in-kind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voluntary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labour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support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form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</w:t>
            </w:r>
            <w:r w:rsidRPr="007E0BEF">
              <w:rPr>
                <w:rStyle w:val="Hyperlink"/>
                <w:lang w:val="en-AU"/>
              </w:rPr>
              <w:t>template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provided</w:t>
            </w:r>
            <w:r w:rsidRPr="007E0BEF">
              <w:rPr>
                <w:lang w:val="en-AU"/>
              </w:rPr>
              <w:t>)</w:t>
            </w:r>
            <w:r w:rsidR="00E30E3D">
              <w:rPr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7194EE39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7983FFC8" w14:textId="00CAC49A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  <w:tc>
          <w:tcPr>
            <w:tcW w:w="747" w:type="pct"/>
          </w:tcPr>
          <w:p w14:paraId="57F89E41" w14:textId="53240034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</w:tr>
      <w:tr w:rsidR="004900D4" w:rsidRPr="007E0BEF" w14:paraId="3C9FE8FC" w14:textId="77777777" w:rsidTr="00022D29">
        <w:trPr>
          <w:trHeight w:val="510"/>
        </w:trPr>
        <w:tc>
          <w:tcPr>
            <w:tcW w:w="2816" w:type="pct"/>
          </w:tcPr>
          <w:p w14:paraId="510C74FB" w14:textId="110BEE90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Copies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relevant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/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building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permits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related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65F0976D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59EE0D0F" w14:textId="501A419B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  <w:tc>
          <w:tcPr>
            <w:tcW w:w="747" w:type="pct"/>
          </w:tcPr>
          <w:p w14:paraId="1C77D7D6" w14:textId="1957FE1D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</w:tr>
      <w:tr w:rsidR="004900D4" w:rsidRPr="007E0BEF" w14:paraId="1AD43CE8" w14:textId="77777777" w:rsidTr="00022D29">
        <w:trPr>
          <w:trHeight w:val="510"/>
        </w:trPr>
        <w:tc>
          <w:tcPr>
            <w:tcW w:w="2816" w:type="pct"/>
          </w:tcPr>
          <w:p w14:paraId="5DB9E6E2" w14:textId="71791499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Detailed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area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schedule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prefabricated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/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modular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construction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projects</w:t>
            </w:r>
            <w:r w:rsidR="00E30E3D">
              <w:rPr>
                <w:i/>
                <w:iCs/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3FDB560D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5C81046B" w14:textId="34F8753B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  <w:tc>
          <w:tcPr>
            <w:tcW w:w="747" w:type="pct"/>
          </w:tcPr>
          <w:p w14:paraId="5C935296" w14:textId="7B2953CC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</w:tr>
      <w:tr w:rsidR="004900D4" w:rsidRPr="007E0BEF" w14:paraId="0FC31787" w14:textId="77777777" w:rsidTr="00022D29">
        <w:trPr>
          <w:trHeight w:val="510"/>
        </w:trPr>
        <w:tc>
          <w:tcPr>
            <w:tcW w:w="2816" w:type="pct"/>
          </w:tcPr>
          <w:p w14:paraId="5B313FC9" w14:textId="79B006D7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Lighting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(including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lux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charts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that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site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specific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rFonts w:ascii="Cambria Math" w:hAnsi="Cambria Math" w:cs="Cambria Math"/>
                <w:lang w:val="en-AU"/>
              </w:rPr>
              <w:t>‑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lighting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infrastructure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projects)</w:t>
            </w:r>
          </w:p>
        </w:tc>
        <w:tc>
          <w:tcPr>
            <w:tcW w:w="690" w:type="pct"/>
          </w:tcPr>
          <w:p w14:paraId="0B68E202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51B30DFD" w14:textId="280052E6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  <w:tc>
          <w:tcPr>
            <w:tcW w:w="747" w:type="pct"/>
          </w:tcPr>
          <w:p w14:paraId="5D2C83A4" w14:textId="52FD504C" w:rsidR="004900D4" w:rsidRPr="007E0BEF" w:rsidRDefault="004900D4" w:rsidP="00022D29">
            <w:pPr>
              <w:jc w:val="center"/>
              <w:rPr>
                <w:b/>
                <w:bCs/>
                <w:lang w:val="en-AU"/>
              </w:rPr>
            </w:pPr>
            <w:r w:rsidRPr="007E0BEF">
              <w:rPr>
                <w:rStyle w:val="Medium"/>
                <w:b/>
                <w:bCs/>
                <w:lang w:val="en-AU"/>
              </w:rPr>
              <w:t>Mandatory</w:t>
            </w:r>
            <w:r w:rsidRPr="007E0BEF">
              <w:rPr>
                <w:rStyle w:val="Medium"/>
                <w:b/>
                <w:bCs/>
                <w:lang w:val="en-AU"/>
              </w:rPr>
              <w:br/>
              <w:t>If</w:t>
            </w:r>
            <w:r w:rsidR="00E30E3D">
              <w:rPr>
                <w:rStyle w:val="Medium"/>
                <w:b/>
                <w:bCs/>
                <w:lang w:val="en-AU"/>
              </w:rPr>
              <w:t xml:space="preserve"> </w:t>
            </w:r>
            <w:r w:rsidRPr="007E0BEF">
              <w:rPr>
                <w:rStyle w:val="Medium"/>
                <w:b/>
                <w:bCs/>
                <w:lang w:val="en-AU"/>
              </w:rPr>
              <w:t>applicable</w:t>
            </w:r>
          </w:p>
        </w:tc>
      </w:tr>
      <w:tr w:rsidR="004900D4" w:rsidRPr="007E0BEF" w14:paraId="75BF2526" w14:textId="77777777" w:rsidTr="00022D29">
        <w:trPr>
          <w:trHeight w:val="510"/>
        </w:trPr>
        <w:tc>
          <w:tcPr>
            <w:tcW w:w="2816" w:type="pct"/>
          </w:tcPr>
          <w:p w14:paraId="4A6A4D91" w14:textId="460F9AE2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Copies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relevant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club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policies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relating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to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the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equipment,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OHS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and/or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safety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standards</w:t>
            </w:r>
          </w:p>
        </w:tc>
        <w:tc>
          <w:tcPr>
            <w:tcW w:w="690" w:type="pct"/>
          </w:tcPr>
          <w:p w14:paraId="6B2E7E0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71A4CD65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5A687E39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</w:tr>
      <w:tr w:rsidR="004900D4" w:rsidRPr="007E0BEF" w14:paraId="6392F7C1" w14:textId="77777777" w:rsidTr="00022D29">
        <w:trPr>
          <w:trHeight w:val="510"/>
        </w:trPr>
        <w:tc>
          <w:tcPr>
            <w:tcW w:w="2816" w:type="pct"/>
          </w:tcPr>
          <w:p w14:paraId="410117D8" w14:textId="3ECF5816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Project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Governance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Framework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</w:t>
            </w:r>
            <w:r w:rsidRPr="007E0BEF">
              <w:rPr>
                <w:rStyle w:val="Hyperlink"/>
                <w:lang w:val="en-AU"/>
              </w:rPr>
              <w:t>template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provided</w:t>
            </w:r>
            <w:r w:rsidRPr="007E0BEF">
              <w:rPr>
                <w:lang w:val="en-AU"/>
              </w:rPr>
              <w:t>)</w:t>
            </w:r>
            <w:r w:rsidR="00E30E3D">
              <w:rPr>
                <w:lang w:val="en-AU"/>
              </w:rPr>
              <w:t xml:space="preserve"> </w:t>
            </w:r>
          </w:p>
        </w:tc>
        <w:tc>
          <w:tcPr>
            <w:tcW w:w="690" w:type="pct"/>
          </w:tcPr>
          <w:p w14:paraId="61FC88D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3019A17A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6254A035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  <w:tr w:rsidR="004900D4" w:rsidRPr="007E0BEF" w14:paraId="1ED7656A" w14:textId="77777777" w:rsidTr="00022D29">
        <w:trPr>
          <w:trHeight w:val="510"/>
        </w:trPr>
        <w:tc>
          <w:tcPr>
            <w:tcW w:w="2816" w:type="pct"/>
          </w:tcPr>
          <w:p w14:paraId="1837938A" w14:textId="61C88F13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Detailed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Schedule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of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Use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</w:t>
            </w:r>
            <w:r w:rsidRPr="007E0BEF">
              <w:rPr>
                <w:rStyle w:val="Hyperlink"/>
                <w:lang w:val="en-AU"/>
              </w:rPr>
              <w:t>template</w:t>
            </w:r>
            <w:r w:rsidR="00E30E3D">
              <w:rPr>
                <w:rStyle w:val="Hyperlink"/>
                <w:lang w:val="en-AU"/>
              </w:rPr>
              <w:t xml:space="preserve"> </w:t>
            </w:r>
            <w:r w:rsidRPr="007E0BEF">
              <w:rPr>
                <w:rStyle w:val="Hyperlink"/>
                <w:lang w:val="en-AU"/>
              </w:rPr>
              <w:t>provided</w:t>
            </w:r>
            <w:r w:rsidRPr="007E0BEF">
              <w:rPr>
                <w:lang w:val="en-AU"/>
              </w:rPr>
              <w:t>)</w:t>
            </w:r>
          </w:p>
        </w:tc>
        <w:tc>
          <w:tcPr>
            <w:tcW w:w="690" w:type="pct"/>
          </w:tcPr>
          <w:p w14:paraId="2723C23E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21DF8557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170B12A8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  <w:tr w:rsidR="004900D4" w:rsidRPr="007E0BEF" w14:paraId="483341B8" w14:textId="77777777" w:rsidTr="00022D29">
        <w:trPr>
          <w:trHeight w:val="510"/>
        </w:trPr>
        <w:tc>
          <w:tcPr>
            <w:tcW w:w="2816" w:type="pct"/>
          </w:tcPr>
          <w:p w14:paraId="485A57B1" w14:textId="54C7B034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Site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investigation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reports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(where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available)</w:t>
            </w:r>
          </w:p>
        </w:tc>
        <w:tc>
          <w:tcPr>
            <w:tcW w:w="690" w:type="pct"/>
          </w:tcPr>
          <w:p w14:paraId="4CE30661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3C78925A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78935BBC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  <w:tr w:rsidR="004900D4" w:rsidRPr="007E0BEF" w14:paraId="28751E22" w14:textId="77777777" w:rsidTr="00022D29">
        <w:trPr>
          <w:trHeight w:val="510"/>
        </w:trPr>
        <w:tc>
          <w:tcPr>
            <w:tcW w:w="2816" w:type="pct"/>
          </w:tcPr>
          <w:p w14:paraId="716D0496" w14:textId="466AF0E5" w:rsidR="004900D4" w:rsidRPr="007E0BEF" w:rsidRDefault="004900D4" w:rsidP="004900D4">
            <w:pPr>
              <w:rPr>
                <w:lang w:val="en-AU"/>
              </w:rPr>
            </w:pPr>
            <w:r w:rsidRPr="007E0BEF">
              <w:rPr>
                <w:lang w:val="en-AU"/>
              </w:rPr>
              <w:t>Business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or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Feasibility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Planning</w:t>
            </w:r>
            <w:r w:rsidR="00E30E3D">
              <w:rPr>
                <w:lang w:val="en-AU"/>
              </w:rPr>
              <w:t xml:space="preserve"> </w:t>
            </w:r>
            <w:r w:rsidRPr="007E0BEF">
              <w:rPr>
                <w:lang w:val="en-AU"/>
              </w:rPr>
              <w:t>Documents</w:t>
            </w:r>
          </w:p>
        </w:tc>
        <w:tc>
          <w:tcPr>
            <w:tcW w:w="690" w:type="pct"/>
          </w:tcPr>
          <w:p w14:paraId="7E55D909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N/A</w:t>
            </w:r>
          </w:p>
        </w:tc>
        <w:tc>
          <w:tcPr>
            <w:tcW w:w="747" w:type="pct"/>
          </w:tcPr>
          <w:p w14:paraId="3E7439DD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  <w:tc>
          <w:tcPr>
            <w:tcW w:w="747" w:type="pct"/>
          </w:tcPr>
          <w:p w14:paraId="0BDC960D" w14:textId="77777777" w:rsidR="004900D4" w:rsidRPr="007E0BEF" w:rsidRDefault="004900D4" w:rsidP="00022D29">
            <w:pPr>
              <w:jc w:val="center"/>
              <w:rPr>
                <w:lang w:val="en-AU"/>
              </w:rPr>
            </w:pPr>
            <w:r w:rsidRPr="007E0BEF">
              <w:rPr>
                <w:lang w:val="en-AU"/>
              </w:rPr>
              <w:t>Desired</w:t>
            </w:r>
          </w:p>
        </w:tc>
      </w:tr>
    </w:tbl>
    <w:p w14:paraId="53A2682C" w14:textId="3C4C400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*If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latest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financial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months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old,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management/interim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accounts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accounts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audited,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unaudited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accounts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Accountant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accepted.</w:t>
      </w:r>
    </w:p>
    <w:p w14:paraId="7DB2C0CB" w14:textId="5E0119BF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18.</w:t>
      </w:r>
      <w:r w:rsidRPr="007E0BEF">
        <w:rPr>
          <w:rFonts w:cs="Arial"/>
          <w:lang w:val="en-AU"/>
        </w:rPr>
        <w:tab/>
        <w:t>Application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process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</w:p>
    <w:p w14:paraId="4D9B34B7" w14:textId="3B8061BA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18.1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for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funding</w:t>
      </w:r>
    </w:p>
    <w:p w14:paraId="56422BD1" w14:textId="748E808E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1: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Check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your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eligibility</w:t>
      </w:r>
    </w:p>
    <w:p w14:paraId="4397DAE0" w14:textId="3F74681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Check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proposed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</w:p>
    <w:p w14:paraId="33B49712" w14:textId="53006B4D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recommend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discussing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representative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corresponding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provide:</w:t>
      </w:r>
    </w:p>
    <w:p w14:paraId="32146342" w14:textId="16789D8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advice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opportunity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</w:p>
    <w:p w14:paraId="5330AD06" w14:textId="0213248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guidance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merit,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objectives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proceed</w:t>
      </w:r>
    </w:p>
    <w:p w14:paraId="0D6A950D" w14:textId="631A9205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high-level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advice.</w:t>
      </w:r>
    </w:p>
    <w:p w14:paraId="4CE4CD58" w14:textId="0CB473FF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2: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Apply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online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using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DJPR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Grants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portal</w:t>
      </w:r>
    </w:p>
    <w:p w14:paraId="00A67699" w14:textId="78B8DB2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nominated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17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</w:r>
      <w:r w:rsidRPr="007E0BEF">
        <w:rPr>
          <w:rStyle w:val="Hyperlink"/>
          <w:lang w:val="en-AU"/>
        </w:rPr>
        <w:t>motorsport@sport.vic.gov.au</w:t>
      </w:r>
      <w:r w:rsidRPr="007E0BEF">
        <w:rPr>
          <w:lang w:val="en-AU"/>
        </w:rPr>
        <w:t>.</w:t>
      </w:r>
    </w:p>
    <w:p w14:paraId="33BFA83A" w14:textId="37738677" w:rsidR="004900D4" w:rsidRPr="007E0BEF" w:rsidRDefault="004900D4" w:rsidP="004900D4">
      <w:pPr>
        <w:rPr>
          <w:rStyle w:val="Hyperlink"/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fldChar w:fldCharType="begin"/>
      </w:r>
      <w:r w:rsidRPr="007E0BEF">
        <w:rPr>
          <w:rStyle w:val="Hyperlink"/>
          <w:lang w:val="en-AU"/>
        </w:rPr>
        <w:instrText>HYPERLINK  "https://sport.vic.gov.au/grants-and-funding/our-grants/community-motorsport-program"</w:instrText>
      </w:r>
      <w:r w:rsidRPr="007E0BEF">
        <w:rPr>
          <w:rStyle w:val="Hyperlink"/>
          <w:lang w:val="en-AU"/>
        </w:rPr>
        <w:fldChar w:fldCharType="separate"/>
      </w:r>
      <w:r w:rsidRPr="007E0BEF">
        <w:rPr>
          <w:rStyle w:val="Hyperlink"/>
          <w:lang w:val="en-AU"/>
        </w:rPr>
        <w:t>Community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Program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Webpage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to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one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of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the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following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streams.</w:t>
      </w:r>
    </w:p>
    <w:p w14:paraId="5AA57C18" w14:textId="158FBACD" w:rsidR="004900D4" w:rsidRPr="007E0BEF" w:rsidRDefault="004900D4" w:rsidP="004900D4">
      <w:pPr>
        <w:rPr>
          <w:lang w:val="en-AU"/>
        </w:rPr>
      </w:pPr>
      <w:r w:rsidRPr="007E0BEF">
        <w:rPr>
          <w:rStyle w:val="Hyperlink"/>
          <w:lang w:val="en-AU"/>
        </w:rPr>
        <w:lastRenderedPageBreak/>
        <w:fldChar w:fldCharType="end"/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</w:p>
    <w:p w14:paraId="19967DB3" w14:textId="58214D7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</w:p>
    <w:p w14:paraId="3D60F712" w14:textId="51C9C45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Major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</w:p>
    <w:p w14:paraId="4BF34C79" w14:textId="5CCD75D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budget,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must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provide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total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project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costs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excluding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GST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important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19.2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Conditions.</w:t>
      </w:r>
      <w:r w:rsidR="00E30E3D">
        <w:rPr>
          <w:lang w:val="en-AU"/>
        </w:rPr>
        <w:t xml:space="preserve"> </w:t>
      </w:r>
    </w:p>
    <w:p w14:paraId="4FC99D1E" w14:textId="20F6AAD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Submitting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portal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immediately,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efficient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way.</w:t>
      </w:r>
      <w:r w:rsidR="00E30E3D">
        <w:rPr>
          <w:lang w:val="en-AU"/>
        </w:rPr>
        <w:t xml:space="preserve"> </w:t>
      </w:r>
    </w:p>
    <w:p w14:paraId="049D559A" w14:textId="764236AC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Application(s)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must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submitted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by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5:00pm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on</w:t>
      </w:r>
      <w:r w:rsidR="00E30E3D">
        <w:rPr>
          <w:rStyle w:val="Medium"/>
          <w:lang w:val="en-AU"/>
        </w:rPr>
        <w:t xml:space="preserve"> </w:t>
      </w:r>
      <w:r w:rsidR="000F08B9">
        <w:rPr>
          <w:rStyle w:val="Medium"/>
          <w:lang w:val="en-AU"/>
        </w:rPr>
        <w:t>Wednesday</w:t>
      </w:r>
      <w:r w:rsidRPr="007E0BEF">
        <w:rPr>
          <w:rStyle w:val="Medium"/>
          <w:lang w:val="en-AU"/>
        </w:rPr>
        <w:t>,</w:t>
      </w:r>
      <w:r w:rsidR="00E30E3D">
        <w:rPr>
          <w:rStyle w:val="Medium"/>
          <w:lang w:val="en-AU"/>
        </w:rPr>
        <w:t xml:space="preserve"> </w:t>
      </w:r>
      <w:r w:rsidR="000F08B9">
        <w:rPr>
          <w:rStyle w:val="Medium"/>
          <w:lang w:val="en-AU"/>
        </w:rPr>
        <w:t>10 November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202</w:t>
      </w:r>
      <w:r w:rsidR="000F08B9">
        <w:rPr>
          <w:rStyle w:val="Medium"/>
          <w:lang w:val="en-AU"/>
        </w:rPr>
        <w:t>1</w:t>
      </w:r>
      <w:r w:rsidRPr="007E0BEF">
        <w:rPr>
          <w:rStyle w:val="Medium"/>
          <w:lang w:val="en-AU"/>
        </w:rPr>
        <w:t>.</w:t>
      </w:r>
    </w:p>
    <w:p w14:paraId="22E9B649" w14:textId="5FDF24AE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unless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written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obtained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before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exceptional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circumstances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significant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technology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disruptions).</w:t>
      </w:r>
    </w:p>
    <w:p w14:paraId="7B02D0FA" w14:textId="4B9E614B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Step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3: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Submitting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Supporting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Documentation</w:t>
      </w:r>
    </w:p>
    <w:p w14:paraId="36180B72" w14:textId="708D826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refer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17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identify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application.</w:t>
      </w:r>
      <w:r w:rsidR="00E30E3D">
        <w:rPr>
          <w:lang w:val="en-AU"/>
        </w:rPr>
        <w:t xml:space="preserve"> </w:t>
      </w:r>
    </w:p>
    <w:p w14:paraId="537BDB5F" w14:textId="603E4CE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preparing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submission,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files/documents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clearly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labelled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rFonts w:ascii="Cambria Math" w:hAnsi="Cambria Math" w:cs="Cambria Math"/>
          <w:lang w:val="en-AU"/>
        </w:rPr>
        <w:t>‑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rFonts w:ascii="Cambria Math" w:hAnsi="Cambria Math" w:cs="Cambria Math"/>
          <w:lang w:val="en-AU"/>
        </w:rPr>
        <w:t>‑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etc.).</w:t>
      </w:r>
    </w:p>
    <w:p w14:paraId="519BA5E0" w14:textId="65703FA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zip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files/documents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motorsport@sport.vic.gov.au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quoting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instructions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  <w:t>unsure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zipping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folders.</w:t>
      </w:r>
    </w:p>
    <w:p w14:paraId="5B375E76" w14:textId="58F9168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size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attachments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between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20mb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30mb.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combined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split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separately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(e.g.: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–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–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etc.).</w:t>
      </w:r>
      <w:r w:rsidR="00E30E3D">
        <w:rPr>
          <w:lang w:val="en-AU"/>
        </w:rPr>
        <w:t xml:space="preserve"> </w:t>
      </w:r>
    </w:p>
    <w:p w14:paraId="762FB7C5" w14:textId="46B04275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Zipping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files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instructions</w:t>
      </w:r>
    </w:p>
    <w:p w14:paraId="1FA9F7C8" w14:textId="1DBE880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Once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files/documents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select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mouse.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click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mouse,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select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select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(zipped)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folder.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prompt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window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allowing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selected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compressed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folder.</w:t>
      </w:r>
    </w:p>
    <w:p w14:paraId="569366D5" w14:textId="33A3C9C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applying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online,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1800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325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206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between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9.00am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5.00pm,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Friday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motorsport@sport.vic.gov.au.</w:t>
      </w:r>
      <w:r w:rsidR="00E30E3D">
        <w:rPr>
          <w:lang w:val="en-AU"/>
        </w:rPr>
        <w:t xml:space="preserve"> </w:t>
      </w:r>
    </w:p>
    <w:p w14:paraId="6FDCD58A" w14:textId="551A44CD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18.2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applications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assessed?</w:t>
      </w:r>
    </w:p>
    <w:p w14:paraId="05F8F903" w14:textId="3613BE7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against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section.</w:t>
      </w:r>
    </w:p>
    <w:p w14:paraId="3B758E87" w14:textId="7EA7C43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criteria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mandatory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documentation.</w:t>
      </w:r>
    </w:p>
    <w:p w14:paraId="27E9B1DA" w14:textId="661E3AB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reserves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should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insufficient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inadequate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documentation.</w:t>
      </w:r>
    </w:p>
    <w:p w14:paraId="4B58C5BF" w14:textId="6C43F25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decision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correspondence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decisions.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However,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seek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feedback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Victoria.</w:t>
      </w:r>
    </w:p>
    <w:p w14:paraId="27A70A27" w14:textId="3C46AA4B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18.3</w:t>
      </w:r>
      <w:r w:rsidRPr="007E0BEF">
        <w:rPr>
          <w:rFonts w:cs="Arial"/>
          <w:lang w:val="en-AU"/>
        </w:rPr>
        <w:tab/>
        <w:t>How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will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applications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prioritised?</w:t>
      </w:r>
    </w:p>
    <w:p w14:paraId="4E3D44DF" w14:textId="7A0DC03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Priority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given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will:</w:t>
      </w:r>
    </w:p>
    <w:p w14:paraId="1F87FC86" w14:textId="019B4AB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Increase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juniors,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under-represented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groups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existing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physical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(i.e.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disability,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women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girls,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disengaged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Aboriginal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people,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culturally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linguistically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diverse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LGBTIQ+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older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adults).</w:t>
      </w:r>
    </w:p>
    <w:p w14:paraId="3EEF6E88" w14:textId="64F163E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Demonstrate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strong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readiness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defined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clear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costings,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confirmed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co-contributions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obtained.</w:t>
      </w:r>
    </w:p>
    <w:p w14:paraId="027026AF" w14:textId="2E6341C7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Supports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high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levels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socio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economic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disadvantage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experienced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significant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COVID-19,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disasters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experiencing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strong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population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growth.</w:t>
      </w:r>
    </w:p>
    <w:p w14:paraId="2388C1CC" w14:textId="2ABACB1C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Improve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environmental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sustainability.</w:t>
      </w:r>
    </w:p>
    <w:p w14:paraId="507F67C2" w14:textId="59E8F2FD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significant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confirmed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stakeholders.</w:t>
      </w:r>
    </w:p>
    <w:p w14:paraId="42BC543E" w14:textId="0B579AF1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Incorporate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Universal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principles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(refer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Design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for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Everyone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Guide</w:t>
      </w:r>
      <w:r w:rsidR="00E30E3D">
        <w:rPr>
          <w:i/>
          <w:iCs/>
          <w:lang w:val="en-AU"/>
        </w:rPr>
        <w:t xml:space="preserve"> </w:t>
      </w:r>
      <w:r w:rsidRPr="007E0BEF">
        <w:rPr>
          <w:lang w:val="en-AU"/>
        </w:rPr>
        <w:t>available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www.sport.vic.gov.au</w:t>
      </w:r>
      <w:r w:rsidRPr="007E0BEF">
        <w:rPr>
          <w:lang w:val="en-AU"/>
        </w:rPr>
        <w:t>).</w:t>
      </w:r>
    </w:p>
    <w:p w14:paraId="4DF8B566" w14:textId="453361F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Demonstrate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economic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uplift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during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operations,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non-government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investment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participant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attraction.</w:t>
      </w:r>
    </w:p>
    <w:p w14:paraId="5953F2F4" w14:textId="29AF992E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18.4</w:t>
      </w:r>
      <w:r w:rsidRPr="007E0BEF">
        <w:rPr>
          <w:rFonts w:cs="Arial"/>
          <w:lang w:val="en-AU"/>
        </w:rPr>
        <w:tab/>
        <w:t>Infrastructure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Upgrades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Equipment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Category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Timelines</w:t>
      </w:r>
    </w:p>
    <w:p w14:paraId="049C5FDF" w14:textId="1412DA0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rStyle w:val="Medium"/>
          <w:lang w:val="en-AU"/>
        </w:rPr>
        <w:t>5.00pm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="00BE3429">
        <w:rPr>
          <w:rStyle w:val="Medium"/>
          <w:lang w:val="en-AU"/>
        </w:rPr>
        <w:t>Wednesday</w:t>
      </w:r>
      <w:r w:rsidR="00E30E3D">
        <w:rPr>
          <w:rStyle w:val="Medium"/>
          <w:lang w:val="en-AU"/>
        </w:rPr>
        <w:t xml:space="preserve"> </w:t>
      </w:r>
      <w:r w:rsidR="00BE3429">
        <w:rPr>
          <w:rStyle w:val="Medium"/>
          <w:lang w:val="en-AU"/>
        </w:rPr>
        <w:t xml:space="preserve">10 November </w:t>
      </w:r>
      <w:r w:rsidRPr="007E0BEF">
        <w:rPr>
          <w:rStyle w:val="Medium"/>
          <w:lang w:val="en-AU"/>
        </w:rPr>
        <w:t>202</w:t>
      </w:r>
      <w:r w:rsidR="00BE3429">
        <w:rPr>
          <w:rStyle w:val="Medium"/>
          <w:lang w:val="en-AU"/>
        </w:rPr>
        <w:t>1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below.</w:t>
      </w:r>
    </w:p>
    <w:p w14:paraId="7E16B0B2" w14:textId="5B8FB5DD" w:rsidR="004900D4" w:rsidRPr="007E0BEF" w:rsidRDefault="004900D4" w:rsidP="004900D4">
      <w:pPr>
        <w:rPr>
          <w:lang w:val="en-AU"/>
        </w:rPr>
      </w:pPr>
      <w:r w:rsidRPr="007E0BEF">
        <w:rPr>
          <w:rStyle w:val="Medium"/>
          <w:lang w:val="en-AU"/>
        </w:rPr>
        <w:t>Programs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Opens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–</w:t>
      </w:r>
      <w:r w:rsidR="00E30E3D">
        <w:rPr>
          <w:lang w:val="en-AU"/>
        </w:rPr>
        <w:t xml:space="preserve"> </w:t>
      </w:r>
      <w:r w:rsidR="00BE3429">
        <w:rPr>
          <w:lang w:val="en-AU"/>
        </w:rPr>
        <w:t>30 July 2021</w:t>
      </w:r>
    </w:p>
    <w:p w14:paraId="47858FD4" w14:textId="0E9938E3" w:rsidR="004900D4" w:rsidRPr="007E0BEF" w:rsidRDefault="004900D4" w:rsidP="004900D4">
      <w:pPr>
        <w:rPr>
          <w:lang w:val="en-AU"/>
        </w:rPr>
      </w:pPr>
      <w:r w:rsidRPr="007E0BEF">
        <w:rPr>
          <w:rStyle w:val="Medium"/>
          <w:lang w:val="en-AU"/>
        </w:rPr>
        <w:t>Applications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Close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–</w:t>
      </w:r>
      <w:r w:rsidR="00E30E3D">
        <w:rPr>
          <w:lang w:val="en-AU"/>
        </w:rPr>
        <w:t xml:space="preserve"> </w:t>
      </w:r>
      <w:r w:rsidR="00BE3429">
        <w:rPr>
          <w:lang w:val="en-AU"/>
        </w:rPr>
        <w:t>10</w:t>
      </w:r>
      <w:r w:rsidR="00E30E3D">
        <w:rPr>
          <w:lang w:val="en-AU"/>
        </w:rPr>
        <w:t xml:space="preserve"> </w:t>
      </w:r>
      <w:r w:rsidR="00BE3429">
        <w:rPr>
          <w:lang w:val="en-AU"/>
        </w:rPr>
        <w:t>November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</w:t>
      </w:r>
      <w:r w:rsidR="00BE3429">
        <w:rPr>
          <w:lang w:val="en-AU"/>
        </w:rPr>
        <w:t>1</w:t>
      </w:r>
    </w:p>
    <w:p w14:paraId="69EB98E5" w14:textId="11E01A84" w:rsidR="004900D4" w:rsidRPr="007E0BEF" w:rsidRDefault="004900D4" w:rsidP="004900D4">
      <w:pPr>
        <w:rPr>
          <w:lang w:val="en-AU"/>
        </w:rPr>
      </w:pPr>
      <w:r w:rsidRPr="007E0BEF">
        <w:rPr>
          <w:rStyle w:val="Medium"/>
          <w:lang w:val="en-AU"/>
        </w:rPr>
        <w:t>Notification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–</w:t>
      </w:r>
      <w:r w:rsidR="00E30E3D">
        <w:rPr>
          <w:lang w:val="en-AU"/>
        </w:rPr>
        <w:t xml:space="preserve"> </w:t>
      </w:r>
      <w:r w:rsidR="00BE3429">
        <w:rPr>
          <w:lang w:val="en-AU"/>
        </w:rPr>
        <w:t>Feb/</w:t>
      </w:r>
      <w:r w:rsidRPr="007E0BEF">
        <w:rPr>
          <w:lang w:val="en-AU"/>
        </w:rPr>
        <w:t>March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</w:t>
      </w:r>
      <w:r w:rsidR="00BE3429">
        <w:rPr>
          <w:lang w:val="en-AU"/>
        </w:rPr>
        <w:t>2</w:t>
      </w:r>
      <w:r w:rsidRPr="007E0BEF">
        <w:rPr>
          <w:lang w:val="en-AU"/>
        </w:rPr>
        <w:t>.</w:t>
      </w:r>
    </w:p>
    <w:p w14:paraId="01B8A28D" w14:textId="2F0FAA94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19.</w:t>
      </w:r>
      <w:r w:rsidRPr="007E0BEF">
        <w:rPr>
          <w:rFonts w:cs="Arial"/>
          <w:lang w:val="en-AU"/>
        </w:rPr>
        <w:tab/>
        <w:t>Conditions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that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to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applications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funding</w:t>
      </w:r>
    </w:p>
    <w:p w14:paraId="23409FF1" w14:textId="7F944092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19.1</w:t>
      </w:r>
      <w:r w:rsidRPr="007E0BEF">
        <w:rPr>
          <w:rFonts w:cs="Arial"/>
          <w:lang w:val="en-AU"/>
        </w:rPr>
        <w:tab/>
        <w:t>Funding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Agreements</w:t>
      </w:r>
    </w:p>
    <w:p w14:paraId="0144942F" w14:textId="49D65B6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establish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obligations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each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3EF578F6" w14:textId="5FB7308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(signed)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parties.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the:</w:t>
      </w:r>
    </w:p>
    <w:p w14:paraId="6A2E3D72" w14:textId="43A01EA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details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amounts</w:t>
      </w:r>
    </w:p>
    <w:p w14:paraId="0AF8400B" w14:textId="04AD568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agreed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milestones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payments</w:t>
      </w:r>
    </w:p>
    <w:p w14:paraId="70BDA29C" w14:textId="117DE49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</w:p>
    <w:p w14:paraId="361438DA" w14:textId="51827D6F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acknowledgement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</w:p>
    <w:p w14:paraId="40D5D88A" w14:textId="6E66A4C3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specific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requirements.</w:t>
      </w:r>
    </w:p>
    <w:p w14:paraId="66E0FBB3" w14:textId="339914F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following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grant:</w:t>
      </w:r>
    </w:p>
    <w:p w14:paraId="6024EC80" w14:textId="0C684D4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Remain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affiliated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duration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covered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scheme.</w:t>
      </w:r>
    </w:p>
    <w:p w14:paraId="0391C89D" w14:textId="025A53A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Funds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described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outlined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unless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writing.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Variations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scope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Sport.</w:t>
      </w:r>
    </w:p>
    <w:p w14:paraId="0AC9E7E9" w14:textId="27D63F4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standards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bodies.</w:t>
      </w:r>
    </w:p>
    <w:p w14:paraId="7ED283F2" w14:textId="72B4ACD8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lastRenderedPageBreak/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independent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audit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opinion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$250,000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audit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opinion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claimed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maximum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7.5%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allowable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non-construction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costs.</w:t>
      </w:r>
    </w:p>
    <w:p w14:paraId="6D1CE4DB" w14:textId="4F2C760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reserves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milestones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obligate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result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program.</w:t>
      </w:r>
    </w:p>
    <w:p w14:paraId="08848ED6" w14:textId="5C878EF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prescribed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timeframe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unspent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returned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Regions.</w:t>
      </w:r>
    </w:p>
    <w:p w14:paraId="60686329" w14:textId="6469072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obliged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liaise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life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projects.</w:t>
      </w:r>
    </w:p>
    <w:p w14:paraId="1FB0F74F" w14:textId="0AB5EBE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obtain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permits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approvals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authorities.</w:t>
      </w:r>
    </w:p>
    <w:p w14:paraId="630C5C40" w14:textId="3D934D0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responsible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adheres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Occupational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Health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Safety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regulations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laws.</w:t>
      </w:r>
      <w:r w:rsidR="00E30E3D">
        <w:rPr>
          <w:lang w:val="en-AU"/>
        </w:rPr>
        <w:t xml:space="preserve"> </w:t>
      </w:r>
    </w:p>
    <w:p w14:paraId="6C3BF92F" w14:textId="11F4D3A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services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children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separate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legal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entity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proceedings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against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abuse.</w:t>
      </w:r>
    </w:p>
    <w:p w14:paraId="53D37C87" w14:textId="35E7855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enforce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(or)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relevant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conduct/member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protection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which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adhere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enforce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during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life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carry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requirements.</w:t>
      </w:r>
    </w:p>
    <w:p w14:paraId="735D3C01" w14:textId="40902A59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aware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institution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Liability,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Scheme).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</w:r>
      <w:r w:rsidRPr="007E0BEF">
        <w:rPr>
          <w:rStyle w:val="Hyperlink"/>
          <w:lang w:val="en-AU"/>
        </w:rPr>
        <w:t>https://www.nationalredress.gov.au/about</w:t>
      </w:r>
      <w:r w:rsidRPr="007E0BEF">
        <w:rPr>
          <w:lang w:val="en-AU"/>
        </w:rPr>
        <w:t>.</w:t>
      </w:r>
    </w:p>
    <w:p w14:paraId="5AD3E0F5" w14:textId="423E0410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notified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Redress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Operator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named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July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Scheme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31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December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2020.</w:t>
      </w:r>
    </w:p>
    <w:p w14:paraId="0D69F4BE" w14:textId="1EE6ECAF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incorporated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separate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legal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entity,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proceedings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appropriately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insured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against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services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children.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https://www.justice.vic.gov.au/safer-communities/protecting-children-and-families/organisations-providing-services-to-children-new.</w:t>
      </w:r>
    </w:p>
    <w:p w14:paraId="34DED96B" w14:textId="192AAD04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expectations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Anti-doping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2012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https://sport.vic.gov.au/publications-and-resources/integrity-sport/anti-doping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</w:p>
    <w:p w14:paraId="6447A0C8" w14:textId="2715C08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discussed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before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submitting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commencing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works.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variation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discretion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lead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reduction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cancellation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depending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timing.</w:t>
      </w:r>
    </w:p>
    <w:p w14:paraId="2AEFFA5D" w14:textId="51E66D1E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scope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scope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website.</w:t>
      </w:r>
    </w:p>
    <w:p w14:paraId="5364963A" w14:textId="0893BE8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evaluation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reviews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publications,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12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months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acquittal.</w:t>
      </w:r>
    </w:p>
    <w:p w14:paraId="54E4241B" w14:textId="7236337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negotiable.</w:t>
      </w:r>
    </w:p>
    <w:p w14:paraId="6822B720" w14:textId="2206F0A1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19.2</w:t>
      </w:r>
      <w:r w:rsidRPr="007E0BEF">
        <w:rPr>
          <w:rFonts w:cs="Arial"/>
          <w:lang w:val="en-AU"/>
        </w:rPr>
        <w:tab/>
        <w:t>Grants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GST</w:t>
      </w:r>
    </w:p>
    <w:p w14:paraId="16D829C2" w14:textId="1D1310B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annual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turnover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greater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$150,000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(non-profit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organisations),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Office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threshold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(source: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www.ato.gov.au</w:t>
      </w:r>
      <w:r w:rsidRPr="007E0BEF">
        <w:rPr>
          <w:lang w:val="en-AU"/>
        </w:rPr>
        <w:t>).</w:t>
      </w:r>
    </w:p>
    <w:p w14:paraId="7DC6B6DD" w14:textId="333A9A62" w:rsidR="004900D4" w:rsidRPr="007E0BEF" w:rsidRDefault="004900D4" w:rsidP="004900D4">
      <w:pPr>
        <w:rPr>
          <w:rStyle w:val="Medium"/>
          <w:lang w:val="en-AU"/>
        </w:rPr>
      </w:pPr>
      <w:r w:rsidRPr="007E0BEF">
        <w:rPr>
          <w:rStyle w:val="Medium"/>
          <w:lang w:val="en-AU"/>
        </w:rPr>
        <w:t>All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application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budgets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must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provide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GST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exclusive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cost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of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the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project.</w:t>
      </w:r>
    </w:p>
    <w:p w14:paraId="4B622FC0" w14:textId="2C04BCD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10%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amount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</w:p>
    <w:p w14:paraId="10CEAF25" w14:textId="20BF6F0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lastRenderedPageBreak/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exclusive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amount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top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funding.</w:t>
      </w:r>
      <w:r w:rsidR="00E30E3D">
        <w:rPr>
          <w:lang w:val="en-AU"/>
        </w:rPr>
        <w:t xml:space="preserve"> </w:t>
      </w:r>
    </w:p>
    <w:p w14:paraId="6421E279" w14:textId="0A6BFDB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GST.</w:t>
      </w:r>
      <w:r w:rsidR="00E30E3D">
        <w:rPr>
          <w:lang w:val="en-AU"/>
        </w:rPr>
        <w:t xml:space="preserve"> </w:t>
      </w:r>
    </w:p>
    <w:p w14:paraId="02FA3977" w14:textId="2FC73A8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component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result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potential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budget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shortfall.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project.</w:t>
      </w:r>
    </w:p>
    <w:p w14:paraId="547B4739" w14:textId="1D6F14E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non-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registered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</w:t>
      </w:r>
      <w:r w:rsidRPr="007E0BEF">
        <w:rPr>
          <w:rFonts w:ascii="Cambria Math" w:hAnsi="Cambria Math" w:cs="Cambria Math"/>
          <w:lang w:val="en-AU"/>
        </w:rPr>
        <w:t>‑</w:t>
      </w:r>
      <w:r w:rsidRPr="007E0BEF">
        <w:rPr>
          <w:lang w:val="en-AU"/>
        </w:rPr>
        <w:t>contribution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Upgrades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Equipment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Category.</w:t>
      </w:r>
    </w:p>
    <w:p w14:paraId="18682A02" w14:textId="2FD8E22C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recipients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Business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Number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(ABN)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completed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supplier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tax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withheld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payments.</w:t>
      </w:r>
      <w:r w:rsidR="00E30E3D">
        <w:rPr>
          <w:lang w:val="en-AU"/>
        </w:rPr>
        <w:t xml:space="preserve"> </w:t>
      </w:r>
    </w:p>
    <w:p w14:paraId="6F20401A" w14:textId="25E56866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19.3</w:t>
      </w:r>
      <w:r w:rsidRPr="007E0BEF">
        <w:rPr>
          <w:rFonts w:cs="Arial"/>
          <w:lang w:val="en-AU"/>
        </w:rPr>
        <w:tab/>
        <w:t>Voluntary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Labour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In-kind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</w:t>
      </w:r>
    </w:p>
    <w:p w14:paraId="43481A2F" w14:textId="5A08DFA9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claim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labour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expenses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maximum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50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only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Infrastructure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Upgrades.</w:t>
      </w:r>
    </w:p>
    <w:p w14:paraId="402156EA" w14:textId="33D4CB6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money.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assisted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different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groups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Some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like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voluntary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labour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donated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materials.</w:t>
      </w:r>
      <w:r w:rsidR="00E30E3D">
        <w:rPr>
          <w:lang w:val="en-AU"/>
        </w:rPr>
        <w:t xml:space="preserve"> </w:t>
      </w:r>
    </w:p>
    <w:p w14:paraId="5A1020AE" w14:textId="4623111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constitutes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in-kind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calculate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value,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visit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in-kind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voluntary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support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page</w:t>
      </w:r>
      <w:r w:rsidRPr="007E0BEF">
        <w:rPr>
          <w:lang w:val="en-AU"/>
        </w:rPr>
        <w:t>.</w:t>
      </w:r>
    </w:p>
    <w:p w14:paraId="3D98BE2C" w14:textId="7777777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19.4</w:t>
      </w:r>
      <w:r w:rsidRPr="007E0BEF">
        <w:rPr>
          <w:rFonts w:cs="Arial"/>
          <w:lang w:val="en-AU"/>
        </w:rPr>
        <w:tab/>
        <w:t>Payments</w:t>
      </w:r>
    </w:p>
    <w:p w14:paraId="27C469BD" w14:textId="69D1AF38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Payments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upon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milestones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Payments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if:</w:t>
      </w:r>
    </w:p>
    <w:p w14:paraId="351943A3" w14:textId="2ABA010A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executed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both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parties.</w:t>
      </w:r>
    </w:p>
    <w:p w14:paraId="2544A519" w14:textId="7897DB2B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milestones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achieved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satisfaction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required/requested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satisfaction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department.</w:t>
      </w:r>
    </w:p>
    <w:p w14:paraId="557E849A" w14:textId="75332B8E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Conditions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continue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met.</w:t>
      </w:r>
    </w:p>
    <w:p w14:paraId="71B1DD96" w14:textId="079C7BED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19.5</w:t>
      </w:r>
      <w:r w:rsidRPr="007E0BEF">
        <w:rPr>
          <w:rFonts w:cs="Arial"/>
          <w:lang w:val="en-AU"/>
        </w:rPr>
        <w:tab/>
        <w:t>Acknowledging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the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Government’s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support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promoting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success</w:t>
      </w:r>
    </w:p>
    <w:p w14:paraId="4F8EB4EF" w14:textId="5574F48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acknowledge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provision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from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Community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Motorsport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Program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Promotional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acknowledge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through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logo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presentation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activity-related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publications,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media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releases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promotional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material;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and/or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endorsed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site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infrastructure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banner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program.</w:t>
      </w:r>
    </w:p>
    <w:p w14:paraId="30C00EF7" w14:textId="62DF3D4A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liaise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coordinate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announcements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materials.</w:t>
      </w:r>
    </w:p>
    <w:p w14:paraId="530AE0E9" w14:textId="7868A26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contribute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outcomes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evaluation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reviews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marketing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materials.</w:t>
      </w:r>
    </w:p>
    <w:p w14:paraId="636339E9" w14:textId="7777777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19.6</w:t>
      </w:r>
      <w:r w:rsidRPr="007E0BEF">
        <w:rPr>
          <w:rFonts w:cs="Arial"/>
          <w:lang w:val="en-AU"/>
        </w:rPr>
        <w:tab/>
        <w:t>Privacy</w:t>
      </w:r>
    </w:p>
    <w:p w14:paraId="70B195BB" w14:textId="1F5AB46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committed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protecting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privacy.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handle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personal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health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administering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applications.</w:t>
      </w:r>
      <w:r w:rsidR="00E30E3D">
        <w:rPr>
          <w:lang w:val="en-AU"/>
        </w:rPr>
        <w:t xml:space="preserve"> </w:t>
      </w:r>
    </w:p>
    <w:p w14:paraId="67CA0AF6" w14:textId="48DBCAB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order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administer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effectively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efficiently,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need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disclose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personal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health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consultation,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reporting.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staff,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Parliament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staff,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external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experts,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members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panels,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lastRenderedPageBreak/>
        <w:t>departments.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intend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personal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ensure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aware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privacy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statement.</w:t>
      </w:r>
      <w:r w:rsidR="00E30E3D">
        <w:rPr>
          <w:lang w:val="en-AU"/>
        </w:rPr>
        <w:t xml:space="preserve"> </w:t>
      </w:r>
    </w:p>
    <w:p w14:paraId="4D136C16" w14:textId="1B2D8B33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personal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third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party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correspondence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collected,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used,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disclosed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transferred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accordance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provisions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i/>
          <w:iCs/>
          <w:lang w:val="en-AU"/>
        </w:rPr>
        <w:t>Privacy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and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Data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Protection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Act</w:t>
      </w:r>
      <w:r w:rsidR="00E30E3D">
        <w:rPr>
          <w:i/>
          <w:iCs/>
          <w:lang w:val="en-AU"/>
        </w:rPr>
        <w:t xml:space="preserve"> </w:t>
      </w:r>
      <w:r w:rsidRPr="007E0BEF">
        <w:rPr>
          <w:i/>
          <w:iCs/>
          <w:lang w:val="en-AU"/>
        </w:rPr>
        <w:t>2014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(Vic)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laws.</w:t>
      </w:r>
    </w:p>
    <w:p w14:paraId="7D267755" w14:textId="4625678E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obtain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copy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Privacy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Policy,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</w:r>
      <w:r w:rsidRPr="007E0BEF">
        <w:rPr>
          <w:rStyle w:val="Hyperlink"/>
          <w:lang w:val="en-AU"/>
        </w:rPr>
        <w:t>privacy@ecodev.vic.gov.au</w:t>
      </w:r>
      <w:r w:rsidRPr="007E0BEF">
        <w:rPr>
          <w:lang w:val="en-AU"/>
        </w:rPr>
        <w:t>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how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about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held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rStyle w:val="Hyperlink"/>
          <w:lang w:val="en-AU"/>
        </w:rPr>
        <w:t>privacy@ecodev.vic.gov.au</w:t>
      </w:r>
      <w:r w:rsidRPr="007E0BEF">
        <w:rPr>
          <w:lang w:val="en-AU"/>
        </w:rPr>
        <w:t>.</w:t>
      </w:r>
    </w:p>
    <w:p w14:paraId="47BCF4EF" w14:textId="21778DFB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19.7</w:t>
      </w:r>
      <w:r w:rsidRPr="007E0BEF">
        <w:rPr>
          <w:rFonts w:cs="Arial"/>
          <w:lang w:val="en-AU"/>
        </w:rPr>
        <w:tab/>
        <w:t>Conditions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of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Applying</w:t>
      </w:r>
    </w:p>
    <w:p w14:paraId="370D54CF" w14:textId="74458230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Applicants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audit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representatives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produce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evidence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request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period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years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after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approved.</w:t>
      </w:r>
    </w:p>
    <w:p w14:paraId="157B56D4" w14:textId="30E1D6E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representative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must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designated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manage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provide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Agreement.</w:t>
      </w:r>
    </w:p>
    <w:p w14:paraId="37BEBD63" w14:textId="367C72A2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false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misleading,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purposes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businesses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accordance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terms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funding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attached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grant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repayable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demand.</w:t>
      </w:r>
    </w:p>
    <w:p w14:paraId="269CE9BF" w14:textId="0479F152" w:rsidR="004900D4" w:rsidRPr="007E0BEF" w:rsidRDefault="004900D4" w:rsidP="004900D4">
      <w:pPr>
        <w:pStyle w:val="Heading1"/>
        <w:rPr>
          <w:rFonts w:cs="Arial"/>
          <w:lang w:val="en-AU"/>
        </w:rPr>
      </w:pPr>
      <w:r w:rsidRPr="007E0BEF">
        <w:rPr>
          <w:rFonts w:cs="Arial"/>
          <w:lang w:val="en-AU"/>
        </w:rPr>
        <w:t>20.</w:t>
      </w:r>
      <w:r w:rsidRPr="007E0BEF">
        <w:rPr>
          <w:rFonts w:cs="Arial"/>
          <w:lang w:val="en-AU"/>
        </w:rPr>
        <w:tab/>
        <w:t>Resources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additional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information</w:t>
      </w:r>
    </w:p>
    <w:p w14:paraId="6CC00EB7" w14:textId="36887F8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Additional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tools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resources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found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website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support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include:</w:t>
      </w:r>
    </w:p>
    <w:p w14:paraId="1F016384" w14:textId="7A7C3093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SRV’s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Female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Friendly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Infrastructure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Guidelines</w:t>
      </w:r>
    </w:p>
    <w:p w14:paraId="13537B20" w14:textId="65E27539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Universal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Design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(Design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for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Everyone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Guide)</w:t>
      </w:r>
    </w:p>
    <w:p w14:paraId="04A728A3" w14:textId="54BBCD9F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Environmentally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Sustainable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Design</w:t>
      </w:r>
    </w:p>
    <w:p w14:paraId="1BCE968F" w14:textId="48C22682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Schedule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of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Use</w:t>
      </w:r>
    </w:p>
    <w:p w14:paraId="5F72BF45" w14:textId="6AEC3D6B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Project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Management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Framework</w:t>
      </w:r>
    </w:p>
    <w:p w14:paraId="5020934E" w14:textId="35BA29CF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Project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Governance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Framework</w:t>
      </w:r>
    </w:p>
    <w:p w14:paraId="0CBFFDFE" w14:textId="45C527C2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Voluntary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Labour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In-kind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Support</w:t>
      </w:r>
    </w:p>
    <w:p w14:paraId="3C7FA6E8" w14:textId="6A1196EF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Fair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Play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Code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(formerly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Victorian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Code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of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Conduct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for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Community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Sport)</w:t>
      </w:r>
    </w:p>
    <w:p w14:paraId="0832DD83" w14:textId="71CDD2D5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Cultural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Heritage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Management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Plans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(Aboriginal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Heritage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Regulations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2018)</w:t>
      </w:r>
    </w:p>
    <w:p w14:paraId="2268AC27" w14:textId="01FE4A1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20.1</w:t>
      </w:r>
      <w:r w:rsidRPr="007E0BEF">
        <w:rPr>
          <w:rFonts w:cs="Arial"/>
          <w:lang w:val="en-AU"/>
        </w:rPr>
        <w:tab/>
        <w:t>Motorsport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Governing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State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Body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policies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and</w:t>
      </w:r>
      <w:r w:rsidR="00E30E3D">
        <w:rPr>
          <w:rFonts w:cs="Arial"/>
          <w:lang w:val="en-AU"/>
        </w:rPr>
        <w:t xml:space="preserve"> </w:t>
      </w:r>
      <w:r w:rsidRPr="007E0BEF">
        <w:rPr>
          <w:rFonts w:cs="Arial"/>
          <w:lang w:val="en-AU"/>
        </w:rPr>
        <w:t>guidelines</w:t>
      </w:r>
    </w:p>
    <w:p w14:paraId="24A12B89" w14:textId="4FD2E08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Motorcycling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Karting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Australian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Drag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Racing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Association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policies,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tools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resources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encouraged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referred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clubs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developing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their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include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but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limited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to:</w:t>
      </w:r>
    </w:p>
    <w:p w14:paraId="560FF8AA" w14:textId="3FB4B8EA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Return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to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Race</w:t>
      </w:r>
    </w:p>
    <w:p w14:paraId="3DC3800D" w14:textId="44DFD1B3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Strategic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Plan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2020-2022</w:t>
      </w:r>
    </w:p>
    <w:p w14:paraId="10145AF3" w14:textId="18198C7F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Manual</w:t>
      </w:r>
    </w:p>
    <w:p w14:paraId="77F1E927" w14:textId="404732B6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rStyle w:val="Hyperlink"/>
          <w:lang w:val="en-AU"/>
        </w:rPr>
        <w:t>Motorsport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Safety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Integrity</w:t>
      </w:r>
      <w:r w:rsidR="00E30E3D">
        <w:rPr>
          <w:lang w:val="en-AU"/>
        </w:rPr>
        <w:t xml:space="preserve"> </w:t>
      </w:r>
    </w:p>
    <w:p w14:paraId="168A64F2" w14:textId="7568B708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2020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Manual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of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Motorcycle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Sport</w:t>
      </w:r>
    </w:p>
    <w:p w14:paraId="564F616B" w14:textId="5451D002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2020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Track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Standards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Motorcycling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Victoria</w:t>
      </w:r>
    </w:p>
    <w:p w14:paraId="3E5926FB" w14:textId="474A845C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lastRenderedPageBreak/>
        <w:t>Policies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Bylaws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relevant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to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Motorcycle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Sport</w:t>
      </w:r>
    </w:p>
    <w:p w14:paraId="7D392E3E" w14:textId="1B28A6BE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Motorcycling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National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Recreation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Policy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Guidelines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Requirements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for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Event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Promotors</w:t>
      </w:r>
    </w:p>
    <w:p w14:paraId="15AFF02B" w14:textId="469F1B5E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Strategic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Plan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2019-2022</w:t>
      </w:r>
    </w:p>
    <w:p w14:paraId="199D6DFA" w14:textId="646CBAFD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Policies</w:t>
      </w:r>
      <w:r w:rsidR="00E30E3D">
        <w:rPr>
          <w:rStyle w:val="Hyperlink"/>
          <w:lang w:val="en-AU"/>
        </w:rPr>
        <w:t xml:space="preserve"> </w:t>
      </w:r>
    </w:p>
    <w:p w14:paraId="4790C6D1" w14:textId="16C054BC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Rules,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Regulations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Technical</w:t>
      </w:r>
      <w:r w:rsidR="00E30E3D">
        <w:rPr>
          <w:rStyle w:val="Hyperlink"/>
          <w:lang w:val="en-AU"/>
        </w:rPr>
        <w:t xml:space="preserve"> </w:t>
      </w:r>
    </w:p>
    <w:p w14:paraId="18282635" w14:textId="2A6DC8FA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Circuit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Construction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Safety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</w:t>
      </w:r>
    </w:p>
    <w:p w14:paraId="574E7068" w14:textId="0FB81732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Australia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Regulations</w:t>
      </w:r>
      <w:r w:rsidR="00E30E3D">
        <w:rPr>
          <w:rStyle w:val="Hyperlink"/>
          <w:lang w:val="en-AU"/>
        </w:rPr>
        <w:t xml:space="preserve"> </w:t>
      </w:r>
    </w:p>
    <w:p w14:paraId="773B259D" w14:textId="75EB1B60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Karting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Victoria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rFonts w:ascii="Cambria Math" w:hAnsi="Cambria Math" w:cs="Cambria Math"/>
          <w:lang w:val="en-AU"/>
        </w:rPr>
        <w:t>‑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Victorian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State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Regulations</w:t>
      </w:r>
    </w:p>
    <w:p w14:paraId="331EDE17" w14:textId="58731B4B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ANDRA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Rulebook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Rulebook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Updates</w:t>
      </w:r>
    </w:p>
    <w:p w14:paraId="423ADB1E" w14:textId="6DD60665" w:rsidR="004900D4" w:rsidRPr="007E0BEF" w:rsidRDefault="004900D4" w:rsidP="004900D4">
      <w:pPr>
        <w:numPr>
          <w:ilvl w:val="0"/>
          <w:numId w:val="41"/>
        </w:numPr>
        <w:rPr>
          <w:rStyle w:val="Hyperlink"/>
          <w:lang w:val="en-AU"/>
        </w:rPr>
      </w:pPr>
      <w:r w:rsidRPr="007E0BEF">
        <w:rPr>
          <w:rStyle w:val="Hyperlink"/>
          <w:lang w:val="en-AU"/>
        </w:rPr>
        <w:t>ANDRA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Supplementary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Rulebook</w:t>
      </w:r>
    </w:p>
    <w:p w14:paraId="66F4E1AB" w14:textId="6E3D6092" w:rsidR="004900D4" w:rsidRPr="007E0BEF" w:rsidRDefault="004900D4" w:rsidP="004900D4">
      <w:pPr>
        <w:numPr>
          <w:ilvl w:val="0"/>
          <w:numId w:val="41"/>
        </w:numPr>
        <w:rPr>
          <w:lang w:val="en-AU"/>
        </w:rPr>
      </w:pPr>
      <w:r w:rsidRPr="007E0BEF">
        <w:rPr>
          <w:rStyle w:val="Hyperlink"/>
          <w:lang w:val="en-AU"/>
        </w:rPr>
        <w:t>ANDRA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Technical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Policies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and</w:t>
      </w:r>
      <w:r w:rsidR="00E30E3D">
        <w:rPr>
          <w:rStyle w:val="Hyperlink"/>
          <w:lang w:val="en-AU"/>
        </w:rPr>
        <w:t xml:space="preserve"> </w:t>
      </w:r>
      <w:r w:rsidRPr="007E0BEF">
        <w:rPr>
          <w:rStyle w:val="Hyperlink"/>
          <w:lang w:val="en-AU"/>
        </w:rPr>
        <w:t>Guidelines</w:t>
      </w:r>
      <w:r w:rsidR="00E30E3D">
        <w:rPr>
          <w:rStyle w:val="Hyperlink"/>
          <w:lang w:val="en-AU"/>
        </w:rPr>
        <w:t xml:space="preserve"> </w:t>
      </w:r>
    </w:p>
    <w:p w14:paraId="5B8239CE" w14:textId="732B5B1B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representative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issues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documents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further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information.</w:t>
      </w:r>
    </w:p>
    <w:p w14:paraId="2DF08820" w14:textId="77777777" w:rsidR="004900D4" w:rsidRPr="007E0BEF" w:rsidRDefault="004900D4" w:rsidP="004900D4">
      <w:pPr>
        <w:pStyle w:val="Heading2"/>
        <w:rPr>
          <w:rFonts w:cs="Arial"/>
          <w:lang w:val="en-AU"/>
        </w:rPr>
      </w:pPr>
      <w:r w:rsidRPr="007E0BEF">
        <w:rPr>
          <w:rFonts w:cs="Arial"/>
          <w:lang w:val="en-AU"/>
        </w:rPr>
        <w:t>20.2</w:t>
      </w:r>
      <w:r w:rsidRPr="007E0BEF">
        <w:rPr>
          <w:rFonts w:cs="Arial"/>
          <w:lang w:val="en-AU"/>
        </w:rPr>
        <w:tab/>
        <w:t>Contact</w:t>
      </w:r>
    </w:p>
    <w:p w14:paraId="7FA309DD" w14:textId="28D99FD1" w:rsidR="004900D4" w:rsidRPr="007E0BEF" w:rsidRDefault="004900D4" w:rsidP="004900D4">
      <w:pPr>
        <w:rPr>
          <w:rStyle w:val="Hyperlink"/>
          <w:lang w:val="en-AU"/>
        </w:rPr>
      </w:pP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questions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queries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eligibility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process,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email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br/>
      </w:r>
      <w:r w:rsidRPr="007E0BEF">
        <w:rPr>
          <w:rStyle w:val="Hyperlink"/>
          <w:lang w:val="en-AU"/>
        </w:rPr>
        <w:t>motorsport@sport.vic.gov.au</w:t>
      </w:r>
    </w:p>
    <w:p w14:paraId="2CBE661D" w14:textId="52392C3F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question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queries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regarding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facility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design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requirements,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programming,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activation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matters,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your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motorsport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representative.</w:t>
      </w:r>
    </w:p>
    <w:p w14:paraId="1F601FB5" w14:textId="241BE23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Sport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Recreation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review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applicant’s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performance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whether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likely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have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impact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successful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future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Organisations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expected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deliver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milestones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acquit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within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prescribed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timeframes.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Poor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past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performance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will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considered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when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assessing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applications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reason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projects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not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being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recommended.</w:t>
      </w:r>
    </w:p>
    <w:p w14:paraId="45AD2CEF" w14:textId="2B2F370A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These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guidelines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subject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changes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discretion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Minister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Community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Sport.</w:t>
      </w:r>
    </w:p>
    <w:p w14:paraId="1680E512" w14:textId="6D202081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Authorised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by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Government</w:t>
      </w:r>
    </w:p>
    <w:p w14:paraId="69E0B030" w14:textId="743A6D55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</w:t>
      </w:r>
    </w:p>
    <w:p w14:paraId="6BD41AAB" w14:textId="56B80366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1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Spring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Street,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Melbourne,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3000</w:t>
      </w:r>
    </w:p>
    <w:p w14:paraId="43100E47" w14:textId="2A87F59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Telephone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(03)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9651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9999</w:t>
      </w:r>
    </w:p>
    <w:p w14:paraId="5A0092E2" w14:textId="349B226D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©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Copyright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State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Victoria</w:t>
      </w:r>
      <w:r w:rsidR="00E30E3D">
        <w:rPr>
          <w:lang w:val="en-AU"/>
        </w:rPr>
        <w:t xml:space="preserve"> </w:t>
      </w:r>
    </w:p>
    <w:p w14:paraId="630FC0D1" w14:textId="326BF404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Department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Jobs,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Precincts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and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Regions,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October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2020</w:t>
      </w:r>
    </w:p>
    <w:p w14:paraId="6E64EE29" w14:textId="2DEEC177" w:rsidR="004900D4" w:rsidRPr="007E0BEF" w:rsidRDefault="004900D4" w:rsidP="004900D4">
      <w:pPr>
        <w:rPr>
          <w:lang w:val="en-AU"/>
        </w:rPr>
      </w:pPr>
      <w:r w:rsidRPr="007E0BEF">
        <w:rPr>
          <w:lang w:val="en-AU"/>
        </w:rPr>
        <w:t>To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receive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this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publication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accessible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format,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please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contact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DJPR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Call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Centre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on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1800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325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206,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using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the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National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Relay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Service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13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36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77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if</w:t>
      </w:r>
      <w:r w:rsidR="00E30E3D">
        <w:rPr>
          <w:lang w:val="en-AU"/>
        </w:rPr>
        <w:t xml:space="preserve"> </w:t>
      </w:r>
      <w:r w:rsidRPr="007E0BEF">
        <w:rPr>
          <w:lang w:val="en-AU"/>
        </w:rPr>
        <w:t>required.</w:t>
      </w:r>
    </w:p>
    <w:p w14:paraId="6573F5E9" w14:textId="2F543673" w:rsidR="00E56313" w:rsidRPr="007E0BEF" w:rsidRDefault="004900D4" w:rsidP="00E56313">
      <w:pPr>
        <w:rPr>
          <w:color w:val="000000"/>
          <w:lang w:val="en-AU"/>
        </w:rPr>
      </w:pPr>
      <w:r w:rsidRPr="007E0BEF">
        <w:rPr>
          <w:rStyle w:val="Medium"/>
          <w:lang w:val="en-AU"/>
        </w:rPr>
        <w:t>Available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Sport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and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Recreation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Victoria’s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Medium"/>
          <w:lang w:val="en-AU"/>
        </w:rPr>
        <w:t>website</w:t>
      </w:r>
      <w:r w:rsidR="00E30E3D">
        <w:rPr>
          <w:rStyle w:val="Medium"/>
          <w:lang w:val="en-AU"/>
        </w:rPr>
        <w:t xml:space="preserve"> </w:t>
      </w:r>
      <w:r w:rsidRPr="007E0BEF">
        <w:rPr>
          <w:rStyle w:val="Hyperlink"/>
          <w:lang w:val="en-AU"/>
        </w:rPr>
        <w:t>sport.vic.gov.au</w:t>
      </w:r>
      <w:r w:rsidR="00E30E3D">
        <w:rPr>
          <w:lang w:val="en-AU"/>
        </w:rPr>
        <w:t xml:space="preserve"> </w:t>
      </w:r>
      <w:r w:rsidR="00290BF9" w:rsidRPr="007E0BEF">
        <w:rPr>
          <w:lang w:val="en-AU"/>
        </w:rPr>
        <w:t>Body</w:t>
      </w:r>
      <w:r w:rsidR="00E30E3D">
        <w:rPr>
          <w:lang w:val="en-AU"/>
        </w:rPr>
        <w:t xml:space="preserve"> </w:t>
      </w:r>
      <w:r w:rsidR="00290BF9" w:rsidRPr="007E0BEF">
        <w:rPr>
          <w:lang w:val="en-AU"/>
        </w:rPr>
        <w:t>text</w:t>
      </w:r>
    </w:p>
    <w:sectPr w:rsidR="00E56313" w:rsidRPr="007E0BEF" w:rsidSect="002959F3">
      <w:footerReference w:type="even" r:id="rId13"/>
      <w:footerReference w:type="default" r:id="rId14"/>
      <w:pgSz w:w="11906" w:h="16838"/>
      <w:pgMar w:top="720" w:right="720" w:bottom="720" w:left="720" w:header="720" w:footer="3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62C14" w14:textId="77777777" w:rsidR="003B772E" w:rsidRDefault="003B772E" w:rsidP="00E56313">
      <w:r>
        <w:separator/>
      </w:r>
    </w:p>
    <w:p w14:paraId="2BE5DD80" w14:textId="77777777" w:rsidR="003B772E" w:rsidRDefault="003B772E" w:rsidP="00E56313"/>
    <w:p w14:paraId="2C6F2FFF" w14:textId="77777777" w:rsidR="003B772E" w:rsidRDefault="003B772E" w:rsidP="00E56313"/>
  </w:endnote>
  <w:endnote w:type="continuationSeparator" w:id="0">
    <w:p w14:paraId="1ACB93D7" w14:textId="77777777" w:rsidR="003B772E" w:rsidRDefault="003B772E" w:rsidP="00E56313">
      <w:r>
        <w:continuationSeparator/>
      </w:r>
    </w:p>
    <w:p w14:paraId="0EF36012" w14:textId="77777777" w:rsidR="003B772E" w:rsidRDefault="003B772E" w:rsidP="00E56313"/>
    <w:p w14:paraId="29B95886" w14:textId="77777777" w:rsidR="003B772E" w:rsidRDefault="003B772E" w:rsidP="00E56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 Light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VIC Light Italic">
    <w:panose1 w:val="00000400000000000000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054DB" w14:textId="77777777" w:rsidR="00843667" w:rsidRDefault="00843667" w:rsidP="00E56313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5431DF" w14:textId="77777777" w:rsidR="00843667" w:rsidRDefault="00843667" w:rsidP="00E56313">
    <w:pPr>
      <w:rPr>
        <w:rStyle w:val="PageNumber"/>
      </w:rPr>
    </w:pPr>
  </w:p>
  <w:p w14:paraId="330A0976" w14:textId="77777777" w:rsidR="00843667" w:rsidRDefault="00843667" w:rsidP="00E56313"/>
  <w:p w14:paraId="2319B85B" w14:textId="77777777" w:rsidR="00843667" w:rsidRDefault="00843667" w:rsidP="00E56313"/>
  <w:p w14:paraId="2CC22F49" w14:textId="77777777" w:rsidR="00843667" w:rsidRDefault="00843667" w:rsidP="00E563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D5E5A" w14:textId="5FF82B4C" w:rsidR="00843667" w:rsidRPr="00290BF9" w:rsidRDefault="00843667" w:rsidP="00290BF9">
    <w:pPr>
      <w:rPr>
        <w:rStyle w:val="Strong"/>
      </w:rPr>
    </w:pPr>
    <w:r w:rsidRPr="00290BF9">
      <w:rPr>
        <w:rStyle w:val="Strong"/>
      </w:rPr>
      <w:fldChar w:fldCharType="begin"/>
    </w:r>
    <w:r w:rsidRPr="00290BF9">
      <w:rPr>
        <w:rStyle w:val="Strong"/>
      </w:rPr>
      <w:instrText xml:space="preserve">PAGE  </w:instrText>
    </w:r>
    <w:r w:rsidRPr="00290BF9">
      <w:rPr>
        <w:rStyle w:val="Strong"/>
      </w:rPr>
      <w:fldChar w:fldCharType="separate"/>
    </w:r>
    <w:r w:rsidR="001D37F7">
      <w:rPr>
        <w:rStyle w:val="Strong"/>
        <w:noProof/>
      </w:rPr>
      <w:t>1</w:t>
    </w:r>
    <w:r w:rsidRPr="00290BF9">
      <w:rPr>
        <w:rStyle w:val="Strong"/>
      </w:rPr>
      <w:fldChar w:fldCharType="end"/>
    </w:r>
  </w:p>
  <w:p w14:paraId="52394E4E" w14:textId="75A53E5B" w:rsidR="0061599A" w:rsidRPr="00290BF9" w:rsidRDefault="00D67234" w:rsidP="00E56313">
    <w:pPr>
      <w:rPr>
        <w:rStyle w:val="PlainTable41"/>
      </w:rPr>
    </w:pPr>
    <w:r w:rsidRPr="00D67234">
      <w:rPr>
        <w:rStyle w:val="Emphasis"/>
      </w:rPr>
      <w:t>Community</w:t>
    </w:r>
    <w:r w:rsidR="00E30E3D">
      <w:rPr>
        <w:rStyle w:val="Emphasis"/>
      </w:rPr>
      <w:t xml:space="preserve"> </w:t>
    </w:r>
    <w:r w:rsidRPr="00D67234">
      <w:rPr>
        <w:rStyle w:val="Emphasis"/>
      </w:rPr>
      <w:t>Motorsport</w:t>
    </w:r>
    <w:r w:rsidR="00E30E3D">
      <w:rPr>
        <w:rStyle w:val="Emphasis"/>
      </w:rPr>
      <w:t xml:space="preserve"> </w:t>
    </w:r>
    <w:r w:rsidRPr="00D67234">
      <w:rPr>
        <w:rStyle w:val="Emphasis"/>
      </w:rPr>
      <w:t>Program</w:t>
    </w:r>
    <w:r w:rsidR="00290BF9">
      <w:rPr>
        <w:rStyle w:val="PlainTable41"/>
      </w:rPr>
      <w:br/>
    </w:r>
    <w:r w:rsidRPr="00D67234">
      <w:rPr>
        <w:rStyle w:val="PlainTable41"/>
      </w:rPr>
      <w:t>Incorporating: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Motorsport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Club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Assistance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and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Infrastructure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Upgrades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and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Equipment</w:t>
    </w:r>
    <w:r w:rsidR="00E30E3D">
      <w:rPr>
        <w:rStyle w:val="PlainTable41"/>
      </w:rPr>
      <w:t xml:space="preserve"> </w:t>
    </w:r>
    <w:r w:rsidR="00DA4DD3">
      <w:rPr>
        <w:rStyle w:val="PlainTable41"/>
      </w:rPr>
      <w:t>–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2020</w:t>
    </w:r>
    <w:r w:rsidR="00DA4DD3">
      <w:rPr>
        <w:rStyle w:val="PlainTable41"/>
      </w:rPr>
      <w:t>-22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Application</w:t>
    </w:r>
    <w:r w:rsidR="00E30E3D">
      <w:rPr>
        <w:rStyle w:val="PlainTable41"/>
      </w:rPr>
      <w:t xml:space="preserve"> </w:t>
    </w:r>
    <w:r w:rsidRPr="00D67234">
      <w:rPr>
        <w:rStyle w:val="PlainTable41"/>
      </w:rPr>
      <w:t>Guidelines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1A2A7" w14:textId="77777777" w:rsidR="003B772E" w:rsidRDefault="003B772E" w:rsidP="00E56313">
      <w:r>
        <w:separator/>
      </w:r>
    </w:p>
    <w:p w14:paraId="34D9DDE0" w14:textId="77777777" w:rsidR="003B772E" w:rsidRDefault="003B772E" w:rsidP="00E56313"/>
    <w:p w14:paraId="2521A1EF" w14:textId="77777777" w:rsidR="003B772E" w:rsidRDefault="003B772E" w:rsidP="00E56313"/>
  </w:footnote>
  <w:footnote w:type="continuationSeparator" w:id="0">
    <w:p w14:paraId="4C43B9BC" w14:textId="77777777" w:rsidR="003B772E" w:rsidRDefault="003B772E" w:rsidP="00E56313">
      <w:r>
        <w:continuationSeparator/>
      </w:r>
    </w:p>
    <w:p w14:paraId="5D394733" w14:textId="77777777" w:rsidR="003B772E" w:rsidRDefault="003B772E" w:rsidP="00E56313"/>
    <w:p w14:paraId="796D4A90" w14:textId="77777777" w:rsidR="003B772E" w:rsidRDefault="003B772E" w:rsidP="00E563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F5C93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A09B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9E1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08CBD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BEE97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D22A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3D0C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92B9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1C0D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2584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68C73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103A7F"/>
    <w:multiLevelType w:val="hybridMultilevel"/>
    <w:tmpl w:val="57246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F279D5"/>
    <w:multiLevelType w:val="hybridMultilevel"/>
    <w:tmpl w:val="8A460F5C"/>
    <w:lvl w:ilvl="0" w:tplc="7B284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FD260D"/>
    <w:multiLevelType w:val="hybridMultilevel"/>
    <w:tmpl w:val="D03C4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A95E16"/>
    <w:multiLevelType w:val="hybridMultilevel"/>
    <w:tmpl w:val="7B4239D2"/>
    <w:lvl w:ilvl="0" w:tplc="8B6C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78A5E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44A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17AD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AE21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9A0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A406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A16A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7969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5" w15:restartNumberingAfterBreak="0">
    <w:nsid w:val="05EF5070"/>
    <w:multiLevelType w:val="hybridMultilevel"/>
    <w:tmpl w:val="A322B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C21B19"/>
    <w:multiLevelType w:val="hybridMultilevel"/>
    <w:tmpl w:val="6BC26202"/>
    <w:lvl w:ilvl="0" w:tplc="7A28F1C4">
      <w:start w:val="4"/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0E7A2191"/>
    <w:multiLevelType w:val="hybridMultilevel"/>
    <w:tmpl w:val="FD3A4E7C"/>
    <w:lvl w:ilvl="0" w:tplc="3B28C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60C91E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C26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54F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35E3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7F6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F56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EBE07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7FE5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8" w15:restartNumberingAfterBreak="0">
    <w:nsid w:val="15022396"/>
    <w:multiLevelType w:val="hybridMultilevel"/>
    <w:tmpl w:val="FCAE4F86"/>
    <w:lvl w:ilvl="0" w:tplc="2CBE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BE277B"/>
    <w:multiLevelType w:val="hybridMultilevel"/>
    <w:tmpl w:val="116E237A"/>
    <w:lvl w:ilvl="0" w:tplc="5CBAACD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E42A5B"/>
    <w:multiLevelType w:val="hybridMultilevel"/>
    <w:tmpl w:val="4E08F672"/>
    <w:lvl w:ilvl="0" w:tplc="2C1CA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878E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9484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9E61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284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2B63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47BA3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E123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1D2F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1" w15:restartNumberingAfterBreak="0">
    <w:nsid w:val="23012531"/>
    <w:multiLevelType w:val="hybridMultilevel"/>
    <w:tmpl w:val="06765576"/>
    <w:lvl w:ilvl="0" w:tplc="F1D29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D58BB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3A2E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ACC28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238A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D4A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DB6C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DFE6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814A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2" w15:restartNumberingAfterBreak="0">
    <w:nsid w:val="26FB2055"/>
    <w:multiLevelType w:val="hybridMultilevel"/>
    <w:tmpl w:val="4BBE219E"/>
    <w:lvl w:ilvl="0" w:tplc="EBE4387C">
      <w:start w:val="1"/>
      <w:numFmt w:val="bullet"/>
      <w:lvlText w:val="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3A5696" w:tentative="1">
      <w:start w:val="1"/>
      <w:numFmt w:val="bullet"/>
      <w:lvlText w:val="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DC6470" w:tentative="1">
      <w:start w:val="1"/>
      <w:numFmt w:val="bullet"/>
      <w:lvlText w:val="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449070" w:tentative="1">
      <w:start w:val="1"/>
      <w:numFmt w:val="bullet"/>
      <w:lvlText w:val="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B0A918E" w:tentative="1">
      <w:start w:val="1"/>
      <w:numFmt w:val="bullet"/>
      <w:lvlText w:val="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BA3CD2" w:tentative="1">
      <w:start w:val="1"/>
      <w:numFmt w:val="bullet"/>
      <w:lvlText w:val="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A8FDB2" w:tentative="1">
      <w:start w:val="1"/>
      <w:numFmt w:val="bullet"/>
      <w:lvlText w:val="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E03F7A" w:tentative="1">
      <w:start w:val="1"/>
      <w:numFmt w:val="bullet"/>
      <w:lvlText w:val="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AC752" w:tentative="1">
      <w:start w:val="1"/>
      <w:numFmt w:val="bullet"/>
      <w:lvlText w:val="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2B661F57"/>
    <w:multiLevelType w:val="hybridMultilevel"/>
    <w:tmpl w:val="190A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CC3ABC"/>
    <w:multiLevelType w:val="hybridMultilevel"/>
    <w:tmpl w:val="F44C8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204E0D"/>
    <w:multiLevelType w:val="hybridMultilevel"/>
    <w:tmpl w:val="1A70B0E0"/>
    <w:lvl w:ilvl="0" w:tplc="EFECD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F8AF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438B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7208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B0E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0445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21004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6168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F723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6" w15:restartNumberingAfterBreak="0">
    <w:nsid w:val="2ECE4B70"/>
    <w:multiLevelType w:val="hybridMultilevel"/>
    <w:tmpl w:val="BD04D0AC"/>
    <w:lvl w:ilvl="0" w:tplc="EB9ED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0B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8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00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5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CE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F6A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EA1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E62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EEA0EAE"/>
    <w:multiLevelType w:val="hybridMultilevel"/>
    <w:tmpl w:val="98FEF708"/>
    <w:lvl w:ilvl="0" w:tplc="70C23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C3EF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15A2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C0C63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9066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EB8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DDEB8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F9EB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FF40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8" w15:restartNumberingAfterBreak="0">
    <w:nsid w:val="34D92135"/>
    <w:multiLevelType w:val="hybridMultilevel"/>
    <w:tmpl w:val="59B29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2E47FA"/>
    <w:multiLevelType w:val="hybridMultilevel"/>
    <w:tmpl w:val="87C03F48"/>
    <w:lvl w:ilvl="0" w:tplc="17126860">
      <w:start w:val="4"/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6DF353A"/>
    <w:multiLevelType w:val="hybridMultilevel"/>
    <w:tmpl w:val="540269C8"/>
    <w:lvl w:ilvl="0" w:tplc="A0A8D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0E41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FC430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341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00C7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26C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C2AB2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468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0E9CB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1" w15:restartNumberingAfterBreak="0">
    <w:nsid w:val="373F384C"/>
    <w:multiLevelType w:val="hybridMultilevel"/>
    <w:tmpl w:val="261E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9095080"/>
    <w:multiLevelType w:val="hybridMultilevel"/>
    <w:tmpl w:val="188A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9D255E"/>
    <w:multiLevelType w:val="hybridMultilevel"/>
    <w:tmpl w:val="9F947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2966C0"/>
    <w:multiLevelType w:val="hybridMultilevel"/>
    <w:tmpl w:val="33EEB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5F87AD3"/>
    <w:multiLevelType w:val="hybridMultilevel"/>
    <w:tmpl w:val="C0BA2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BB4486"/>
    <w:multiLevelType w:val="hybridMultilevel"/>
    <w:tmpl w:val="1FD48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76E11A5"/>
    <w:multiLevelType w:val="hybridMultilevel"/>
    <w:tmpl w:val="35126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472AED"/>
    <w:multiLevelType w:val="hybridMultilevel"/>
    <w:tmpl w:val="F086FFF2"/>
    <w:lvl w:ilvl="0" w:tplc="AEFE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40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E49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AC5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85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9CB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20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20E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6C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519F7A15"/>
    <w:multiLevelType w:val="hybridMultilevel"/>
    <w:tmpl w:val="D0C2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727018"/>
    <w:multiLevelType w:val="hybridMultilevel"/>
    <w:tmpl w:val="4920A134"/>
    <w:lvl w:ilvl="0" w:tplc="EC22861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A203B82"/>
    <w:multiLevelType w:val="hybridMultilevel"/>
    <w:tmpl w:val="38B4DDC0"/>
    <w:lvl w:ilvl="0" w:tplc="98B4B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658A52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DAEE9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F0D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488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D41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6343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BE21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0548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2" w15:restartNumberingAfterBreak="0">
    <w:nsid w:val="5D222099"/>
    <w:multiLevelType w:val="hybridMultilevel"/>
    <w:tmpl w:val="A3326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1C2634"/>
    <w:multiLevelType w:val="hybridMultilevel"/>
    <w:tmpl w:val="996E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7E22BB"/>
    <w:multiLevelType w:val="hybridMultilevel"/>
    <w:tmpl w:val="1C80B71A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45" w15:restartNumberingAfterBreak="0">
    <w:nsid w:val="7742734A"/>
    <w:multiLevelType w:val="hybridMultilevel"/>
    <w:tmpl w:val="69567C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3D0249"/>
    <w:multiLevelType w:val="hybridMultilevel"/>
    <w:tmpl w:val="8D626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8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8"/>
  </w:num>
  <w:num w:numId="15">
    <w:abstractNumId w:val="20"/>
  </w:num>
  <w:num w:numId="16">
    <w:abstractNumId w:val="41"/>
  </w:num>
  <w:num w:numId="17">
    <w:abstractNumId w:val="27"/>
  </w:num>
  <w:num w:numId="18">
    <w:abstractNumId w:val="17"/>
  </w:num>
  <w:num w:numId="19">
    <w:abstractNumId w:val="22"/>
  </w:num>
  <w:num w:numId="20">
    <w:abstractNumId w:val="14"/>
  </w:num>
  <w:num w:numId="21">
    <w:abstractNumId w:val="21"/>
  </w:num>
  <w:num w:numId="22">
    <w:abstractNumId w:val="30"/>
  </w:num>
  <w:num w:numId="23">
    <w:abstractNumId w:val="26"/>
  </w:num>
  <w:num w:numId="24">
    <w:abstractNumId w:val="38"/>
  </w:num>
  <w:num w:numId="25">
    <w:abstractNumId w:val="25"/>
  </w:num>
  <w:num w:numId="26">
    <w:abstractNumId w:val="37"/>
  </w:num>
  <w:num w:numId="27">
    <w:abstractNumId w:val="42"/>
  </w:num>
  <w:num w:numId="28">
    <w:abstractNumId w:val="11"/>
  </w:num>
  <w:num w:numId="29">
    <w:abstractNumId w:val="31"/>
  </w:num>
  <w:num w:numId="30">
    <w:abstractNumId w:val="43"/>
  </w:num>
  <w:num w:numId="31">
    <w:abstractNumId w:val="39"/>
  </w:num>
  <w:num w:numId="32">
    <w:abstractNumId w:val="19"/>
  </w:num>
  <w:num w:numId="33">
    <w:abstractNumId w:val="32"/>
  </w:num>
  <w:num w:numId="34">
    <w:abstractNumId w:val="46"/>
  </w:num>
  <w:num w:numId="35">
    <w:abstractNumId w:val="44"/>
  </w:num>
  <w:num w:numId="36">
    <w:abstractNumId w:val="16"/>
  </w:num>
  <w:num w:numId="37">
    <w:abstractNumId w:val="29"/>
  </w:num>
  <w:num w:numId="38">
    <w:abstractNumId w:val="13"/>
  </w:num>
  <w:num w:numId="39">
    <w:abstractNumId w:val="12"/>
  </w:num>
  <w:num w:numId="40">
    <w:abstractNumId w:val="36"/>
  </w:num>
  <w:num w:numId="41">
    <w:abstractNumId w:val="23"/>
  </w:num>
  <w:num w:numId="42">
    <w:abstractNumId w:val="15"/>
  </w:num>
  <w:num w:numId="43">
    <w:abstractNumId w:val="24"/>
  </w:num>
  <w:num w:numId="44">
    <w:abstractNumId w:val="34"/>
  </w:num>
  <w:num w:numId="45">
    <w:abstractNumId w:val="35"/>
  </w:num>
  <w:num w:numId="46">
    <w:abstractNumId w:val="33"/>
  </w:num>
  <w:num w:numId="47">
    <w:abstractNumId w:val="4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C7"/>
    <w:rsid w:val="00002A39"/>
    <w:rsid w:val="000036CE"/>
    <w:rsid w:val="00013889"/>
    <w:rsid w:val="00017775"/>
    <w:rsid w:val="00022D29"/>
    <w:rsid w:val="00030496"/>
    <w:rsid w:val="000357B3"/>
    <w:rsid w:val="000419C6"/>
    <w:rsid w:val="00053101"/>
    <w:rsid w:val="000536A2"/>
    <w:rsid w:val="00087128"/>
    <w:rsid w:val="0009513B"/>
    <w:rsid w:val="00095A8B"/>
    <w:rsid w:val="000A1660"/>
    <w:rsid w:val="000B3D0A"/>
    <w:rsid w:val="000B47BF"/>
    <w:rsid w:val="000B5F85"/>
    <w:rsid w:val="000C72E5"/>
    <w:rsid w:val="000F08B9"/>
    <w:rsid w:val="00100DAC"/>
    <w:rsid w:val="001745B8"/>
    <w:rsid w:val="001748EF"/>
    <w:rsid w:val="00194343"/>
    <w:rsid w:val="001C600B"/>
    <w:rsid w:val="001D37F7"/>
    <w:rsid w:val="00203883"/>
    <w:rsid w:val="00210DDC"/>
    <w:rsid w:val="002275CB"/>
    <w:rsid w:val="00284955"/>
    <w:rsid w:val="00290BF9"/>
    <w:rsid w:val="00294AA3"/>
    <w:rsid w:val="002959F3"/>
    <w:rsid w:val="002962D1"/>
    <w:rsid w:val="002A6DB1"/>
    <w:rsid w:val="002B6E14"/>
    <w:rsid w:val="002B7736"/>
    <w:rsid w:val="002B7DAA"/>
    <w:rsid w:val="002D2EC0"/>
    <w:rsid w:val="002F01A7"/>
    <w:rsid w:val="003046E4"/>
    <w:rsid w:val="0031065A"/>
    <w:rsid w:val="00324BAD"/>
    <w:rsid w:val="0034186D"/>
    <w:rsid w:val="00343AFC"/>
    <w:rsid w:val="0035735A"/>
    <w:rsid w:val="00362FBA"/>
    <w:rsid w:val="0037064F"/>
    <w:rsid w:val="00371C2C"/>
    <w:rsid w:val="00385B49"/>
    <w:rsid w:val="00395308"/>
    <w:rsid w:val="003A1138"/>
    <w:rsid w:val="003B772E"/>
    <w:rsid w:val="003C1508"/>
    <w:rsid w:val="003D7499"/>
    <w:rsid w:val="003E5FEE"/>
    <w:rsid w:val="003E7F9F"/>
    <w:rsid w:val="003F4C53"/>
    <w:rsid w:val="00424007"/>
    <w:rsid w:val="0042767C"/>
    <w:rsid w:val="0043246F"/>
    <w:rsid w:val="00451405"/>
    <w:rsid w:val="00464890"/>
    <w:rsid w:val="00473AB1"/>
    <w:rsid w:val="004900D4"/>
    <w:rsid w:val="004A15DF"/>
    <w:rsid w:val="004A222B"/>
    <w:rsid w:val="004A7315"/>
    <w:rsid w:val="004D0B04"/>
    <w:rsid w:val="004D273C"/>
    <w:rsid w:val="00506C69"/>
    <w:rsid w:val="0051277C"/>
    <w:rsid w:val="00517406"/>
    <w:rsid w:val="00561580"/>
    <w:rsid w:val="0058543D"/>
    <w:rsid w:val="0061599A"/>
    <w:rsid w:val="0063431F"/>
    <w:rsid w:val="00635700"/>
    <w:rsid w:val="0065327B"/>
    <w:rsid w:val="0066012B"/>
    <w:rsid w:val="00660A85"/>
    <w:rsid w:val="00665417"/>
    <w:rsid w:val="00671B15"/>
    <w:rsid w:val="00681D94"/>
    <w:rsid w:val="00697076"/>
    <w:rsid w:val="006B34CD"/>
    <w:rsid w:val="006B61E2"/>
    <w:rsid w:val="006F595D"/>
    <w:rsid w:val="00701AC3"/>
    <w:rsid w:val="0073019A"/>
    <w:rsid w:val="007421EA"/>
    <w:rsid w:val="00763A9B"/>
    <w:rsid w:val="00764EFC"/>
    <w:rsid w:val="00766F72"/>
    <w:rsid w:val="00772F0B"/>
    <w:rsid w:val="00783316"/>
    <w:rsid w:val="007C02A2"/>
    <w:rsid w:val="007D0491"/>
    <w:rsid w:val="007E0BEF"/>
    <w:rsid w:val="007E1B64"/>
    <w:rsid w:val="007F66CB"/>
    <w:rsid w:val="00800403"/>
    <w:rsid w:val="008017B4"/>
    <w:rsid w:val="00804FD5"/>
    <w:rsid w:val="0082630D"/>
    <w:rsid w:val="00843667"/>
    <w:rsid w:val="008457D8"/>
    <w:rsid w:val="00870866"/>
    <w:rsid w:val="008C7567"/>
    <w:rsid w:val="008D4664"/>
    <w:rsid w:val="008D63F5"/>
    <w:rsid w:val="008E1BD0"/>
    <w:rsid w:val="008E37CC"/>
    <w:rsid w:val="00916CAD"/>
    <w:rsid w:val="009324DF"/>
    <w:rsid w:val="00947441"/>
    <w:rsid w:val="00953ED1"/>
    <w:rsid w:val="009644BA"/>
    <w:rsid w:val="00983D55"/>
    <w:rsid w:val="009840A4"/>
    <w:rsid w:val="009A4B3D"/>
    <w:rsid w:val="009B221C"/>
    <w:rsid w:val="009D5C0B"/>
    <w:rsid w:val="009D7457"/>
    <w:rsid w:val="009D76C8"/>
    <w:rsid w:val="009E2779"/>
    <w:rsid w:val="00A0004C"/>
    <w:rsid w:val="00A05DF5"/>
    <w:rsid w:val="00A2008A"/>
    <w:rsid w:val="00A346C6"/>
    <w:rsid w:val="00A37580"/>
    <w:rsid w:val="00A43AEA"/>
    <w:rsid w:val="00A56D7C"/>
    <w:rsid w:val="00A81A58"/>
    <w:rsid w:val="00A822BD"/>
    <w:rsid w:val="00A84713"/>
    <w:rsid w:val="00AB2405"/>
    <w:rsid w:val="00AC4E82"/>
    <w:rsid w:val="00AF334F"/>
    <w:rsid w:val="00B13EDC"/>
    <w:rsid w:val="00B20244"/>
    <w:rsid w:val="00B2145F"/>
    <w:rsid w:val="00B336E7"/>
    <w:rsid w:val="00B46E0D"/>
    <w:rsid w:val="00B65B0E"/>
    <w:rsid w:val="00B722AF"/>
    <w:rsid w:val="00B767D8"/>
    <w:rsid w:val="00BA2D59"/>
    <w:rsid w:val="00BA6C69"/>
    <w:rsid w:val="00BB20A0"/>
    <w:rsid w:val="00BB376F"/>
    <w:rsid w:val="00BB7A08"/>
    <w:rsid w:val="00BC7431"/>
    <w:rsid w:val="00BE3429"/>
    <w:rsid w:val="00BF2C1C"/>
    <w:rsid w:val="00BF324B"/>
    <w:rsid w:val="00C06465"/>
    <w:rsid w:val="00C1235C"/>
    <w:rsid w:val="00C14CC7"/>
    <w:rsid w:val="00C27B8C"/>
    <w:rsid w:val="00C37927"/>
    <w:rsid w:val="00C43612"/>
    <w:rsid w:val="00C50A27"/>
    <w:rsid w:val="00C56103"/>
    <w:rsid w:val="00C86C09"/>
    <w:rsid w:val="00CA7CCD"/>
    <w:rsid w:val="00CB1EF3"/>
    <w:rsid w:val="00CB6899"/>
    <w:rsid w:val="00CC13B6"/>
    <w:rsid w:val="00CC627D"/>
    <w:rsid w:val="00CE5AA8"/>
    <w:rsid w:val="00D036E4"/>
    <w:rsid w:val="00D22BD4"/>
    <w:rsid w:val="00D406AA"/>
    <w:rsid w:val="00D53BB5"/>
    <w:rsid w:val="00D67234"/>
    <w:rsid w:val="00D81EEB"/>
    <w:rsid w:val="00D90745"/>
    <w:rsid w:val="00D93A0B"/>
    <w:rsid w:val="00D94A1A"/>
    <w:rsid w:val="00DA4DD3"/>
    <w:rsid w:val="00DD435A"/>
    <w:rsid w:val="00DD5E27"/>
    <w:rsid w:val="00DD77E3"/>
    <w:rsid w:val="00DE055F"/>
    <w:rsid w:val="00E30E3D"/>
    <w:rsid w:val="00E47681"/>
    <w:rsid w:val="00E547D5"/>
    <w:rsid w:val="00E56313"/>
    <w:rsid w:val="00E67B6B"/>
    <w:rsid w:val="00E720F4"/>
    <w:rsid w:val="00EA23BE"/>
    <w:rsid w:val="00EA52AE"/>
    <w:rsid w:val="00EC7FF6"/>
    <w:rsid w:val="00F06168"/>
    <w:rsid w:val="00F45551"/>
    <w:rsid w:val="00F57CEE"/>
    <w:rsid w:val="00F8396A"/>
    <w:rsid w:val="00F96D44"/>
    <w:rsid w:val="00FC1D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706E1"/>
  <w15:chartTrackingRefBased/>
  <w15:docId w15:val="{88B25DA6-7FBB-B24C-AF17-D1FCF63A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4900D4"/>
    <w:pPr>
      <w:spacing w:after="200"/>
    </w:pPr>
    <w:rPr>
      <w:rFonts w:ascii="Arial" w:hAnsi="Arial" w:cs="Arial"/>
      <w:spacing w:val="-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6313"/>
    <w:pPr>
      <w:keepNext/>
      <w:keepLines/>
      <w:spacing w:before="480"/>
      <w:outlineLvl w:val="0"/>
    </w:pPr>
    <w:rPr>
      <w:rFonts w:eastAsia="MS Gothic" w:cs="Times New Roman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595D"/>
    <w:pPr>
      <w:keepNext/>
      <w:keepLines/>
      <w:spacing w:before="200"/>
      <w:outlineLvl w:val="1"/>
    </w:pPr>
    <w:rPr>
      <w:rFonts w:eastAsia="MS Gothic" w:cs="Times New Roman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6CAD"/>
    <w:pPr>
      <w:keepNext/>
      <w:keepLines/>
      <w:spacing w:before="200"/>
      <w:outlineLvl w:val="2"/>
    </w:pPr>
    <w:rPr>
      <w:rFonts w:eastAsia="MS Gothic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D93A0B"/>
    <w:pPr>
      <w:keepNext/>
      <w:keepLines/>
      <w:spacing w:before="200"/>
      <w:outlineLvl w:val="3"/>
    </w:pPr>
    <w:rPr>
      <w:rFonts w:eastAsia="MS Gothic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E56313"/>
    <w:pPr>
      <w:spacing w:before="240" w:after="60"/>
      <w:outlineLvl w:val="4"/>
    </w:pPr>
    <w:rPr>
      <w:rFonts w:cs="Times New Roman"/>
      <w:b/>
      <w:bCs/>
      <w:iCs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E56313"/>
    <w:pPr>
      <w:spacing w:before="240" w:after="60"/>
      <w:outlineLvl w:val="5"/>
    </w:pPr>
    <w:rPr>
      <w:rFonts w:eastAsia="Times New Roman" w:cs="Times New Roman"/>
      <w:b/>
      <w:bCs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313"/>
    <w:rPr>
      <w:rFonts w:ascii="Arial" w:eastAsia="MS Gothic" w:hAnsi="Arial"/>
      <w:b/>
      <w:bCs/>
      <w:spacing w:val="-4"/>
      <w:sz w:val="36"/>
      <w:szCs w:val="32"/>
    </w:rPr>
  </w:style>
  <w:style w:type="character" w:customStyle="1" w:styleId="Heading2Char">
    <w:name w:val="Heading 2 Char"/>
    <w:link w:val="Heading2"/>
    <w:uiPriority w:val="9"/>
    <w:rsid w:val="006F595D"/>
    <w:rPr>
      <w:rFonts w:ascii="Arial" w:eastAsia="MS Gothic" w:hAnsi="Arial" w:cs="Times New Roman"/>
      <w:b/>
      <w:bCs/>
      <w:sz w:val="32"/>
      <w:szCs w:val="26"/>
    </w:rPr>
  </w:style>
  <w:style w:type="character" w:customStyle="1" w:styleId="Heading3Char">
    <w:name w:val="Heading 3 Char"/>
    <w:link w:val="Heading3"/>
    <w:uiPriority w:val="9"/>
    <w:rsid w:val="00916CAD"/>
    <w:rPr>
      <w:rFonts w:ascii="Arial" w:eastAsia="MS Gothic" w:hAnsi="Arial"/>
      <w:b/>
      <w:bCs/>
      <w:sz w:val="28"/>
      <w:szCs w:val="24"/>
      <w:lang w:val="en-US"/>
    </w:rPr>
  </w:style>
  <w:style w:type="character" w:customStyle="1" w:styleId="Heading4Char">
    <w:name w:val="Heading 4 Char"/>
    <w:link w:val="Heading4"/>
    <w:uiPriority w:val="9"/>
    <w:rsid w:val="00D93A0B"/>
    <w:rPr>
      <w:rFonts w:ascii="Arial" w:eastAsia="MS Gothic" w:hAnsi="Arial"/>
      <w:b/>
      <w:bCs/>
      <w:iCs/>
      <w:sz w:val="24"/>
      <w:szCs w:val="24"/>
    </w:rPr>
  </w:style>
  <w:style w:type="character" w:customStyle="1" w:styleId="Heading5Char">
    <w:name w:val="Heading 5 Char"/>
    <w:link w:val="Heading5"/>
    <w:uiPriority w:val="9"/>
    <w:rsid w:val="00E56313"/>
    <w:rPr>
      <w:rFonts w:ascii="Arial" w:hAnsi="Arial"/>
      <w:b/>
      <w:bCs/>
      <w:iCs/>
      <w:spacing w:val="-4"/>
      <w:sz w:val="22"/>
      <w:szCs w:val="26"/>
    </w:rPr>
  </w:style>
  <w:style w:type="paragraph" w:customStyle="1" w:styleId="NoParagraphStyle">
    <w:name w:val="[No Paragraph Style]"/>
    <w:rsid w:val="004900D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56313"/>
    <w:pPr>
      <w:pBdr>
        <w:bottom w:val="single" w:sz="8" w:space="4" w:color="4F81BD"/>
      </w:pBdr>
      <w:spacing w:after="300"/>
      <w:contextualSpacing/>
    </w:pPr>
    <w:rPr>
      <w:rFonts w:eastAsia="MS Gothic"/>
      <w:b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56313"/>
    <w:rPr>
      <w:rFonts w:ascii="Arial" w:eastAsia="MS Gothic" w:hAnsi="Arial" w:cs="Arial"/>
      <w:b/>
      <w:spacing w:val="5"/>
      <w:kern w:val="28"/>
      <w:sz w:val="52"/>
      <w:szCs w:val="52"/>
    </w:rPr>
  </w:style>
  <w:style w:type="character" w:styleId="FollowedHyperlink">
    <w:name w:val="FollowedHyperlink"/>
    <w:uiPriority w:val="99"/>
    <w:semiHidden/>
    <w:unhideWhenUsed/>
    <w:rsid w:val="0082630D"/>
    <w:rPr>
      <w:color w:val="800080"/>
      <w:u w:val="single"/>
    </w:rPr>
  </w:style>
  <w:style w:type="paragraph" w:customStyle="1" w:styleId="Bullet">
    <w:name w:val="Bullet"/>
    <w:basedOn w:val="Normal"/>
    <w:qFormat/>
    <w:rsid w:val="00763A9B"/>
    <w:pPr>
      <w:numPr>
        <w:numId w:val="1"/>
      </w:numPr>
      <w:spacing w:after="120"/>
    </w:pPr>
  </w:style>
  <w:style w:type="table" w:styleId="TableGrid">
    <w:name w:val="Table Grid"/>
    <w:basedOn w:val="TableNormal"/>
    <w:uiPriority w:val="59"/>
    <w:rsid w:val="0084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py">
    <w:name w:val="Table Copy"/>
    <w:basedOn w:val="Normal"/>
    <w:qFormat/>
    <w:rsid w:val="003E5FEE"/>
  </w:style>
  <w:style w:type="paragraph" w:customStyle="1" w:styleId="TableHeading">
    <w:name w:val="Table Heading"/>
    <w:basedOn w:val="Normal"/>
    <w:uiPriority w:val="99"/>
    <w:qFormat/>
    <w:rsid w:val="003E5FE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6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7681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E56313"/>
    <w:rPr>
      <w:rFonts w:ascii="Arial" w:hAnsi="Arial"/>
      <w:color w:val="0000FF"/>
      <w:u w:val="single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E56313"/>
    <w:pPr>
      <w:spacing w:after="0" w:line="276" w:lineRule="auto"/>
      <w:outlineLvl w:val="9"/>
    </w:pPr>
    <w:rPr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A43AEA"/>
    <w:rPr>
      <w:sz w:val="16"/>
    </w:rPr>
  </w:style>
  <w:style w:type="character" w:customStyle="1" w:styleId="FootnoteTextChar">
    <w:name w:val="Footnote Text Char"/>
    <w:link w:val="FootnoteText"/>
    <w:uiPriority w:val="99"/>
    <w:rsid w:val="00A43AEA"/>
    <w:rPr>
      <w:rFonts w:ascii="Arial" w:hAnsi="Arial"/>
      <w:sz w:val="16"/>
      <w:szCs w:val="24"/>
      <w:lang w:val="en-US"/>
    </w:rPr>
  </w:style>
  <w:style w:type="paragraph" w:customStyle="1" w:styleId="TableBullet">
    <w:name w:val="Table Bullet"/>
    <w:basedOn w:val="TableCopy"/>
    <w:qFormat/>
    <w:rsid w:val="007E1B64"/>
    <w:pPr>
      <w:numPr>
        <w:numId w:val="32"/>
      </w:numPr>
      <w:spacing w:after="120"/>
      <w:ind w:left="346" w:hanging="346"/>
    </w:pPr>
  </w:style>
  <w:style w:type="character" w:styleId="PageNumber">
    <w:name w:val="page number"/>
    <w:uiPriority w:val="99"/>
    <w:semiHidden/>
    <w:unhideWhenUsed/>
    <w:rsid w:val="0065327B"/>
  </w:style>
  <w:style w:type="paragraph" w:styleId="TOC1">
    <w:name w:val="toc 1"/>
    <w:basedOn w:val="Normal"/>
    <w:next w:val="Normal"/>
    <w:autoRedefine/>
    <w:uiPriority w:val="39"/>
    <w:unhideWhenUsed/>
    <w:rsid w:val="00A37580"/>
    <w:pPr>
      <w:spacing w:before="120" w:after="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37580"/>
    <w:pPr>
      <w:spacing w:after="0"/>
      <w:ind w:left="20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5327B"/>
    <w:pPr>
      <w:spacing w:after="0"/>
      <w:ind w:left="600"/>
    </w:pPr>
    <w:rPr>
      <w:rFonts w:ascii="Cambria" w:hAnsi="Cambria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5327B"/>
    <w:pPr>
      <w:spacing w:after="0"/>
      <w:ind w:left="800"/>
    </w:pPr>
    <w:rPr>
      <w:rFonts w:ascii="Cambria" w:hAnsi="Cambria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5327B"/>
    <w:pPr>
      <w:spacing w:after="0"/>
      <w:ind w:left="1000"/>
    </w:pPr>
    <w:rPr>
      <w:rFonts w:ascii="Cambria" w:hAnsi="Cambria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5327B"/>
    <w:pPr>
      <w:spacing w:after="0"/>
      <w:ind w:left="1200"/>
    </w:pPr>
    <w:rPr>
      <w:rFonts w:ascii="Cambria" w:hAnsi="Cambria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5327B"/>
    <w:pPr>
      <w:spacing w:after="0"/>
      <w:ind w:left="1400"/>
    </w:pPr>
    <w:rPr>
      <w:rFonts w:ascii="Cambria" w:hAnsi="Cambria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5327B"/>
    <w:pPr>
      <w:spacing w:after="0"/>
      <w:ind w:left="1600"/>
    </w:pPr>
    <w:rPr>
      <w:rFonts w:ascii="Cambria" w:hAnsi="Cambria"/>
      <w:szCs w:val="20"/>
    </w:rPr>
  </w:style>
  <w:style w:type="paragraph" w:styleId="Header">
    <w:name w:val="header"/>
    <w:basedOn w:val="Normal"/>
    <w:link w:val="HeaderChar"/>
    <w:uiPriority w:val="99"/>
    <w:unhideWhenUsed/>
    <w:rsid w:val="007D049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0491"/>
    <w:rPr>
      <w:rFonts w:ascii="Arial" w:hAnsi="Arial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B7A08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BB7A08"/>
    <w:rPr>
      <w:rFonts w:ascii="Arial" w:hAnsi="Arial"/>
      <w:sz w:val="16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221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B221C"/>
    <w:rPr>
      <w:rFonts w:ascii="Arial" w:hAnsi="Arial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1599A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1599A"/>
    <w:rPr>
      <w:rFonts w:ascii="Tahoma" w:hAnsi="Tahoma"/>
      <w:szCs w:val="24"/>
      <w:lang w:val="en-US"/>
    </w:rPr>
  </w:style>
  <w:style w:type="character" w:styleId="FootnoteReference">
    <w:name w:val="footnote reference"/>
    <w:uiPriority w:val="99"/>
    <w:unhideWhenUsed/>
    <w:rsid w:val="00E56313"/>
    <w:rPr>
      <w:rFonts w:ascii="Arial" w:hAnsi="Arial"/>
      <w:vertAlign w:val="superscript"/>
    </w:rPr>
  </w:style>
  <w:style w:type="character" w:styleId="Strong">
    <w:name w:val="Strong"/>
    <w:uiPriority w:val="22"/>
    <w:qFormat/>
    <w:rsid w:val="00E56313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313"/>
    <w:pPr>
      <w:spacing w:after="60"/>
      <w:jc w:val="center"/>
      <w:outlineLvl w:val="1"/>
    </w:pPr>
    <w:rPr>
      <w:rFonts w:eastAsia="Times New Roman" w:cs="Times New Roman"/>
      <w:sz w:val="24"/>
    </w:rPr>
  </w:style>
  <w:style w:type="character" w:customStyle="1" w:styleId="SubtitleChar">
    <w:name w:val="Subtitle Char"/>
    <w:link w:val="Subtitle"/>
    <w:uiPriority w:val="11"/>
    <w:rsid w:val="00E56313"/>
    <w:rPr>
      <w:rFonts w:ascii="Arial" w:eastAsia="Times New Roman" w:hAnsi="Arial" w:cs="Times New Roman"/>
      <w:spacing w:val="-4"/>
      <w:sz w:val="24"/>
      <w:szCs w:val="24"/>
    </w:rPr>
  </w:style>
  <w:style w:type="character" w:styleId="Emphasis">
    <w:name w:val="Emphasis"/>
    <w:uiPriority w:val="20"/>
    <w:qFormat/>
    <w:rsid w:val="00E56313"/>
    <w:rPr>
      <w:rFonts w:ascii="Arial" w:hAnsi="Arial"/>
      <w:i/>
      <w:iCs/>
    </w:rPr>
  </w:style>
  <w:style w:type="character" w:customStyle="1" w:styleId="PlainTable31">
    <w:name w:val="Plain Table 31"/>
    <w:uiPriority w:val="19"/>
    <w:qFormat/>
    <w:rsid w:val="00E56313"/>
    <w:rPr>
      <w:rFonts w:ascii="Arial" w:hAnsi="Arial"/>
      <w:i/>
      <w:iCs/>
      <w:color w:val="404040"/>
    </w:rPr>
  </w:style>
  <w:style w:type="character" w:customStyle="1" w:styleId="PlainTable41">
    <w:name w:val="Plain Table 41"/>
    <w:uiPriority w:val="21"/>
    <w:qFormat/>
    <w:rsid w:val="00E56313"/>
    <w:rPr>
      <w:rFonts w:ascii="Arial" w:hAnsi="Arial"/>
      <w:i/>
      <w:iCs/>
      <w:color w:val="5B9BD5"/>
    </w:rPr>
  </w:style>
  <w:style w:type="character" w:customStyle="1" w:styleId="PlainTable51">
    <w:name w:val="Plain Table 51"/>
    <w:uiPriority w:val="31"/>
    <w:qFormat/>
    <w:rsid w:val="00E56313"/>
    <w:rPr>
      <w:rFonts w:ascii="Arial" w:hAnsi="Arial"/>
      <w:smallCaps/>
      <w:color w:val="5A5A5A"/>
    </w:rPr>
  </w:style>
  <w:style w:type="character" w:customStyle="1" w:styleId="TableGridLight1">
    <w:name w:val="Table Grid Light1"/>
    <w:uiPriority w:val="32"/>
    <w:qFormat/>
    <w:rsid w:val="00E56313"/>
    <w:rPr>
      <w:rFonts w:ascii="Arial" w:hAnsi="Arial"/>
      <w:b/>
      <w:bCs/>
      <w:smallCaps/>
      <w:color w:val="5B9BD5"/>
      <w:spacing w:val="5"/>
    </w:rPr>
  </w:style>
  <w:style w:type="character" w:customStyle="1" w:styleId="GridTable1Light1">
    <w:name w:val="Grid Table 1 Light1"/>
    <w:uiPriority w:val="33"/>
    <w:qFormat/>
    <w:rsid w:val="00E56313"/>
    <w:rPr>
      <w:rFonts w:ascii="Arial" w:hAnsi="Arial"/>
      <w:b/>
      <w:bCs/>
      <w:i/>
      <w:iCs/>
      <w:spacing w:val="5"/>
    </w:rPr>
  </w:style>
  <w:style w:type="character" w:customStyle="1" w:styleId="Heading6Char">
    <w:name w:val="Heading 6 Char"/>
    <w:link w:val="Heading6"/>
    <w:uiPriority w:val="9"/>
    <w:semiHidden/>
    <w:rsid w:val="00E56313"/>
    <w:rPr>
      <w:rFonts w:ascii="Arial" w:eastAsia="Times New Roman" w:hAnsi="Arial" w:cs="Times New Roman"/>
      <w:b/>
      <w:bCs/>
      <w:spacing w:val="-4"/>
      <w:sz w:val="18"/>
      <w:szCs w:val="22"/>
    </w:rPr>
  </w:style>
  <w:style w:type="paragraph" w:customStyle="1" w:styleId="H1Chapter">
    <w:name w:val="*H1 Chapter"/>
    <w:basedOn w:val="Normal"/>
    <w:uiPriority w:val="99"/>
    <w:rsid w:val="004900D4"/>
    <w:pPr>
      <w:suppressAutoHyphens/>
      <w:autoSpaceDE w:val="0"/>
      <w:autoSpaceDN w:val="0"/>
      <w:adjustRightInd w:val="0"/>
      <w:spacing w:after="454" w:line="420" w:lineRule="atLeast"/>
      <w:textAlignment w:val="center"/>
    </w:pPr>
    <w:rPr>
      <w:rFonts w:ascii="VIC Light" w:hAnsi="VIC Light" w:cs="VIC Light"/>
      <w:caps/>
      <w:color w:val="100149"/>
      <w:spacing w:val="0"/>
      <w:sz w:val="40"/>
      <w:szCs w:val="40"/>
      <w:lang w:val="en-GB" w:eastAsia="en-GB"/>
    </w:rPr>
  </w:style>
  <w:style w:type="paragraph" w:customStyle="1" w:styleId="BODY">
    <w:name w:val="BODY"/>
    <w:basedOn w:val="NoParagraphStyle"/>
    <w:uiPriority w:val="99"/>
    <w:rsid w:val="004900D4"/>
    <w:pPr>
      <w:keepLines/>
      <w:suppressAutoHyphens/>
      <w:spacing w:after="113" w:line="230" w:lineRule="atLeast"/>
    </w:pPr>
    <w:rPr>
      <w:rFonts w:ascii="VIC Light" w:hAnsi="VIC Light" w:cs="VIC Light"/>
      <w:spacing w:val="-2"/>
      <w:sz w:val="18"/>
      <w:szCs w:val="18"/>
      <w:lang w:val="en-GB"/>
    </w:rPr>
  </w:style>
  <w:style w:type="paragraph" w:customStyle="1" w:styleId="H3">
    <w:name w:val="H3"/>
    <w:basedOn w:val="NoParagraphStyle"/>
    <w:uiPriority w:val="99"/>
    <w:rsid w:val="004900D4"/>
    <w:pPr>
      <w:tabs>
        <w:tab w:val="left" w:pos="567"/>
      </w:tabs>
      <w:suppressAutoHyphens/>
      <w:spacing w:before="170" w:after="170"/>
      <w:ind w:left="567" w:hanging="567"/>
    </w:pPr>
    <w:rPr>
      <w:rFonts w:ascii="VIC Light" w:hAnsi="VIC Light" w:cs="VIC Light"/>
      <w:color w:val="100149"/>
      <w:sz w:val="26"/>
      <w:szCs w:val="26"/>
      <w:lang w:val="en-GB"/>
    </w:rPr>
  </w:style>
  <w:style w:type="paragraph" w:customStyle="1" w:styleId="BULLETL1">
    <w:name w:val="BULLET L1"/>
    <w:basedOn w:val="BODY"/>
    <w:uiPriority w:val="99"/>
    <w:rsid w:val="004900D4"/>
    <w:pPr>
      <w:ind w:left="227" w:hanging="227"/>
    </w:pPr>
  </w:style>
  <w:style w:type="paragraph" w:customStyle="1" w:styleId="TableBody">
    <w:name w:val="Table Body"/>
    <w:basedOn w:val="BODY"/>
    <w:uiPriority w:val="99"/>
    <w:rsid w:val="004900D4"/>
    <w:pPr>
      <w:spacing w:line="288" w:lineRule="auto"/>
    </w:pPr>
    <w:rPr>
      <w:sz w:val="16"/>
      <w:szCs w:val="16"/>
    </w:rPr>
  </w:style>
  <w:style w:type="character" w:customStyle="1" w:styleId="ITALIC">
    <w:name w:val="ITALIC"/>
    <w:uiPriority w:val="99"/>
    <w:rsid w:val="004900D4"/>
    <w:rPr>
      <w:rFonts w:ascii="VIC Light Italic" w:hAnsi="VIC Light Italic" w:cs="VIC Light Italic"/>
      <w:i/>
      <w:iCs/>
    </w:rPr>
  </w:style>
  <w:style w:type="character" w:customStyle="1" w:styleId="Medium">
    <w:name w:val="Medium"/>
    <w:uiPriority w:val="99"/>
    <w:rsid w:val="00490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8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767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5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3194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70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735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80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96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22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2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576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876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626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246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4305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75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51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84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3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44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563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899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2083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3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60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56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107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0509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28600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9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479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52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6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682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006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942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3010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981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7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47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1833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50558">
          <w:marLeft w:val="547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0725">
          <w:marLeft w:val="1166"/>
          <w:marRight w:val="0"/>
          <w:marTop w:val="2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B946174A167843B0B0B757382ECC8F" ma:contentTypeVersion="12" ma:contentTypeDescription="Create a new document." ma:contentTypeScope="" ma:versionID="8fb098a7e968914336eb549caee06bc5">
  <xsd:schema xmlns:xsd="http://www.w3.org/2001/XMLSchema" xmlns:xs="http://www.w3.org/2001/XMLSchema" xmlns:p="http://schemas.microsoft.com/office/2006/metadata/properties" xmlns:ns2="54f22c11-6d8d-4328-977f-e0314b07e18e" xmlns:ns3="293a3892-283b-4365-b943-c074b0470200" targetNamespace="http://schemas.microsoft.com/office/2006/metadata/properties" ma:root="true" ma:fieldsID="c3310d49be47a0dbc57f354f63d7f46c" ns2:_="" ns3:_="">
    <xsd:import namespace="54f22c11-6d8d-4328-977f-e0314b07e18e"/>
    <xsd:import namespace="293a3892-283b-4365-b943-c074b04702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22c11-6d8d-4328-977f-e0314b07e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a3892-283b-4365-b943-c074b047020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39AD6E-84A3-40EE-8CCC-C99B2878EA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06F323-CF04-4ED3-9BA0-D585DF862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83AFC-6227-4383-82F3-95ED659B89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EB0D75-C3B7-4643-8083-3CD5716E6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22c11-6d8d-4328-977f-e0314b07e18e"/>
    <ds:schemaRef ds:uri="293a3892-283b-4365-b943-c074b04702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24</Pages>
  <Words>9291</Words>
  <Characters>52959</Characters>
  <Application>Microsoft Office Word</Application>
  <DocSecurity>0</DocSecurity>
  <Lines>441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Transport</Company>
  <LinksUpToDate>false</LinksUpToDate>
  <CharactersWithSpaces>62126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Cugley</dc:creator>
  <cp:keywords/>
  <dc:description/>
  <cp:lastModifiedBy>David Di Guglielmo (DJPR)</cp:lastModifiedBy>
  <cp:revision>12</cp:revision>
  <dcterms:created xsi:type="dcterms:W3CDTF">2020-10-26T04:28:00Z</dcterms:created>
  <dcterms:modified xsi:type="dcterms:W3CDTF">2021-07-27T23:36:00Z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0x010100BBB946174A167843B0B0B757382ECC8F</vt:lpwstr>
  </property>
</Properties>
</file>