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A76E" w14:textId="77777777" w:rsidR="002D3319" w:rsidRPr="00503505" w:rsidRDefault="00DE307A">
      <w:pPr>
        <w:spacing w:before="0" w:after="200" w:line="276" w:lineRule="auto"/>
        <w:rPr>
          <w:color w:val="auto"/>
          <w:sz w:val="20"/>
        </w:rPr>
      </w:pPr>
      <w:r w:rsidRPr="00DE307A">
        <w:rPr>
          <w:b/>
          <w:caps/>
          <w:noProof/>
          <w:color w:val="auto"/>
          <w:sz w:val="20"/>
        </w:rPr>
        <mc:AlternateContent>
          <mc:Choice Requires="wps">
            <w:drawing>
              <wp:anchor distT="0" distB="0" distL="114300" distR="114300" simplePos="0" relativeHeight="251658241" behindDoc="0" locked="0" layoutInCell="1" allowOverlap="1" wp14:anchorId="4E49EA7D" wp14:editId="04B59322">
                <wp:simplePos x="0" y="0"/>
                <wp:positionH relativeFrom="column">
                  <wp:posOffset>-673735</wp:posOffset>
                </wp:positionH>
                <wp:positionV relativeFrom="paragraph">
                  <wp:posOffset>2886710</wp:posOffset>
                </wp:positionV>
                <wp:extent cx="5701030" cy="1933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70103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0F60C" w14:textId="0064C005" w:rsidR="005E3D09" w:rsidRDefault="005E3D09" w:rsidP="00DE307A">
                            <w:pPr>
                              <w:pStyle w:val="covertitle"/>
                              <w:rPr>
                                <w:sz w:val="48"/>
                              </w:rPr>
                            </w:pPr>
                            <w:r>
                              <w:rPr>
                                <w:sz w:val="48"/>
                              </w:rPr>
                              <w:t>Shooting Sports Facilities Program</w:t>
                            </w:r>
                          </w:p>
                          <w:p w14:paraId="6CEC839A" w14:textId="77777777" w:rsidR="005E3D09" w:rsidRPr="00575F2B" w:rsidRDefault="005E3D09" w:rsidP="00DE307A">
                            <w:pPr>
                              <w:pStyle w:val="coversub-title"/>
                              <w:rPr>
                                <w:rFonts w:cs="Arial"/>
                                <w:color w:val="FFFFFF" w:themeColor="background1"/>
                                <w:sz w:val="36"/>
                                <w:szCs w:val="36"/>
                              </w:rPr>
                            </w:pPr>
                            <w:r w:rsidRPr="00575F2B">
                              <w:rPr>
                                <w:rFonts w:eastAsiaTheme="minorHAnsi" w:cs="Arial"/>
                                <w:color w:val="FFFFFF" w:themeColor="background1"/>
                                <w:sz w:val="36"/>
                                <w:szCs w:val="36"/>
                              </w:rPr>
                              <w:t xml:space="preserve">Program Guidelines </w:t>
                            </w:r>
                          </w:p>
                          <w:p w14:paraId="48819857" w14:textId="77777777" w:rsidR="005E3D09" w:rsidRPr="006C7394" w:rsidRDefault="005E3D09" w:rsidP="00DE307A">
                            <w:pPr>
                              <w:pStyle w:val="cover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A7D" id="_x0000_t202" coordsize="21600,21600" o:spt="202" path="m,l,21600r21600,l21600,xe">
                <v:stroke joinstyle="miter"/>
                <v:path gradientshapeok="t" o:connecttype="rect"/>
              </v:shapetype>
              <v:shape id="Text Box 20" o:spid="_x0000_s1026" type="#_x0000_t202" style="position:absolute;margin-left:-53.05pt;margin-top:227.3pt;width:448.9pt;height:15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" filled="f" stroked="f" strokeweight=".5pt">
                <v:textbox>
                  <w:txbxContent>
                    <w:p w14:paraId="4870F60C" w14:textId="0064C005" w:rsidR="005E3D09" w:rsidRDefault="005E3D09" w:rsidP="00DE307A">
                      <w:pPr>
                        <w:pStyle w:val="covertitle"/>
                        <w:rPr>
                          <w:sz w:val="48"/>
                        </w:rPr>
                      </w:pPr>
                      <w:r>
                        <w:rPr>
                          <w:sz w:val="48"/>
                        </w:rPr>
                        <w:t>Shooting Sports Facilities Program</w:t>
                      </w:r>
                    </w:p>
                    <w:p w14:paraId="6CEC839A" w14:textId="77777777" w:rsidR="005E3D09" w:rsidRPr="00575F2B" w:rsidRDefault="005E3D09" w:rsidP="00DE307A">
                      <w:pPr>
                        <w:pStyle w:val="coversub-title"/>
                        <w:rPr>
                          <w:rFonts w:cs="Arial"/>
                          <w:color w:val="FFFFFF" w:themeColor="background1"/>
                          <w:sz w:val="36"/>
                          <w:szCs w:val="36"/>
                        </w:rPr>
                      </w:pPr>
                      <w:r w:rsidRPr="00575F2B">
                        <w:rPr>
                          <w:rFonts w:eastAsiaTheme="minorHAnsi" w:cs="Arial"/>
                          <w:color w:val="FFFFFF" w:themeColor="background1"/>
                          <w:sz w:val="36"/>
                          <w:szCs w:val="36"/>
                        </w:rPr>
                        <w:t xml:space="preserve">Program Guidelines </w:t>
                      </w:r>
                    </w:p>
                    <w:p w14:paraId="48819857" w14:textId="77777777" w:rsidR="005E3D09" w:rsidRPr="006C7394" w:rsidRDefault="005E3D09" w:rsidP="00DE307A">
                      <w:pPr>
                        <w:pStyle w:val="coversub-title"/>
                      </w:pPr>
                    </w:p>
                  </w:txbxContent>
                </v:textbox>
              </v:shape>
            </w:pict>
          </mc:Fallback>
        </mc:AlternateContent>
      </w:r>
      <w:r w:rsidRPr="00DE307A">
        <w:rPr>
          <w:b/>
          <w:caps/>
          <w:noProof/>
          <w:color w:val="auto"/>
          <w:sz w:val="20"/>
        </w:rPr>
        <w:drawing>
          <wp:anchor distT="0" distB="0" distL="114300" distR="114300" simplePos="0" relativeHeight="251658240" behindDoc="0" locked="0" layoutInCell="0" allowOverlap="1" wp14:anchorId="44DA2B09" wp14:editId="00B1CE24">
            <wp:simplePos x="0" y="0"/>
            <wp:positionH relativeFrom="page">
              <wp:posOffset>-9525</wp:posOffset>
            </wp:positionH>
            <wp:positionV relativeFrom="page">
              <wp:posOffset>0</wp:posOffset>
            </wp:positionV>
            <wp:extent cx="7559675" cy="10684510"/>
            <wp:effectExtent l="0" t="0" r="3175"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Policy cover.jpg"/>
                    <pic:cNvPicPr/>
                  </pic:nvPicPr>
                  <pic:blipFill>
                    <a:blip r:embed="rId11"/>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2D3319" w:rsidRPr="00503505">
        <w:rPr>
          <w:b/>
          <w:caps/>
          <w:color w:val="auto"/>
          <w:sz w:val="20"/>
        </w:rPr>
        <w:br w:type="page"/>
      </w:r>
    </w:p>
    <w:p w14:paraId="4F3AFE8D" w14:textId="77777777" w:rsidR="004371F6" w:rsidRPr="00503505" w:rsidRDefault="004371F6" w:rsidP="004371F6">
      <w:pPr>
        <w:pStyle w:val="contentfiguresheading"/>
        <w:rPr>
          <w:rStyle w:val="contentfiguresheadingChar"/>
          <w:rFonts w:ascii="Verdana" w:hAnsi="Verdana"/>
        </w:rPr>
        <w:sectPr w:rsidR="004371F6" w:rsidRPr="00503505" w:rsidSect="00D71A4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37" w:gutter="0"/>
          <w:pgNumType w:start="0"/>
          <w:cols w:space="708"/>
          <w:docGrid w:linePitch="360"/>
        </w:sectPr>
      </w:pPr>
    </w:p>
    <w:p w14:paraId="25444E07" w14:textId="222363BC" w:rsidR="004371F6" w:rsidRPr="00781AA2" w:rsidRDefault="0035173E" w:rsidP="00781AA2">
      <w:pPr>
        <w:pStyle w:val="contentfiguresheading"/>
        <w:rPr>
          <w:rStyle w:val="contentfiguresheadingChar"/>
          <w:b/>
          <w:caps/>
        </w:rPr>
      </w:pPr>
      <w:r w:rsidRPr="00781AA2">
        <w:rPr>
          <w:rStyle w:val="contentfiguresheadingChar"/>
          <w:b/>
        </w:rPr>
        <w:lastRenderedPageBreak/>
        <w:t xml:space="preserve">Table </w:t>
      </w:r>
      <w:r>
        <w:rPr>
          <w:rStyle w:val="contentfiguresheadingChar"/>
          <w:b/>
        </w:rPr>
        <w:t>o</w:t>
      </w:r>
      <w:r w:rsidRPr="00781AA2">
        <w:rPr>
          <w:rStyle w:val="contentfiguresheadingChar"/>
          <w:b/>
        </w:rPr>
        <w:t>f Contents</w:t>
      </w:r>
    </w:p>
    <w:p w14:paraId="7B9ED92F" w14:textId="2EAECE36" w:rsidR="007044B9" w:rsidRPr="00050A2A" w:rsidRDefault="00050A2A" w:rsidP="00050A2A">
      <w:pPr>
        <w:pStyle w:val="TOC1"/>
        <w:rPr>
          <w:rStyle w:val="Hyperlink"/>
          <w:color w:val="auto"/>
          <w:u w:val="none"/>
        </w:rPr>
      </w:pPr>
      <w:r w:rsidRPr="00050A2A">
        <w:rPr>
          <w:rStyle w:val="Hyperlink"/>
          <w:color w:val="auto"/>
          <w:u w:val="none"/>
        </w:rPr>
        <w:t>MESSAGE FROM MINISTER SPENCE</w:t>
      </w:r>
    </w:p>
    <w:p w14:paraId="2E1DE287" w14:textId="56F32BEB" w:rsidR="00A070B9" w:rsidRDefault="004371F6">
      <w:pPr>
        <w:pStyle w:val="TOC1"/>
        <w:rPr>
          <w:rFonts w:asciiTheme="minorHAnsi" w:eastAsiaTheme="minorEastAsia" w:hAnsiTheme="minorHAnsi" w:cstheme="minorBidi"/>
          <w:b w:val="0"/>
          <w:sz w:val="22"/>
          <w:szCs w:val="22"/>
          <w:lang w:eastAsia="en-AU"/>
        </w:rPr>
      </w:pPr>
      <w:r w:rsidRPr="00965C7D">
        <w:rPr>
          <w:rFonts w:asciiTheme="minorHAnsi" w:hAnsiTheme="minorHAnsi" w:cstheme="minorHAnsi"/>
          <w:sz w:val="21"/>
          <w:szCs w:val="21"/>
          <w:lang w:eastAsia="en-AU"/>
        </w:rPr>
        <w:fldChar w:fldCharType="begin"/>
      </w:r>
      <w:r w:rsidRPr="00965C7D">
        <w:rPr>
          <w:rFonts w:asciiTheme="minorHAnsi" w:hAnsiTheme="minorHAnsi" w:cstheme="minorHAnsi"/>
          <w:sz w:val="21"/>
          <w:szCs w:val="21"/>
          <w:lang w:eastAsia="en-AU"/>
        </w:rPr>
        <w:instrText xml:space="preserve"> TOC \o "1-3" \h \z \t "Appendices,4" </w:instrText>
      </w:r>
      <w:r w:rsidRPr="00965C7D">
        <w:rPr>
          <w:rFonts w:asciiTheme="minorHAnsi" w:hAnsiTheme="minorHAnsi" w:cstheme="minorHAnsi"/>
          <w:sz w:val="21"/>
          <w:szCs w:val="21"/>
          <w:lang w:eastAsia="en-AU"/>
        </w:rPr>
        <w:fldChar w:fldCharType="separate"/>
      </w:r>
      <w:hyperlink w:anchor="_Toc53988423" w:history="1">
        <w:r w:rsidR="00A070B9" w:rsidRPr="00207E2A">
          <w:rPr>
            <w:rStyle w:val="Hyperlink"/>
            <w:rFonts w:cs="Arial"/>
          </w:rPr>
          <w:t>1</w:t>
        </w:r>
        <w:r w:rsidR="00A070B9">
          <w:rPr>
            <w:rFonts w:asciiTheme="minorHAnsi" w:eastAsiaTheme="minorEastAsia" w:hAnsiTheme="minorHAnsi" w:cstheme="minorBidi"/>
            <w:b w:val="0"/>
            <w:sz w:val="22"/>
            <w:szCs w:val="22"/>
            <w:lang w:eastAsia="en-AU"/>
          </w:rPr>
          <w:tab/>
        </w:r>
        <w:r w:rsidR="00A070B9" w:rsidRPr="00207E2A">
          <w:rPr>
            <w:rStyle w:val="Hyperlink"/>
          </w:rPr>
          <w:t>INTRODUCTION</w:t>
        </w:r>
        <w:r w:rsidR="00A070B9">
          <w:rPr>
            <w:webHidden/>
          </w:rPr>
          <w:tab/>
        </w:r>
        <w:r w:rsidR="00A070B9">
          <w:rPr>
            <w:webHidden/>
          </w:rPr>
          <w:fldChar w:fldCharType="begin"/>
        </w:r>
        <w:r w:rsidR="00A070B9">
          <w:rPr>
            <w:webHidden/>
          </w:rPr>
          <w:instrText xml:space="preserve"> PAGEREF _Toc53988423 \h </w:instrText>
        </w:r>
        <w:r w:rsidR="00A070B9">
          <w:rPr>
            <w:webHidden/>
          </w:rPr>
        </w:r>
        <w:r w:rsidR="00A070B9">
          <w:rPr>
            <w:webHidden/>
          </w:rPr>
          <w:fldChar w:fldCharType="separate"/>
        </w:r>
        <w:r w:rsidR="007333C2">
          <w:rPr>
            <w:webHidden/>
          </w:rPr>
          <w:t>4</w:t>
        </w:r>
        <w:r w:rsidR="00A070B9">
          <w:rPr>
            <w:webHidden/>
          </w:rPr>
          <w:fldChar w:fldCharType="end"/>
        </w:r>
      </w:hyperlink>
    </w:p>
    <w:p w14:paraId="4B883134" w14:textId="2AE0ED2C" w:rsidR="00A070B9" w:rsidRDefault="00C2209B">
      <w:pPr>
        <w:pStyle w:val="TOC2"/>
        <w:rPr>
          <w:rFonts w:asciiTheme="minorHAnsi" w:eastAsiaTheme="minorEastAsia" w:hAnsiTheme="minorHAnsi" w:cstheme="minorBidi"/>
          <w:noProof/>
          <w:color w:val="auto"/>
          <w:sz w:val="22"/>
          <w:szCs w:val="22"/>
          <w:lang w:eastAsia="en-AU"/>
        </w:rPr>
      </w:pPr>
      <w:hyperlink w:anchor="_Toc53988424" w:history="1">
        <w:r w:rsidR="00A070B9" w:rsidRPr="00207E2A">
          <w:rPr>
            <w:rStyle w:val="Hyperlink"/>
            <w:noProof/>
            <w14:scene3d>
              <w14:camera w14:prst="orthographicFront"/>
              <w14:lightRig w14:rig="threePt" w14:dir="t">
                <w14:rot w14:lat="0" w14:lon="0" w14:rev="0"/>
              </w14:lightRig>
            </w14:scene3d>
          </w:rPr>
          <w:t>1.1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What is the Shooting Sports Facilities Program?</w:t>
        </w:r>
        <w:r w:rsidR="00A070B9">
          <w:rPr>
            <w:noProof/>
            <w:webHidden/>
          </w:rPr>
          <w:tab/>
        </w:r>
        <w:r w:rsidR="00A070B9">
          <w:rPr>
            <w:noProof/>
            <w:webHidden/>
          </w:rPr>
          <w:fldChar w:fldCharType="begin"/>
        </w:r>
        <w:r w:rsidR="00A070B9">
          <w:rPr>
            <w:noProof/>
            <w:webHidden/>
          </w:rPr>
          <w:instrText xml:space="preserve"> PAGEREF _Toc53988424 \h </w:instrText>
        </w:r>
        <w:r w:rsidR="00A070B9">
          <w:rPr>
            <w:noProof/>
            <w:webHidden/>
          </w:rPr>
        </w:r>
        <w:r w:rsidR="00A070B9">
          <w:rPr>
            <w:noProof/>
            <w:webHidden/>
          </w:rPr>
          <w:fldChar w:fldCharType="separate"/>
        </w:r>
        <w:r w:rsidR="007333C2">
          <w:rPr>
            <w:noProof/>
            <w:webHidden/>
          </w:rPr>
          <w:t>4</w:t>
        </w:r>
        <w:r w:rsidR="00A070B9">
          <w:rPr>
            <w:noProof/>
            <w:webHidden/>
          </w:rPr>
          <w:fldChar w:fldCharType="end"/>
        </w:r>
      </w:hyperlink>
    </w:p>
    <w:p w14:paraId="42D481C4" w14:textId="5CD29DA6"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25" w:history="1">
        <w:r w:rsidR="00A070B9" w:rsidRPr="00207E2A">
          <w:rPr>
            <w:rStyle w:val="Hyperlink"/>
            <w:noProof/>
          </w:rPr>
          <w:t>1.1.1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Why is the Victorian Government funding these grants?</w:t>
        </w:r>
        <w:r w:rsidR="00A070B9">
          <w:rPr>
            <w:noProof/>
            <w:webHidden/>
          </w:rPr>
          <w:tab/>
        </w:r>
        <w:r w:rsidR="00A070B9">
          <w:rPr>
            <w:noProof/>
            <w:webHidden/>
          </w:rPr>
          <w:fldChar w:fldCharType="begin"/>
        </w:r>
        <w:r w:rsidR="00A070B9">
          <w:rPr>
            <w:noProof/>
            <w:webHidden/>
          </w:rPr>
          <w:instrText xml:space="preserve"> PAGEREF _Toc53988425 \h </w:instrText>
        </w:r>
        <w:r w:rsidR="00A070B9">
          <w:rPr>
            <w:noProof/>
            <w:webHidden/>
          </w:rPr>
        </w:r>
        <w:r w:rsidR="00A070B9">
          <w:rPr>
            <w:noProof/>
            <w:webHidden/>
          </w:rPr>
          <w:fldChar w:fldCharType="separate"/>
        </w:r>
        <w:r w:rsidR="007333C2">
          <w:rPr>
            <w:noProof/>
            <w:webHidden/>
          </w:rPr>
          <w:t>4</w:t>
        </w:r>
        <w:r w:rsidR="00A070B9">
          <w:rPr>
            <w:noProof/>
            <w:webHidden/>
          </w:rPr>
          <w:fldChar w:fldCharType="end"/>
        </w:r>
      </w:hyperlink>
    </w:p>
    <w:p w14:paraId="6D8308ED" w14:textId="1383D5CC"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26" w:history="1">
        <w:r w:rsidR="00A070B9" w:rsidRPr="00207E2A">
          <w:rPr>
            <w:rStyle w:val="Hyperlink"/>
            <w:noProof/>
            <w:lang w:val="en-US"/>
          </w:rPr>
          <w:t>1.1.2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lang w:val="en-US"/>
          </w:rPr>
          <w:t>Legacy and sustainability of Victoria’s shooting ranges</w:t>
        </w:r>
        <w:r w:rsidR="00A070B9">
          <w:rPr>
            <w:noProof/>
            <w:webHidden/>
          </w:rPr>
          <w:tab/>
        </w:r>
        <w:r w:rsidR="00A070B9">
          <w:rPr>
            <w:noProof/>
            <w:webHidden/>
          </w:rPr>
          <w:fldChar w:fldCharType="begin"/>
        </w:r>
        <w:r w:rsidR="00A070B9">
          <w:rPr>
            <w:noProof/>
            <w:webHidden/>
          </w:rPr>
          <w:instrText xml:space="preserve"> PAGEREF _Toc53988426 \h </w:instrText>
        </w:r>
        <w:r w:rsidR="00A070B9">
          <w:rPr>
            <w:noProof/>
            <w:webHidden/>
          </w:rPr>
        </w:r>
        <w:r w:rsidR="00A070B9">
          <w:rPr>
            <w:noProof/>
            <w:webHidden/>
          </w:rPr>
          <w:fldChar w:fldCharType="separate"/>
        </w:r>
        <w:r w:rsidR="007333C2">
          <w:rPr>
            <w:noProof/>
            <w:webHidden/>
          </w:rPr>
          <w:t>4</w:t>
        </w:r>
        <w:r w:rsidR="00A070B9">
          <w:rPr>
            <w:noProof/>
            <w:webHidden/>
          </w:rPr>
          <w:fldChar w:fldCharType="end"/>
        </w:r>
      </w:hyperlink>
    </w:p>
    <w:p w14:paraId="56FA6C4D" w14:textId="7A12E0AF" w:rsidR="00A070B9" w:rsidRDefault="00C2209B">
      <w:pPr>
        <w:pStyle w:val="TOC1"/>
        <w:rPr>
          <w:rFonts w:asciiTheme="minorHAnsi" w:eastAsiaTheme="minorEastAsia" w:hAnsiTheme="minorHAnsi" w:cstheme="minorBidi"/>
          <w:b w:val="0"/>
          <w:sz w:val="22"/>
          <w:szCs w:val="22"/>
          <w:lang w:eastAsia="en-AU"/>
        </w:rPr>
      </w:pPr>
      <w:hyperlink w:anchor="_Toc53988427" w:history="1">
        <w:r w:rsidR="00A070B9" w:rsidRPr="00207E2A">
          <w:rPr>
            <w:rStyle w:val="Hyperlink"/>
            <w:rFonts w:cs="Arial"/>
          </w:rPr>
          <w:t>2</w:t>
        </w:r>
        <w:r w:rsidR="00A070B9">
          <w:rPr>
            <w:rFonts w:asciiTheme="minorHAnsi" w:eastAsiaTheme="minorEastAsia" w:hAnsiTheme="minorHAnsi" w:cstheme="minorBidi"/>
            <w:b w:val="0"/>
            <w:sz w:val="22"/>
            <w:szCs w:val="22"/>
            <w:lang w:eastAsia="en-AU"/>
          </w:rPr>
          <w:tab/>
        </w:r>
        <w:r w:rsidR="00A070B9" w:rsidRPr="00207E2A">
          <w:rPr>
            <w:rStyle w:val="Hyperlink"/>
          </w:rPr>
          <w:t>ELIGIBILITY</w:t>
        </w:r>
        <w:r w:rsidR="00A070B9">
          <w:rPr>
            <w:webHidden/>
          </w:rPr>
          <w:tab/>
        </w:r>
        <w:r w:rsidR="00A070B9">
          <w:rPr>
            <w:webHidden/>
          </w:rPr>
          <w:fldChar w:fldCharType="begin"/>
        </w:r>
        <w:r w:rsidR="00A070B9">
          <w:rPr>
            <w:webHidden/>
          </w:rPr>
          <w:instrText xml:space="preserve"> PAGEREF _Toc53988427 \h </w:instrText>
        </w:r>
        <w:r w:rsidR="00A070B9">
          <w:rPr>
            <w:webHidden/>
          </w:rPr>
        </w:r>
        <w:r w:rsidR="00A070B9">
          <w:rPr>
            <w:webHidden/>
          </w:rPr>
          <w:fldChar w:fldCharType="separate"/>
        </w:r>
        <w:r w:rsidR="007333C2">
          <w:rPr>
            <w:webHidden/>
          </w:rPr>
          <w:t>4</w:t>
        </w:r>
        <w:r w:rsidR="00A070B9">
          <w:rPr>
            <w:webHidden/>
          </w:rPr>
          <w:fldChar w:fldCharType="end"/>
        </w:r>
      </w:hyperlink>
    </w:p>
    <w:p w14:paraId="601997B8" w14:textId="321264A0" w:rsidR="00A070B9" w:rsidRDefault="00C2209B">
      <w:pPr>
        <w:pStyle w:val="TOC2"/>
        <w:rPr>
          <w:rFonts w:asciiTheme="minorHAnsi" w:eastAsiaTheme="minorEastAsia" w:hAnsiTheme="minorHAnsi" w:cstheme="minorBidi"/>
          <w:noProof/>
          <w:color w:val="auto"/>
          <w:sz w:val="22"/>
          <w:szCs w:val="22"/>
          <w:lang w:eastAsia="en-AU"/>
        </w:rPr>
      </w:pPr>
      <w:hyperlink w:anchor="_Toc53988428" w:history="1">
        <w:r w:rsidR="00A070B9" w:rsidRPr="00207E2A">
          <w:rPr>
            <w:rStyle w:val="Hyperlink"/>
            <w:noProof/>
            <w14:scene3d>
              <w14:camera w14:prst="orthographicFront"/>
              <w14:lightRig w14:rig="threePt" w14:dir="t">
                <w14:rot w14:lat="0" w14:lon="0" w14:rev="0"/>
              </w14:lightRig>
            </w14:scene3d>
          </w:rPr>
          <w:t>2.1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Eligible applicants</w:t>
        </w:r>
        <w:r w:rsidR="00A070B9">
          <w:rPr>
            <w:noProof/>
            <w:webHidden/>
          </w:rPr>
          <w:tab/>
        </w:r>
        <w:r w:rsidR="00A070B9">
          <w:rPr>
            <w:noProof/>
            <w:webHidden/>
          </w:rPr>
          <w:fldChar w:fldCharType="begin"/>
        </w:r>
        <w:r w:rsidR="00A070B9">
          <w:rPr>
            <w:noProof/>
            <w:webHidden/>
          </w:rPr>
          <w:instrText xml:space="preserve"> PAGEREF _Toc53988428 \h </w:instrText>
        </w:r>
        <w:r w:rsidR="00A070B9">
          <w:rPr>
            <w:noProof/>
            <w:webHidden/>
          </w:rPr>
        </w:r>
        <w:r w:rsidR="00A070B9">
          <w:rPr>
            <w:noProof/>
            <w:webHidden/>
          </w:rPr>
          <w:fldChar w:fldCharType="separate"/>
        </w:r>
        <w:r w:rsidR="007333C2">
          <w:rPr>
            <w:noProof/>
            <w:webHidden/>
          </w:rPr>
          <w:t>4</w:t>
        </w:r>
        <w:r w:rsidR="00A070B9">
          <w:rPr>
            <w:noProof/>
            <w:webHidden/>
          </w:rPr>
          <w:fldChar w:fldCharType="end"/>
        </w:r>
      </w:hyperlink>
    </w:p>
    <w:p w14:paraId="50DE4E33" w14:textId="6EA7A638"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29" w:history="1">
        <w:r w:rsidR="00A070B9" w:rsidRPr="00207E2A">
          <w:rPr>
            <w:rStyle w:val="Hyperlink"/>
            <w:noProof/>
            <w:lang w:val="en-US"/>
          </w:rPr>
          <w:t>2.1.1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lang w:val="en-US"/>
          </w:rPr>
          <w:t>Past performance</w:t>
        </w:r>
        <w:r w:rsidR="00A070B9">
          <w:rPr>
            <w:noProof/>
            <w:webHidden/>
          </w:rPr>
          <w:tab/>
        </w:r>
        <w:r w:rsidR="00A070B9">
          <w:rPr>
            <w:noProof/>
            <w:webHidden/>
          </w:rPr>
          <w:fldChar w:fldCharType="begin"/>
        </w:r>
        <w:r w:rsidR="00A070B9">
          <w:rPr>
            <w:noProof/>
            <w:webHidden/>
          </w:rPr>
          <w:instrText xml:space="preserve"> PAGEREF _Toc53988429 \h </w:instrText>
        </w:r>
        <w:r w:rsidR="00A070B9">
          <w:rPr>
            <w:noProof/>
            <w:webHidden/>
          </w:rPr>
        </w:r>
        <w:r w:rsidR="00A070B9">
          <w:rPr>
            <w:noProof/>
            <w:webHidden/>
          </w:rPr>
          <w:fldChar w:fldCharType="separate"/>
        </w:r>
        <w:r w:rsidR="007333C2">
          <w:rPr>
            <w:noProof/>
            <w:webHidden/>
          </w:rPr>
          <w:t>5</w:t>
        </w:r>
        <w:r w:rsidR="00A070B9">
          <w:rPr>
            <w:noProof/>
            <w:webHidden/>
          </w:rPr>
          <w:fldChar w:fldCharType="end"/>
        </w:r>
      </w:hyperlink>
    </w:p>
    <w:p w14:paraId="7B6AEAFE" w14:textId="1EE8E24D" w:rsidR="00A070B9" w:rsidRDefault="00C2209B">
      <w:pPr>
        <w:pStyle w:val="TOC1"/>
        <w:rPr>
          <w:rFonts w:asciiTheme="minorHAnsi" w:eastAsiaTheme="minorEastAsia" w:hAnsiTheme="minorHAnsi" w:cstheme="minorBidi"/>
          <w:b w:val="0"/>
          <w:sz w:val="22"/>
          <w:szCs w:val="22"/>
          <w:lang w:eastAsia="en-AU"/>
        </w:rPr>
      </w:pPr>
      <w:hyperlink w:anchor="_Toc53988430" w:history="1">
        <w:r w:rsidR="00A070B9" w:rsidRPr="00207E2A">
          <w:rPr>
            <w:rStyle w:val="Hyperlink"/>
            <w:rFonts w:cs="Arial"/>
          </w:rPr>
          <w:t>3</w:t>
        </w:r>
        <w:r w:rsidR="00A070B9">
          <w:rPr>
            <w:rFonts w:asciiTheme="minorHAnsi" w:eastAsiaTheme="minorEastAsia" w:hAnsiTheme="minorHAnsi" w:cstheme="minorBidi"/>
            <w:b w:val="0"/>
            <w:sz w:val="22"/>
            <w:szCs w:val="22"/>
            <w:lang w:eastAsia="en-AU"/>
          </w:rPr>
          <w:tab/>
        </w:r>
        <w:r w:rsidR="00A070B9" w:rsidRPr="00207E2A">
          <w:rPr>
            <w:rStyle w:val="Hyperlink"/>
          </w:rPr>
          <w:t>FUNDING STREAMS</w:t>
        </w:r>
        <w:r w:rsidR="00A070B9">
          <w:rPr>
            <w:webHidden/>
          </w:rPr>
          <w:tab/>
        </w:r>
        <w:r w:rsidR="00A070B9">
          <w:rPr>
            <w:webHidden/>
          </w:rPr>
          <w:fldChar w:fldCharType="begin"/>
        </w:r>
        <w:r w:rsidR="00A070B9">
          <w:rPr>
            <w:webHidden/>
          </w:rPr>
          <w:instrText xml:space="preserve"> PAGEREF _Toc53988430 \h </w:instrText>
        </w:r>
        <w:r w:rsidR="00A070B9">
          <w:rPr>
            <w:webHidden/>
          </w:rPr>
        </w:r>
        <w:r w:rsidR="00A070B9">
          <w:rPr>
            <w:webHidden/>
          </w:rPr>
          <w:fldChar w:fldCharType="separate"/>
        </w:r>
        <w:r w:rsidR="007333C2">
          <w:rPr>
            <w:webHidden/>
          </w:rPr>
          <w:t>5</w:t>
        </w:r>
        <w:r w:rsidR="00A070B9">
          <w:rPr>
            <w:webHidden/>
          </w:rPr>
          <w:fldChar w:fldCharType="end"/>
        </w:r>
      </w:hyperlink>
    </w:p>
    <w:p w14:paraId="4FC604C3" w14:textId="621195E2" w:rsidR="00A070B9" w:rsidRDefault="00C2209B">
      <w:pPr>
        <w:pStyle w:val="TOC2"/>
        <w:rPr>
          <w:rFonts w:asciiTheme="minorHAnsi" w:eastAsiaTheme="minorEastAsia" w:hAnsiTheme="minorHAnsi" w:cstheme="minorBidi"/>
          <w:noProof/>
          <w:color w:val="auto"/>
          <w:sz w:val="22"/>
          <w:szCs w:val="22"/>
          <w:lang w:eastAsia="en-AU"/>
        </w:rPr>
      </w:pPr>
      <w:hyperlink w:anchor="_Toc53988431" w:history="1">
        <w:r w:rsidR="00A070B9" w:rsidRPr="00207E2A">
          <w:rPr>
            <w:rStyle w:val="Hyperlink"/>
            <w:noProof/>
            <w14:scene3d>
              <w14:camera w14:prst="orthographicFront"/>
              <w14:lightRig w14:rig="threePt" w14:dir="t">
                <w14:rot w14:lat="0" w14:lon="0" w14:rev="0"/>
              </w14:lightRig>
            </w14:scene3d>
          </w:rPr>
          <w:t>3.1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Grant funding</w:t>
        </w:r>
        <w:r w:rsidR="00A070B9">
          <w:rPr>
            <w:noProof/>
            <w:webHidden/>
          </w:rPr>
          <w:tab/>
        </w:r>
        <w:r w:rsidR="00A070B9">
          <w:rPr>
            <w:noProof/>
            <w:webHidden/>
          </w:rPr>
          <w:fldChar w:fldCharType="begin"/>
        </w:r>
        <w:r w:rsidR="00A070B9">
          <w:rPr>
            <w:noProof/>
            <w:webHidden/>
          </w:rPr>
          <w:instrText xml:space="preserve"> PAGEREF _Toc53988431 \h </w:instrText>
        </w:r>
        <w:r w:rsidR="00A070B9">
          <w:rPr>
            <w:noProof/>
            <w:webHidden/>
          </w:rPr>
        </w:r>
        <w:r w:rsidR="00A070B9">
          <w:rPr>
            <w:noProof/>
            <w:webHidden/>
          </w:rPr>
          <w:fldChar w:fldCharType="separate"/>
        </w:r>
        <w:r w:rsidR="007333C2">
          <w:rPr>
            <w:noProof/>
            <w:webHidden/>
          </w:rPr>
          <w:t>5</w:t>
        </w:r>
        <w:r w:rsidR="00A070B9">
          <w:rPr>
            <w:noProof/>
            <w:webHidden/>
          </w:rPr>
          <w:fldChar w:fldCharType="end"/>
        </w:r>
      </w:hyperlink>
    </w:p>
    <w:p w14:paraId="7AB19BA8" w14:textId="100E4822" w:rsidR="00A070B9" w:rsidRDefault="00C2209B">
      <w:pPr>
        <w:pStyle w:val="TOC1"/>
        <w:rPr>
          <w:rFonts w:asciiTheme="minorHAnsi" w:eastAsiaTheme="minorEastAsia" w:hAnsiTheme="minorHAnsi" w:cstheme="minorBidi"/>
          <w:b w:val="0"/>
          <w:sz w:val="22"/>
          <w:szCs w:val="22"/>
          <w:lang w:eastAsia="en-AU"/>
        </w:rPr>
      </w:pPr>
      <w:hyperlink w:anchor="_Toc53988432" w:history="1">
        <w:r w:rsidR="00A070B9" w:rsidRPr="00207E2A">
          <w:rPr>
            <w:rStyle w:val="Hyperlink"/>
            <w:rFonts w:cs="Arial"/>
          </w:rPr>
          <w:t>4</w:t>
        </w:r>
        <w:r w:rsidR="00A070B9">
          <w:rPr>
            <w:rFonts w:asciiTheme="minorHAnsi" w:eastAsiaTheme="minorEastAsia" w:hAnsiTheme="minorHAnsi" w:cstheme="minorBidi"/>
            <w:b w:val="0"/>
            <w:sz w:val="22"/>
            <w:szCs w:val="22"/>
            <w:lang w:eastAsia="en-AU"/>
          </w:rPr>
          <w:tab/>
        </w:r>
        <w:r w:rsidR="00A070B9" w:rsidRPr="00207E2A">
          <w:rPr>
            <w:rStyle w:val="Hyperlink"/>
          </w:rPr>
          <w:t>FUNDING DETAILS</w:t>
        </w:r>
        <w:r w:rsidR="00A070B9">
          <w:rPr>
            <w:webHidden/>
          </w:rPr>
          <w:tab/>
        </w:r>
        <w:r w:rsidR="00A070B9">
          <w:rPr>
            <w:webHidden/>
          </w:rPr>
          <w:fldChar w:fldCharType="begin"/>
        </w:r>
        <w:r w:rsidR="00A070B9">
          <w:rPr>
            <w:webHidden/>
          </w:rPr>
          <w:instrText xml:space="preserve"> PAGEREF _Toc53988432 \h </w:instrText>
        </w:r>
        <w:r w:rsidR="00A070B9">
          <w:rPr>
            <w:webHidden/>
          </w:rPr>
        </w:r>
        <w:r w:rsidR="00A070B9">
          <w:rPr>
            <w:webHidden/>
          </w:rPr>
          <w:fldChar w:fldCharType="separate"/>
        </w:r>
        <w:r w:rsidR="007333C2">
          <w:rPr>
            <w:webHidden/>
          </w:rPr>
          <w:t>6</w:t>
        </w:r>
        <w:r w:rsidR="00A070B9">
          <w:rPr>
            <w:webHidden/>
          </w:rPr>
          <w:fldChar w:fldCharType="end"/>
        </w:r>
      </w:hyperlink>
    </w:p>
    <w:p w14:paraId="0AAD6EAD" w14:textId="71A58EE3" w:rsidR="00A070B9" w:rsidRDefault="00C2209B">
      <w:pPr>
        <w:pStyle w:val="TOC2"/>
        <w:rPr>
          <w:rFonts w:asciiTheme="minorHAnsi" w:eastAsiaTheme="minorEastAsia" w:hAnsiTheme="minorHAnsi" w:cstheme="minorBidi"/>
          <w:noProof/>
          <w:color w:val="auto"/>
          <w:sz w:val="22"/>
          <w:szCs w:val="22"/>
          <w:lang w:eastAsia="en-AU"/>
        </w:rPr>
      </w:pPr>
      <w:hyperlink w:anchor="_Toc53988433" w:history="1">
        <w:r w:rsidR="00A070B9" w:rsidRPr="00207E2A">
          <w:rPr>
            <w:rStyle w:val="Hyperlink"/>
            <w:noProof/>
            <w14:scene3d>
              <w14:camera w14:prst="orthographicFront"/>
              <w14:lightRig w14:rig="threePt" w14:dir="t">
                <w14:rot w14:lat="0" w14:lon="0" w14:rev="0"/>
              </w14:lightRig>
            </w14:scene3d>
          </w:rPr>
          <w:t>4.1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What type of activities might be funded?</w:t>
        </w:r>
        <w:r w:rsidR="00A070B9">
          <w:rPr>
            <w:noProof/>
            <w:webHidden/>
          </w:rPr>
          <w:tab/>
        </w:r>
        <w:r w:rsidR="00A070B9">
          <w:rPr>
            <w:noProof/>
            <w:webHidden/>
          </w:rPr>
          <w:fldChar w:fldCharType="begin"/>
        </w:r>
        <w:r w:rsidR="00A070B9">
          <w:rPr>
            <w:noProof/>
            <w:webHidden/>
          </w:rPr>
          <w:instrText xml:space="preserve"> PAGEREF _Toc53988433 \h </w:instrText>
        </w:r>
        <w:r w:rsidR="00A070B9">
          <w:rPr>
            <w:noProof/>
            <w:webHidden/>
          </w:rPr>
        </w:r>
        <w:r w:rsidR="00A070B9">
          <w:rPr>
            <w:noProof/>
            <w:webHidden/>
          </w:rPr>
          <w:fldChar w:fldCharType="separate"/>
        </w:r>
        <w:r w:rsidR="007333C2">
          <w:rPr>
            <w:noProof/>
            <w:webHidden/>
          </w:rPr>
          <w:t>6</w:t>
        </w:r>
        <w:r w:rsidR="00A070B9">
          <w:rPr>
            <w:noProof/>
            <w:webHidden/>
          </w:rPr>
          <w:fldChar w:fldCharType="end"/>
        </w:r>
      </w:hyperlink>
    </w:p>
    <w:p w14:paraId="3A7B9307" w14:textId="587AF3C6" w:rsidR="00A070B9" w:rsidRDefault="00C2209B">
      <w:pPr>
        <w:pStyle w:val="TOC2"/>
        <w:rPr>
          <w:rFonts w:asciiTheme="minorHAnsi" w:eastAsiaTheme="minorEastAsia" w:hAnsiTheme="minorHAnsi" w:cstheme="minorBidi"/>
          <w:noProof/>
          <w:color w:val="auto"/>
          <w:sz w:val="22"/>
          <w:szCs w:val="22"/>
          <w:lang w:eastAsia="en-AU"/>
        </w:rPr>
      </w:pPr>
      <w:hyperlink w:anchor="_Toc53988434" w:history="1">
        <w:r w:rsidR="00A070B9" w:rsidRPr="00207E2A">
          <w:rPr>
            <w:rStyle w:val="Hyperlink"/>
            <w:noProof/>
            <w14:scene3d>
              <w14:camera w14:prst="orthographicFront"/>
              <w14:lightRig w14:rig="threePt" w14:dir="t">
                <w14:rot w14:lat="0" w14:lon="0" w14:rev="0"/>
              </w14:lightRig>
            </w14:scene3d>
          </w:rPr>
          <w:t>4.2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What will not be funded?</w:t>
        </w:r>
        <w:r w:rsidR="00A070B9">
          <w:rPr>
            <w:noProof/>
            <w:webHidden/>
          </w:rPr>
          <w:tab/>
        </w:r>
        <w:r w:rsidR="00A070B9">
          <w:rPr>
            <w:noProof/>
            <w:webHidden/>
          </w:rPr>
          <w:fldChar w:fldCharType="begin"/>
        </w:r>
        <w:r w:rsidR="00A070B9">
          <w:rPr>
            <w:noProof/>
            <w:webHidden/>
          </w:rPr>
          <w:instrText xml:space="preserve"> PAGEREF _Toc53988434 \h </w:instrText>
        </w:r>
        <w:r w:rsidR="00A070B9">
          <w:rPr>
            <w:noProof/>
            <w:webHidden/>
          </w:rPr>
        </w:r>
        <w:r w:rsidR="00A070B9">
          <w:rPr>
            <w:noProof/>
            <w:webHidden/>
          </w:rPr>
          <w:fldChar w:fldCharType="separate"/>
        </w:r>
        <w:r w:rsidR="007333C2">
          <w:rPr>
            <w:noProof/>
            <w:webHidden/>
          </w:rPr>
          <w:t>7</w:t>
        </w:r>
        <w:r w:rsidR="00A070B9">
          <w:rPr>
            <w:noProof/>
            <w:webHidden/>
          </w:rPr>
          <w:fldChar w:fldCharType="end"/>
        </w:r>
      </w:hyperlink>
    </w:p>
    <w:p w14:paraId="31C44584" w14:textId="53647D95" w:rsidR="00A070B9" w:rsidRDefault="00C2209B">
      <w:pPr>
        <w:pStyle w:val="TOC1"/>
        <w:rPr>
          <w:rFonts w:asciiTheme="minorHAnsi" w:eastAsiaTheme="minorEastAsia" w:hAnsiTheme="minorHAnsi" w:cstheme="minorBidi"/>
          <w:b w:val="0"/>
          <w:sz w:val="22"/>
          <w:szCs w:val="22"/>
          <w:lang w:eastAsia="en-AU"/>
        </w:rPr>
      </w:pPr>
      <w:hyperlink w:anchor="_Toc53988435" w:history="1">
        <w:r w:rsidR="00A070B9" w:rsidRPr="00207E2A">
          <w:rPr>
            <w:rStyle w:val="Hyperlink"/>
            <w:rFonts w:cs="Arial"/>
            <w:caps/>
          </w:rPr>
          <w:t>5</w:t>
        </w:r>
        <w:r w:rsidR="00A070B9">
          <w:rPr>
            <w:rFonts w:asciiTheme="minorHAnsi" w:eastAsiaTheme="minorEastAsia" w:hAnsiTheme="minorHAnsi" w:cstheme="minorBidi"/>
            <w:b w:val="0"/>
            <w:sz w:val="22"/>
            <w:szCs w:val="22"/>
            <w:lang w:eastAsia="en-AU"/>
          </w:rPr>
          <w:tab/>
        </w:r>
        <w:r w:rsidR="00A070B9" w:rsidRPr="00207E2A">
          <w:rPr>
            <w:rStyle w:val="Hyperlink"/>
            <w:rFonts w:cs="Arial"/>
            <w:caps/>
          </w:rPr>
          <w:t>Assessment</w:t>
        </w:r>
        <w:r w:rsidR="00A070B9">
          <w:rPr>
            <w:webHidden/>
          </w:rPr>
          <w:tab/>
        </w:r>
        <w:r w:rsidR="00A070B9">
          <w:rPr>
            <w:webHidden/>
          </w:rPr>
          <w:fldChar w:fldCharType="begin"/>
        </w:r>
        <w:r w:rsidR="00A070B9">
          <w:rPr>
            <w:webHidden/>
          </w:rPr>
          <w:instrText xml:space="preserve"> PAGEREF _Toc53988435 \h </w:instrText>
        </w:r>
        <w:r w:rsidR="00A070B9">
          <w:rPr>
            <w:webHidden/>
          </w:rPr>
        </w:r>
        <w:r w:rsidR="00A070B9">
          <w:rPr>
            <w:webHidden/>
          </w:rPr>
          <w:fldChar w:fldCharType="separate"/>
        </w:r>
        <w:r w:rsidR="007333C2">
          <w:rPr>
            <w:webHidden/>
          </w:rPr>
          <w:t>7</w:t>
        </w:r>
        <w:r w:rsidR="00A070B9">
          <w:rPr>
            <w:webHidden/>
          </w:rPr>
          <w:fldChar w:fldCharType="end"/>
        </w:r>
      </w:hyperlink>
    </w:p>
    <w:p w14:paraId="51ABA7DA" w14:textId="2034D2F8" w:rsidR="00A070B9" w:rsidRDefault="00C2209B">
      <w:pPr>
        <w:pStyle w:val="TOC2"/>
        <w:rPr>
          <w:rFonts w:asciiTheme="minorHAnsi" w:eastAsiaTheme="minorEastAsia" w:hAnsiTheme="minorHAnsi" w:cstheme="minorBidi"/>
          <w:noProof/>
          <w:color w:val="auto"/>
          <w:sz w:val="22"/>
          <w:szCs w:val="22"/>
          <w:lang w:eastAsia="en-AU"/>
        </w:rPr>
      </w:pPr>
      <w:hyperlink w:anchor="_Toc53988436" w:history="1">
        <w:r w:rsidR="00A070B9" w:rsidRPr="00207E2A">
          <w:rPr>
            <w:rStyle w:val="Hyperlink"/>
            <w:noProof/>
            <w14:scene3d>
              <w14:camera w14:prst="orthographicFront"/>
              <w14:lightRig w14:rig="threePt" w14:dir="t">
                <w14:rot w14:lat="0" w14:lon="0" w14:rev="0"/>
              </w14:lightRig>
            </w14:scene3d>
          </w:rPr>
          <w:t>5.1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Decision making process</w:t>
        </w:r>
        <w:r w:rsidR="00A070B9">
          <w:rPr>
            <w:noProof/>
            <w:webHidden/>
          </w:rPr>
          <w:tab/>
        </w:r>
        <w:r w:rsidR="00A070B9">
          <w:rPr>
            <w:noProof/>
            <w:webHidden/>
          </w:rPr>
          <w:fldChar w:fldCharType="begin"/>
        </w:r>
        <w:r w:rsidR="00A070B9">
          <w:rPr>
            <w:noProof/>
            <w:webHidden/>
          </w:rPr>
          <w:instrText xml:space="preserve"> PAGEREF _Toc53988436 \h </w:instrText>
        </w:r>
        <w:r w:rsidR="00A070B9">
          <w:rPr>
            <w:noProof/>
            <w:webHidden/>
          </w:rPr>
        </w:r>
        <w:r w:rsidR="00A070B9">
          <w:rPr>
            <w:noProof/>
            <w:webHidden/>
          </w:rPr>
          <w:fldChar w:fldCharType="separate"/>
        </w:r>
        <w:r w:rsidR="007333C2">
          <w:rPr>
            <w:noProof/>
            <w:webHidden/>
          </w:rPr>
          <w:t>8</w:t>
        </w:r>
        <w:r w:rsidR="00A070B9">
          <w:rPr>
            <w:noProof/>
            <w:webHidden/>
          </w:rPr>
          <w:fldChar w:fldCharType="end"/>
        </w:r>
      </w:hyperlink>
    </w:p>
    <w:p w14:paraId="41533A4D" w14:textId="5DF1EB46" w:rsidR="00A070B9" w:rsidRDefault="00C2209B">
      <w:pPr>
        <w:pStyle w:val="TOC2"/>
        <w:rPr>
          <w:rFonts w:asciiTheme="minorHAnsi" w:eastAsiaTheme="minorEastAsia" w:hAnsiTheme="minorHAnsi" w:cstheme="minorBidi"/>
          <w:noProof/>
          <w:color w:val="auto"/>
          <w:sz w:val="22"/>
          <w:szCs w:val="22"/>
          <w:lang w:eastAsia="en-AU"/>
        </w:rPr>
      </w:pPr>
      <w:hyperlink w:anchor="_Toc53988437" w:history="1">
        <w:r w:rsidR="00A070B9" w:rsidRPr="00207E2A">
          <w:rPr>
            <w:rStyle w:val="Hyperlink"/>
            <w:noProof/>
            <w14:scene3d>
              <w14:camera w14:prst="orthographicFront"/>
              <w14:lightRig w14:rig="threePt" w14:dir="t">
                <w14:rot w14:lat="0" w14:lon="0" w14:rev="0"/>
              </w14:lightRig>
            </w14:scene3d>
          </w:rPr>
          <w:t>5.2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Roles and Responsibilities:</w:t>
        </w:r>
        <w:r w:rsidR="00A070B9">
          <w:rPr>
            <w:noProof/>
            <w:webHidden/>
          </w:rPr>
          <w:tab/>
        </w:r>
        <w:r w:rsidR="00A070B9">
          <w:rPr>
            <w:noProof/>
            <w:webHidden/>
          </w:rPr>
          <w:fldChar w:fldCharType="begin"/>
        </w:r>
        <w:r w:rsidR="00A070B9">
          <w:rPr>
            <w:noProof/>
            <w:webHidden/>
          </w:rPr>
          <w:instrText xml:space="preserve"> PAGEREF _Toc53988437 \h </w:instrText>
        </w:r>
        <w:r w:rsidR="00A070B9">
          <w:rPr>
            <w:noProof/>
            <w:webHidden/>
          </w:rPr>
        </w:r>
        <w:r w:rsidR="00A070B9">
          <w:rPr>
            <w:noProof/>
            <w:webHidden/>
          </w:rPr>
          <w:fldChar w:fldCharType="separate"/>
        </w:r>
        <w:r w:rsidR="007333C2">
          <w:rPr>
            <w:noProof/>
            <w:webHidden/>
          </w:rPr>
          <w:t>8</w:t>
        </w:r>
        <w:r w:rsidR="00A070B9">
          <w:rPr>
            <w:noProof/>
            <w:webHidden/>
          </w:rPr>
          <w:fldChar w:fldCharType="end"/>
        </w:r>
      </w:hyperlink>
    </w:p>
    <w:p w14:paraId="30F0693A" w14:textId="1C764088" w:rsidR="00A070B9" w:rsidRDefault="00C2209B">
      <w:pPr>
        <w:pStyle w:val="TOC2"/>
        <w:rPr>
          <w:rFonts w:asciiTheme="minorHAnsi" w:eastAsiaTheme="minorEastAsia" w:hAnsiTheme="minorHAnsi" w:cstheme="minorBidi"/>
          <w:noProof/>
          <w:color w:val="auto"/>
          <w:sz w:val="22"/>
          <w:szCs w:val="22"/>
          <w:lang w:eastAsia="en-AU"/>
        </w:rPr>
      </w:pPr>
      <w:hyperlink w:anchor="_Toc53988438" w:history="1">
        <w:r w:rsidR="00A070B9" w:rsidRPr="00207E2A">
          <w:rPr>
            <w:rStyle w:val="Hyperlink"/>
            <w:noProof/>
          </w:rPr>
          <w:t>Eligibility check Process</w:t>
        </w:r>
        <w:r w:rsidR="00A070B9">
          <w:rPr>
            <w:noProof/>
            <w:webHidden/>
          </w:rPr>
          <w:tab/>
        </w:r>
        <w:r w:rsidR="00A070B9">
          <w:rPr>
            <w:noProof/>
            <w:webHidden/>
          </w:rPr>
          <w:fldChar w:fldCharType="begin"/>
        </w:r>
        <w:r w:rsidR="00A070B9">
          <w:rPr>
            <w:noProof/>
            <w:webHidden/>
          </w:rPr>
          <w:instrText xml:space="preserve"> PAGEREF _Toc53988438 \h </w:instrText>
        </w:r>
        <w:r w:rsidR="00A070B9">
          <w:rPr>
            <w:noProof/>
            <w:webHidden/>
          </w:rPr>
        </w:r>
        <w:r w:rsidR="00A070B9">
          <w:rPr>
            <w:noProof/>
            <w:webHidden/>
          </w:rPr>
          <w:fldChar w:fldCharType="separate"/>
        </w:r>
        <w:r w:rsidR="007333C2">
          <w:rPr>
            <w:noProof/>
            <w:webHidden/>
          </w:rPr>
          <w:t>8</w:t>
        </w:r>
        <w:r w:rsidR="00A070B9">
          <w:rPr>
            <w:noProof/>
            <w:webHidden/>
          </w:rPr>
          <w:fldChar w:fldCharType="end"/>
        </w:r>
      </w:hyperlink>
    </w:p>
    <w:p w14:paraId="120193F7" w14:textId="4A0BBCAE" w:rsidR="00A070B9" w:rsidRDefault="00C2209B">
      <w:pPr>
        <w:pStyle w:val="TOC2"/>
        <w:rPr>
          <w:rFonts w:asciiTheme="minorHAnsi" w:eastAsiaTheme="minorEastAsia" w:hAnsiTheme="minorHAnsi" w:cstheme="minorBidi"/>
          <w:noProof/>
          <w:color w:val="auto"/>
          <w:sz w:val="22"/>
          <w:szCs w:val="22"/>
          <w:lang w:eastAsia="en-AU"/>
        </w:rPr>
      </w:pPr>
      <w:hyperlink w:anchor="_Toc53988439" w:history="1">
        <w:r w:rsidR="00A070B9" w:rsidRPr="00207E2A">
          <w:rPr>
            <w:rStyle w:val="Hyperlink"/>
            <w:noProof/>
            <w14:scene3d>
              <w14:camera w14:prst="orthographicFront"/>
              <w14:lightRig w14:rig="threePt" w14:dir="t">
                <w14:rot w14:lat="0" w14:lon="0" w14:rev="0"/>
              </w14:lightRig>
            </w14:scene3d>
          </w:rPr>
          <w:t>5.3</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What are the assessment criteria?</w:t>
        </w:r>
        <w:r w:rsidR="00A070B9">
          <w:rPr>
            <w:noProof/>
            <w:webHidden/>
          </w:rPr>
          <w:tab/>
        </w:r>
        <w:r w:rsidR="00A070B9">
          <w:rPr>
            <w:noProof/>
            <w:webHidden/>
          </w:rPr>
          <w:fldChar w:fldCharType="begin"/>
        </w:r>
        <w:r w:rsidR="00A070B9">
          <w:rPr>
            <w:noProof/>
            <w:webHidden/>
          </w:rPr>
          <w:instrText xml:space="preserve"> PAGEREF _Toc53988439 \h </w:instrText>
        </w:r>
        <w:r w:rsidR="00A070B9">
          <w:rPr>
            <w:noProof/>
            <w:webHidden/>
          </w:rPr>
        </w:r>
        <w:r w:rsidR="00A070B9">
          <w:rPr>
            <w:noProof/>
            <w:webHidden/>
          </w:rPr>
          <w:fldChar w:fldCharType="separate"/>
        </w:r>
        <w:r w:rsidR="007333C2">
          <w:rPr>
            <w:noProof/>
            <w:webHidden/>
          </w:rPr>
          <w:t>9</w:t>
        </w:r>
        <w:r w:rsidR="00A070B9">
          <w:rPr>
            <w:noProof/>
            <w:webHidden/>
          </w:rPr>
          <w:fldChar w:fldCharType="end"/>
        </w:r>
      </w:hyperlink>
    </w:p>
    <w:p w14:paraId="61961F8E" w14:textId="51B0EA64" w:rsidR="00A070B9" w:rsidRDefault="00C2209B">
      <w:pPr>
        <w:pStyle w:val="TOC1"/>
        <w:rPr>
          <w:rFonts w:asciiTheme="minorHAnsi" w:eastAsiaTheme="minorEastAsia" w:hAnsiTheme="minorHAnsi" w:cstheme="minorBidi"/>
          <w:b w:val="0"/>
          <w:sz w:val="22"/>
          <w:szCs w:val="22"/>
          <w:lang w:eastAsia="en-AU"/>
        </w:rPr>
      </w:pPr>
      <w:hyperlink w:anchor="_Toc53988440" w:history="1">
        <w:r w:rsidR="00A070B9" w:rsidRPr="00207E2A">
          <w:rPr>
            <w:rStyle w:val="Hyperlink"/>
            <w:rFonts w:cs="Arial"/>
            <w:caps/>
            <w:lang w:eastAsia="en-AU"/>
          </w:rPr>
          <w:t>6</w:t>
        </w:r>
        <w:r w:rsidR="00A070B9">
          <w:rPr>
            <w:rFonts w:asciiTheme="minorHAnsi" w:eastAsiaTheme="minorEastAsia" w:hAnsiTheme="minorHAnsi" w:cstheme="minorBidi"/>
            <w:b w:val="0"/>
            <w:sz w:val="22"/>
            <w:szCs w:val="22"/>
            <w:lang w:eastAsia="en-AU"/>
          </w:rPr>
          <w:tab/>
        </w:r>
        <w:r w:rsidR="00A070B9" w:rsidRPr="00207E2A">
          <w:rPr>
            <w:rStyle w:val="Hyperlink"/>
            <w:rFonts w:ascii="Arial Bold" w:hAnsi="Arial Bold"/>
            <w:caps/>
            <w:lang w:eastAsia="en-AU"/>
          </w:rPr>
          <w:t>Application</w:t>
        </w:r>
        <w:r w:rsidR="00A070B9">
          <w:rPr>
            <w:webHidden/>
          </w:rPr>
          <w:tab/>
        </w:r>
        <w:r w:rsidR="00A070B9">
          <w:rPr>
            <w:webHidden/>
          </w:rPr>
          <w:fldChar w:fldCharType="begin"/>
        </w:r>
        <w:r w:rsidR="00A070B9">
          <w:rPr>
            <w:webHidden/>
          </w:rPr>
          <w:instrText xml:space="preserve"> PAGEREF _Toc53988440 \h </w:instrText>
        </w:r>
        <w:r w:rsidR="00A070B9">
          <w:rPr>
            <w:webHidden/>
          </w:rPr>
        </w:r>
        <w:r w:rsidR="00A070B9">
          <w:rPr>
            <w:webHidden/>
          </w:rPr>
          <w:fldChar w:fldCharType="separate"/>
        </w:r>
        <w:r w:rsidR="007333C2">
          <w:rPr>
            <w:webHidden/>
          </w:rPr>
          <w:t>10</w:t>
        </w:r>
        <w:r w:rsidR="00A070B9">
          <w:rPr>
            <w:webHidden/>
          </w:rPr>
          <w:fldChar w:fldCharType="end"/>
        </w:r>
      </w:hyperlink>
    </w:p>
    <w:p w14:paraId="57456699" w14:textId="6FA5D85F" w:rsidR="00A070B9" w:rsidRDefault="00C2209B">
      <w:pPr>
        <w:pStyle w:val="TOC2"/>
        <w:rPr>
          <w:rFonts w:asciiTheme="minorHAnsi" w:eastAsiaTheme="minorEastAsia" w:hAnsiTheme="minorHAnsi" w:cstheme="minorBidi"/>
          <w:noProof/>
          <w:color w:val="auto"/>
          <w:sz w:val="22"/>
          <w:szCs w:val="22"/>
          <w:lang w:eastAsia="en-AU"/>
        </w:rPr>
      </w:pPr>
      <w:hyperlink w:anchor="_Toc53988441" w:history="1">
        <w:r w:rsidR="00A070B9" w:rsidRPr="00207E2A">
          <w:rPr>
            <w:rStyle w:val="Hyperlink"/>
            <w:noProof/>
            <w:lang w:eastAsia="en-AU"/>
            <w14:scene3d>
              <w14:camera w14:prst="orthographicFront"/>
              <w14:lightRig w14:rig="threePt" w14:dir="t">
                <w14:rot w14:lat="0" w14:lon="0" w14:rev="0"/>
              </w14:lightRig>
            </w14:scene3d>
          </w:rPr>
          <w:t>6.1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lang w:eastAsia="en-AU"/>
          </w:rPr>
          <w:t>What is the application process?</w:t>
        </w:r>
        <w:r w:rsidR="00A070B9">
          <w:rPr>
            <w:noProof/>
            <w:webHidden/>
          </w:rPr>
          <w:tab/>
        </w:r>
        <w:r w:rsidR="00A070B9">
          <w:rPr>
            <w:noProof/>
            <w:webHidden/>
          </w:rPr>
          <w:fldChar w:fldCharType="begin"/>
        </w:r>
        <w:r w:rsidR="00A070B9">
          <w:rPr>
            <w:noProof/>
            <w:webHidden/>
          </w:rPr>
          <w:instrText xml:space="preserve"> PAGEREF _Toc53988441 \h </w:instrText>
        </w:r>
        <w:r w:rsidR="00A070B9">
          <w:rPr>
            <w:noProof/>
            <w:webHidden/>
          </w:rPr>
        </w:r>
        <w:r w:rsidR="00A070B9">
          <w:rPr>
            <w:noProof/>
            <w:webHidden/>
          </w:rPr>
          <w:fldChar w:fldCharType="separate"/>
        </w:r>
        <w:r w:rsidR="007333C2">
          <w:rPr>
            <w:noProof/>
            <w:webHidden/>
          </w:rPr>
          <w:t>10</w:t>
        </w:r>
        <w:r w:rsidR="00A070B9">
          <w:rPr>
            <w:noProof/>
            <w:webHidden/>
          </w:rPr>
          <w:fldChar w:fldCharType="end"/>
        </w:r>
      </w:hyperlink>
    </w:p>
    <w:p w14:paraId="1C7DD786" w14:textId="408CA343"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42" w:history="1">
        <w:r w:rsidR="00A070B9" w:rsidRPr="00207E2A">
          <w:rPr>
            <w:rStyle w:val="Hyperlink"/>
            <w:noProof/>
          </w:rPr>
          <w:t>6.1.1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Step 1: Check your eligibility</w:t>
        </w:r>
        <w:r w:rsidR="00A070B9">
          <w:rPr>
            <w:noProof/>
            <w:webHidden/>
          </w:rPr>
          <w:tab/>
        </w:r>
        <w:r w:rsidR="00A070B9">
          <w:rPr>
            <w:noProof/>
            <w:webHidden/>
          </w:rPr>
          <w:fldChar w:fldCharType="begin"/>
        </w:r>
        <w:r w:rsidR="00A070B9">
          <w:rPr>
            <w:noProof/>
            <w:webHidden/>
          </w:rPr>
          <w:instrText xml:space="preserve"> PAGEREF _Toc53988442 \h </w:instrText>
        </w:r>
        <w:r w:rsidR="00A070B9">
          <w:rPr>
            <w:noProof/>
            <w:webHidden/>
          </w:rPr>
        </w:r>
        <w:r w:rsidR="00A070B9">
          <w:rPr>
            <w:noProof/>
            <w:webHidden/>
          </w:rPr>
          <w:fldChar w:fldCharType="separate"/>
        </w:r>
        <w:r w:rsidR="007333C2">
          <w:rPr>
            <w:noProof/>
            <w:webHidden/>
          </w:rPr>
          <w:t>10</w:t>
        </w:r>
        <w:r w:rsidR="00A070B9">
          <w:rPr>
            <w:noProof/>
            <w:webHidden/>
          </w:rPr>
          <w:fldChar w:fldCharType="end"/>
        </w:r>
      </w:hyperlink>
    </w:p>
    <w:p w14:paraId="22C1DE4A" w14:textId="782AA371"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43" w:history="1">
        <w:r w:rsidR="00A070B9" w:rsidRPr="00207E2A">
          <w:rPr>
            <w:rStyle w:val="Hyperlink"/>
            <w:noProof/>
          </w:rPr>
          <w:t>6.1.2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Step 2: Talk to the department</w:t>
        </w:r>
        <w:r w:rsidR="00A070B9">
          <w:rPr>
            <w:noProof/>
            <w:webHidden/>
          </w:rPr>
          <w:tab/>
        </w:r>
        <w:r w:rsidR="00A070B9">
          <w:rPr>
            <w:noProof/>
            <w:webHidden/>
          </w:rPr>
          <w:fldChar w:fldCharType="begin"/>
        </w:r>
        <w:r w:rsidR="00A070B9">
          <w:rPr>
            <w:noProof/>
            <w:webHidden/>
          </w:rPr>
          <w:instrText xml:space="preserve"> PAGEREF _Toc53988443 \h </w:instrText>
        </w:r>
        <w:r w:rsidR="00A070B9">
          <w:rPr>
            <w:noProof/>
            <w:webHidden/>
          </w:rPr>
        </w:r>
        <w:r w:rsidR="00A070B9">
          <w:rPr>
            <w:noProof/>
            <w:webHidden/>
          </w:rPr>
          <w:fldChar w:fldCharType="separate"/>
        </w:r>
        <w:r w:rsidR="007333C2">
          <w:rPr>
            <w:noProof/>
            <w:webHidden/>
          </w:rPr>
          <w:t>10</w:t>
        </w:r>
        <w:r w:rsidR="00A070B9">
          <w:rPr>
            <w:noProof/>
            <w:webHidden/>
          </w:rPr>
          <w:fldChar w:fldCharType="end"/>
        </w:r>
      </w:hyperlink>
    </w:p>
    <w:p w14:paraId="02796F9D" w14:textId="53AF467C"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44" w:history="1">
        <w:r w:rsidR="00A070B9" w:rsidRPr="00207E2A">
          <w:rPr>
            <w:rStyle w:val="Hyperlink"/>
            <w:noProof/>
          </w:rPr>
          <w:t>6.1.3</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Step 3: Apply online using grants online</w:t>
        </w:r>
        <w:r w:rsidR="00A070B9">
          <w:rPr>
            <w:noProof/>
            <w:webHidden/>
          </w:rPr>
          <w:tab/>
        </w:r>
        <w:r w:rsidR="00A070B9">
          <w:rPr>
            <w:noProof/>
            <w:webHidden/>
          </w:rPr>
          <w:fldChar w:fldCharType="begin"/>
        </w:r>
        <w:r w:rsidR="00A070B9">
          <w:rPr>
            <w:noProof/>
            <w:webHidden/>
          </w:rPr>
          <w:instrText xml:space="preserve"> PAGEREF _Toc53988444 \h </w:instrText>
        </w:r>
        <w:r w:rsidR="00A070B9">
          <w:rPr>
            <w:noProof/>
            <w:webHidden/>
          </w:rPr>
        </w:r>
        <w:r w:rsidR="00A070B9">
          <w:rPr>
            <w:noProof/>
            <w:webHidden/>
          </w:rPr>
          <w:fldChar w:fldCharType="separate"/>
        </w:r>
        <w:r w:rsidR="007333C2">
          <w:rPr>
            <w:noProof/>
            <w:webHidden/>
          </w:rPr>
          <w:t>10</w:t>
        </w:r>
        <w:r w:rsidR="00A070B9">
          <w:rPr>
            <w:noProof/>
            <w:webHidden/>
          </w:rPr>
          <w:fldChar w:fldCharType="end"/>
        </w:r>
      </w:hyperlink>
    </w:p>
    <w:p w14:paraId="07BB8C64" w14:textId="771F8C47" w:rsidR="00A070B9" w:rsidRDefault="00C2209B">
      <w:pPr>
        <w:pStyle w:val="TOC1"/>
        <w:rPr>
          <w:rFonts w:asciiTheme="minorHAnsi" w:eastAsiaTheme="minorEastAsia" w:hAnsiTheme="minorHAnsi" w:cstheme="minorBidi"/>
          <w:b w:val="0"/>
          <w:sz w:val="22"/>
          <w:szCs w:val="22"/>
          <w:lang w:eastAsia="en-AU"/>
        </w:rPr>
      </w:pPr>
      <w:hyperlink w:anchor="_Toc53988445" w:history="1">
        <w:r w:rsidR="00A070B9" w:rsidRPr="00207E2A">
          <w:rPr>
            <w:rStyle w:val="Hyperlink"/>
            <w:rFonts w:cs="Arial"/>
            <w:caps/>
            <w:lang w:eastAsia="en-AU"/>
          </w:rPr>
          <w:t>7</w:t>
        </w:r>
        <w:r w:rsidR="00A070B9">
          <w:rPr>
            <w:rFonts w:asciiTheme="minorHAnsi" w:eastAsiaTheme="minorEastAsia" w:hAnsiTheme="minorHAnsi" w:cstheme="minorBidi"/>
            <w:b w:val="0"/>
            <w:sz w:val="22"/>
            <w:szCs w:val="22"/>
            <w:lang w:eastAsia="en-AU"/>
          </w:rPr>
          <w:tab/>
        </w:r>
        <w:r w:rsidR="00A070B9" w:rsidRPr="00207E2A">
          <w:rPr>
            <w:rStyle w:val="Hyperlink"/>
            <w:rFonts w:ascii="Arial Bold" w:hAnsi="Arial Bold"/>
            <w:caps/>
            <w:lang w:eastAsia="en-AU"/>
          </w:rPr>
          <w:t>ADMINISTRATION</w:t>
        </w:r>
        <w:r w:rsidR="00A070B9">
          <w:rPr>
            <w:webHidden/>
          </w:rPr>
          <w:tab/>
        </w:r>
        <w:r w:rsidR="00A070B9">
          <w:rPr>
            <w:webHidden/>
          </w:rPr>
          <w:fldChar w:fldCharType="begin"/>
        </w:r>
        <w:r w:rsidR="00A070B9">
          <w:rPr>
            <w:webHidden/>
          </w:rPr>
          <w:instrText xml:space="preserve"> PAGEREF _Toc53988445 \h </w:instrText>
        </w:r>
        <w:r w:rsidR="00A070B9">
          <w:rPr>
            <w:webHidden/>
          </w:rPr>
        </w:r>
        <w:r w:rsidR="00A070B9">
          <w:rPr>
            <w:webHidden/>
          </w:rPr>
          <w:fldChar w:fldCharType="separate"/>
        </w:r>
        <w:r w:rsidR="007333C2">
          <w:rPr>
            <w:webHidden/>
          </w:rPr>
          <w:t>11</w:t>
        </w:r>
        <w:r w:rsidR="00A070B9">
          <w:rPr>
            <w:webHidden/>
          </w:rPr>
          <w:fldChar w:fldCharType="end"/>
        </w:r>
      </w:hyperlink>
    </w:p>
    <w:p w14:paraId="41058E34" w14:textId="3A27D674" w:rsidR="00A070B9" w:rsidRDefault="00C2209B">
      <w:pPr>
        <w:pStyle w:val="TOC2"/>
        <w:rPr>
          <w:rFonts w:asciiTheme="minorHAnsi" w:eastAsiaTheme="minorEastAsia" w:hAnsiTheme="minorHAnsi" w:cstheme="minorBidi"/>
          <w:noProof/>
          <w:color w:val="auto"/>
          <w:sz w:val="22"/>
          <w:szCs w:val="22"/>
          <w:lang w:eastAsia="en-AU"/>
        </w:rPr>
      </w:pPr>
      <w:hyperlink w:anchor="_Toc53988446" w:history="1">
        <w:r w:rsidR="00A070B9" w:rsidRPr="00207E2A">
          <w:rPr>
            <w:rStyle w:val="Hyperlink"/>
            <w:noProof/>
            <w:lang w:eastAsia="en-AU"/>
            <w14:scene3d>
              <w14:camera w14:prst="orthographicFront"/>
              <w14:lightRig w14:rig="threePt" w14:dir="t">
                <w14:rot w14:lat="0" w14:lon="0" w14:rev="0"/>
              </w14:lightRig>
            </w14:scene3d>
          </w:rPr>
          <w:t>7.1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lang w:eastAsia="en-AU"/>
          </w:rPr>
          <w:t>Approval and Grant Agreements</w:t>
        </w:r>
        <w:r w:rsidR="00A070B9">
          <w:rPr>
            <w:noProof/>
            <w:webHidden/>
          </w:rPr>
          <w:tab/>
        </w:r>
        <w:r w:rsidR="00A070B9">
          <w:rPr>
            <w:noProof/>
            <w:webHidden/>
          </w:rPr>
          <w:fldChar w:fldCharType="begin"/>
        </w:r>
        <w:r w:rsidR="00A070B9">
          <w:rPr>
            <w:noProof/>
            <w:webHidden/>
          </w:rPr>
          <w:instrText xml:space="preserve"> PAGEREF _Toc53988446 \h </w:instrText>
        </w:r>
        <w:r w:rsidR="00A070B9">
          <w:rPr>
            <w:noProof/>
            <w:webHidden/>
          </w:rPr>
        </w:r>
        <w:r w:rsidR="00A070B9">
          <w:rPr>
            <w:noProof/>
            <w:webHidden/>
          </w:rPr>
          <w:fldChar w:fldCharType="separate"/>
        </w:r>
        <w:r w:rsidR="007333C2">
          <w:rPr>
            <w:noProof/>
            <w:webHidden/>
          </w:rPr>
          <w:t>11</w:t>
        </w:r>
        <w:r w:rsidR="00A070B9">
          <w:rPr>
            <w:noProof/>
            <w:webHidden/>
          </w:rPr>
          <w:fldChar w:fldCharType="end"/>
        </w:r>
      </w:hyperlink>
    </w:p>
    <w:p w14:paraId="0D2D425E" w14:textId="2B3B2621"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47" w:history="1">
        <w:r w:rsidR="00A070B9" w:rsidRPr="00207E2A">
          <w:rPr>
            <w:rStyle w:val="Hyperlink"/>
            <w:noProof/>
          </w:rPr>
          <w:t>7.1.1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Payment conditions</w:t>
        </w:r>
        <w:r w:rsidR="00A070B9">
          <w:rPr>
            <w:noProof/>
            <w:webHidden/>
          </w:rPr>
          <w:tab/>
        </w:r>
        <w:r w:rsidR="00A070B9">
          <w:rPr>
            <w:noProof/>
            <w:webHidden/>
          </w:rPr>
          <w:fldChar w:fldCharType="begin"/>
        </w:r>
        <w:r w:rsidR="00A070B9">
          <w:rPr>
            <w:noProof/>
            <w:webHidden/>
          </w:rPr>
          <w:instrText xml:space="preserve"> PAGEREF _Toc53988447 \h </w:instrText>
        </w:r>
        <w:r w:rsidR="00A070B9">
          <w:rPr>
            <w:noProof/>
            <w:webHidden/>
          </w:rPr>
        </w:r>
        <w:r w:rsidR="00A070B9">
          <w:rPr>
            <w:noProof/>
            <w:webHidden/>
          </w:rPr>
          <w:fldChar w:fldCharType="separate"/>
        </w:r>
        <w:r w:rsidR="007333C2">
          <w:rPr>
            <w:noProof/>
            <w:webHidden/>
          </w:rPr>
          <w:t>11</w:t>
        </w:r>
        <w:r w:rsidR="00A070B9">
          <w:rPr>
            <w:noProof/>
            <w:webHidden/>
          </w:rPr>
          <w:fldChar w:fldCharType="end"/>
        </w:r>
      </w:hyperlink>
    </w:p>
    <w:p w14:paraId="1C57C068" w14:textId="08222FC6" w:rsidR="00A070B9" w:rsidRDefault="00C2209B">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3988448" w:history="1">
        <w:r w:rsidR="00A070B9" w:rsidRPr="00207E2A">
          <w:rPr>
            <w:rStyle w:val="Hyperlink"/>
            <w:noProof/>
          </w:rPr>
          <w:t>7.1.2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Funding Agreements</w:t>
        </w:r>
        <w:r w:rsidR="00A070B9">
          <w:rPr>
            <w:noProof/>
            <w:webHidden/>
          </w:rPr>
          <w:tab/>
        </w:r>
        <w:r w:rsidR="00A070B9">
          <w:rPr>
            <w:noProof/>
            <w:webHidden/>
          </w:rPr>
          <w:fldChar w:fldCharType="begin"/>
        </w:r>
        <w:r w:rsidR="00A070B9">
          <w:rPr>
            <w:noProof/>
            <w:webHidden/>
          </w:rPr>
          <w:instrText xml:space="preserve"> PAGEREF _Toc53988448 \h </w:instrText>
        </w:r>
        <w:r w:rsidR="00A070B9">
          <w:rPr>
            <w:noProof/>
            <w:webHidden/>
          </w:rPr>
        </w:r>
        <w:r w:rsidR="00A070B9">
          <w:rPr>
            <w:noProof/>
            <w:webHidden/>
          </w:rPr>
          <w:fldChar w:fldCharType="separate"/>
        </w:r>
        <w:r w:rsidR="007333C2">
          <w:rPr>
            <w:noProof/>
            <w:webHidden/>
          </w:rPr>
          <w:t>11</w:t>
        </w:r>
        <w:r w:rsidR="00A070B9">
          <w:rPr>
            <w:noProof/>
            <w:webHidden/>
          </w:rPr>
          <w:fldChar w:fldCharType="end"/>
        </w:r>
      </w:hyperlink>
    </w:p>
    <w:p w14:paraId="6D7D085B" w14:textId="73E8742B" w:rsidR="00A070B9" w:rsidRDefault="00C2209B">
      <w:pPr>
        <w:pStyle w:val="TOC2"/>
        <w:rPr>
          <w:rFonts w:asciiTheme="minorHAnsi" w:eastAsiaTheme="minorEastAsia" w:hAnsiTheme="minorHAnsi" w:cstheme="minorBidi"/>
          <w:noProof/>
          <w:color w:val="auto"/>
          <w:sz w:val="22"/>
          <w:szCs w:val="22"/>
          <w:lang w:eastAsia="en-AU"/>
        </w:rPr>
      </w:pPr>
      <w:hyperlink w:anchor="_Toc53988449" w:history="1">
        <w:r w:rsidR="00A070B9" w:rsidRPr="00207E2A">
          <w:rPr>
            <w:rStyle w:val="Hyperlink"/>
            <w:noProof/>
            <w14:scene3d>
              <w14:camera w14:prst="orthographicFront"/>
              <w14:lightRig w14:rig="threePt" w14:dir="t">
                <w14:rot w14:lat="0" w14:lon="0" w14:rev="0"/>
              </w14:lightRig>
            </w14:scene3d>
          </w:rPr>
          <w:t>7.2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Environmental Management Plans</w:t>
        </w:r>
        <w:r w:rsidR="00A070B9">
          <w:rPr>
            <w:noProof/>
            <w:webHidden/>
          </w:rPr>
          <w:tab/>
        </w:r>
        <w:r w:rsidR="00A070B9">
          <w:rPr>
            <w:noProof/>
            <w:webHidden/>
          </w:rPr>
          <w:fldChar w:fldCharType="begin"/>
        </w:r>
        <w:r w:rsidR="00A070B9">
          <w:rPr>
            <w:noProof/>
            <w:webHidden/>
          </w:rPr>
          <w:instrText xml:space="preserve"> PAGEREF _Toc53988449 \h </w:instrText>
        </w:r>
        <w:r w:rsidR="00A070B9">
          <w:rPr>
            <w:noProof/>
            <w:webHidden/>
          </w:rPr>
        </w:r>
        <w:r w:rsidR="00A070B9">
          <w:rPr>
            <w:noProof/>
            <w:webHidden/>
          </w:rPr>
          <w:fldChar w:fldCharType="separate"/>
        </w:r>
        <w:r w:rsidR="007333C2">
          <w:rPr>
            <w:noProof/>
            <w:webHidden/>
          </w:rPr>
          <w:t>11</w:t>
        </w:r>
        <w:r w:rsidR="00A070B9">
          <w:rPr>
            <w:noProof/>
            <w:webHidden/>
          </w:rPr>
          <w:fldChar w:fldCharType="end"/>
        </w:r>
      </w:hyperlink>
    </w:p>
    <w:p w14:paraId="70B67C33" w14:textId="7AD1235F" w:rsidR="00A070B9" w:rsidRDefault="00C2209B">
      <w:pPr>
        <w:pStyle w:val="TOC1"/>
        <w:rPr>
          <w:rFonts w:asciiTheme="minorHAnsi" w:eastAsiaTheme="minorEastAsia" w:hAnsiTheme="minorHAnsi" w:cstheme="minorBidi"/>
          <w:b w:val="0"/>
          <w:sz w:val="22"/>
          <w:szCs w:val="22"/>
          <w:lang w:eastAsia="en-AU"/>
        </w:rPr>
      </w:pPr>
      <w:hyperlink w:anchor="_Toc53988450" w:history="1">
        <w:r w:rsidR="00A070B9" w:rsidRPr="00207E2A">
          <w:rPr>
            <w:rStyle w:val="Hyperlink"/>
            <w:rFonts w:cs="Arial"/>
            <w:caps/>
            <w:lang w:eastAsia="en-AU"/>
          </w:rPr>
          <w:t>8</w:t>
        </w:r>
        <w:r w:rsidR="00A070B9">
          <w:rPr>
            <w:rFonts w:asciiTheme="minorHAnsi" w:eastAsiaTheme="minorEastAsia" w:hAnsiTheme="minorHAnsi" w:cstheme="minorBidi"/>
            <w:b w:val="0"/>
            <w:sz w:val="22"/>
            <w:szCs w:val="22"/>
            <w:lang w:eastAsia="en-AU"/>
          </w:rPr>
          <w:tab/>
        </w:r>
        <w:r w:rsidR="00A070B9" w:rsidRPr="00207E2A">
          <w:rPr>
            <w:rStyle w:val="Hyperlink"/>
            <w:rFonts w:ascii="Arial Bold" w:hAnsi="Arial Bold"/>
            <w:caps/>
            <w:lang w:eastAsia="en-AU"/>
          </w:rPr>
          <w:t>Terms and Conditions</w:t>
        </w:r>
        <w:r w:rsidR="00A070B9">
          <w:rPr>
            <w:webHidden/>
          </w:rPr>
          <w:tab/>
        </w:r>
        <w:r w:rsidR="00A070B9">
          <w:rPr>
            <w:webHidden/>
          </w:rPr>
          <w:fldChar w:fldCharType="begin"/>
        </w:r>
        <w:r w:rsidR="00A070B9">
          <w:rPr>
            <w:webHidden/>
          </w:rPr>
          <w:instrText xml:space="preserve"> PAGEREF _Toc53988450 \h </w:instrText>
        </w:r>
        <w:r w:rsidR="00A070B9">
          <w:rPr>
            <w:webHidden/>
          </w:rPr>
        </w:r>
        <w:r w:rsidR="00A070B9">
          <w:rPr>
            <w:webHidden/>
          </w:rPr>
          <w:fldChar w:fldCharType="separate"/>
        </w:r>
        <w:r w:rsidR="007333C2">
          <w:rPr>
            <w:webHidden/>
          </w:rPr>
          <w:t>12</w:t>
        </w:r>
        <w:r w:rsidR="00A070B9">
          <w:rPr>
            <w:webHidden/>
          </w:rPr>
          <w:fldChar w:fldCharType="end"/>
        </w:r>
      </w:hyperlink>
    </w:p>
    <w:p w14:paraId="23C79528" w14:textId="6E79C266" w:rsidR="00A070B9" w:rsidRDefault="00C2209B">
      <w:pPr>
        <w:pStyle w:val="TOC2"/>
        <w:rPr>
          <w:rFonts w:asciiTheme="minorHAnsi" w:eastAsiaTheme="minorEastAsia" w:hAnsiTheme="minorHAnsi" w:cstheme="minorBidi"/>
          <w:noProof/>
          <w:color w:val="auto"/>
          <w:sz w:val="22"/>
          <w:szCs w:val="22"/>
          <w:lang w:eastAsia="en-AU"/>
        </w:rPr>
      </w:pPr>
      <w:hyperlink w:anchor="_Toc53988451" w:history="1">
        <w:r w:rsidR="00A070B9" w:rsidRPr="00207E2A">
          <w:rPr>
            <w:rStyle w:val="Hyperlink"/>
            <w:noProof/>
            <w14:scene3d>
              <w14:camera w14:prst="orthographicFront"/>
              <w14:lightRig w14:rig="threePt" w14:dir="t">
                <w14:rot w14:lat="0" w14:lon="0" w14:rev="0"/>
              </w14:lightRig>
            </w14:scene3d>
          </w:rPr>
          <w:t>8.1</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Fair Play Code</w:t>
        </w:r>
        <w:r w:rsidR="00A070B9">
          <w:rPr>
            <w:noProof/>
            <w:webHidden/>
          </w:rPr>
          <w:tab/>
        </w:r>
        <w:r w:rsidR="00A070B9">
          <w:rPr>
            <w:noProof/>
            <w:webHidden/>
          </w:rPr>
          <w:fldChar w:fldCharType="begin"/>
        </w:r>
        <w:r w:rsidR="00A070B9">
          <w:rPr>
            <w:noProof/>
            <w:webHidden/>
          </w:rPr>
          <w:instrText xml:space="preserve"> PAGEREF _Toc53988451 \h </w:instrText>
        </w:r>
        <w:r w:rsidR="00A070B9">
          <w:rPr>
            <w:noProof/>
            <w:webHidden/>
          </w:rPr>
        </w:r>
        <w:r w:rsidR="00A070B9">
          <w:rPr>
            <w:noProof/>
            <w:webHidden/>
          </w:rPr>
          <w:fldChar w:fldCharType="separate"/>
        </w:r>
        <w:r w:rsidR="007333C2">
          <w:rPr>
            <w:noProof/>
            <w:webHidden/>
          </w:rPr>
          <w:t>12</w:t>
        </w:r>
        <w:r w:rsidR="00A070B9">
          <w:rPr>
            <w:noProof/>
            <w:webHidden/>
          </w:rPr>
          <w:fldChar w:fldCharType="end"/>
        </w:r>
      </w:hyperlink>
    </w:p>
    <w:p w14:paraId="3AB1F746" w14:textId="04464C7D" w:rsidR="00A070B9" w:rsidRDefault="00C2209B">
      <w:pPr>
        <w:pStyle w:val="TOC2"/>
        <w:rPr>
          <w:rFonts w:asciiTheme="minorHAnsi" w:eastAsiaTheme="minorEastAsia" w:hAnsiTheme="minorHAnsi" w:cstheme="minorBidi"/>
          <w:noProof/>
          <w:color w:val="auto"/>
          <w:sz w:val="22"/>
          <w:szCs w:val="22"/>
          <w:lang w:eastAsia="en-AU"/>
        </w:rPr>
      </w:pPr>
      <w:hyperlink w:anchor="_Toc53988452" w:history="1">
        <w:r w:rsidR="00A070B9" w:rsidRPr="00207E2A">
          <w:rPr>
            <w:rStyle w:val="Hyperlink"/>
            <w:noProof/>
            <w14:scene3d>
              <w14:camera w14:prst="orthographicFront"/>
              <w14:lightRig w14:rig="threePt" w14:dir="t">
                <w14:rot w14:lat="0" w14:lon="0" w14:rev="0"/>
              </w14:lightRig>
            </w14:scene3d>
          </w:rPr>
          <w:t>8.2</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Confidentiality</w:t>
        </w:r>
        <w:r w:rsidR="00A070B9">
          <w:rPr>
            <w:noProof/>
            <w:webHidden/>
          </w:rPr>
          <w:tab/>
        </w:r>
        <w:r w:rsidR="00A070B9">
          <w:rPr>
            <w:noProof/>
            <w:webHidden/>
          </w:rPr>
          <w:fldChar w:fldCharType="begin"/>
        </w:r>
        <w:r w:rsidR="00A070B9">
          <w:rPr>
            <w:noProof/>
            <w:webHidden/>
          </w:rPr>
          <w:instrText xml:space="preserve"> PAGEREF _Toc53988452 \h </w:instrText>
        </w:r>
        <w:r w:rsidR="00A070B9">
          <w:rPr>
            <w:noProof/>
            <w:webHidden/>
          </w:rPr>
        </w:r>
        <w:r w:rsidR="00A070B9">
          <w:rPr>
            <w:noProof/>
            <w:webHidden/>
          </w:rPr>
          <w:fldChar w:fldCharType="separate"/>
        </w:r>
        <w:r w:rsidR="007333C2">
          <w:rPr>
            <w:noProof/>
            <w:webHidden/>
          </w:rPr>
          <w:t>12</w:t>
        </w:r>
        <w:r w:rsidR="00A070B9">
          <w:rPr>
            <w:noProof/>
            <w:webHidden/>
          </w:rPr>
          <w:fldChar w:fldCharType="end"/>
        </w:r>
      </w:hyperlink>
    </w:p>
    <w:p w14:paraId="586806CE" w14:textId="1355ADFF" w:rsidR="00A070B9" w:rsidRDefault="00C2209B">
      <w:pPr>
        <w:pStyle w:val="TOC2"/>
        <w:rPr>
          <w:rFonts w:asciiTheme="minorHAnsi" w:eastAsiaTheme="minorEastAsia" w:hAnsiTheme="minorHAnsi" w:cstheme="minorBidi"/>
          <w:noProof/>
          <w:color w:val="auto"/>
          <w:sz w:val="22"/>
          <w:szCs w:val="22"/>
          <w:lang w:eastAsia="en-AU"/>
        </w:rPr>
      </w:pPr>
      <w:hyperlink w:anchor="_Toc53988453" w:history="1">
        <w:r w:rsidR="00A070B9" w:rsidRPr="00207E2A">
          <w:rPr>
            <w:rStyle w:val="Hyperlink"/>
            <w:noProof/>
            <w14:scene3d>
              <w14:camera w14:prst="orthographicFront"/>
              <w14:lightRig w14:rig="threePt" w14:dir="t">
                <w14:rot w14:lat="0" w14:lon="0" w14:rev="0"/>
              </w14:lightRig>
            </w14:scene3d>
          </w:rPr>
          <w:t>8.3</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rPr>
          <w:t>Post Project Evaluation</w:t>
        </w:r>
        <w:r w:rsidR="00A070B9">
          <w:rPr>
            <w:noProof/>
            <w:webHidden/>
          </w:rPr>
          <w:tab/>
        </w:r>
        <w:r w:rsidR="00A070B9">
          <w:rPr>
            <w:noProof/>
            <w:webHidden/>
          </w:rPr>
          <w:fldChar w:fldCharType="begin"/>
        </w:r>
        <w:r w:rsidR="00A070B9">
          <w:rPr>
            <w:noProof/>
            <w:webHidden/>
          </w:rPr>
          <w:instrText xml:space="preserve"> PAGEREF _Toc53988453 \h </w:instrText>
        </w:r>
        <w:r w:rsidR="00A070B9">
          <w:rPr>
            <w:noProof/>
            <w:webHidden/>
          </w:rPr>
        </w:r>
        <w:r w:rsidR="00A070B9">
          <w:rPr>
            <w:noProof/>
            <w:webHidden/>
          </w:rPr>
          <w:fldChar w:fldCharType="separate"/>
        </w:r>
        <w:r w:rsidR="007333C2">
          <w:rPr>
            <w:noProof/>
            <w:webHidden/>
          </w:rPr>
          <w:t>13</w:t>
        </w:r>
        <w:r w:rsidR="00A070B9">
          <w:rPr>
            <w:noProof/>
            <w:webHidden/>
          </w:rPr>
          <w:fldChar w:fldCharType="end"/>
        </w:r>
      </w:hyperlink>
    </w:p>
    <w:p w14:paraId="29D9E687" w14:textId="0E1BD7C5" w:rsidR="00A070B9" w:rsidRDefault="00C2209B">
      <w:pPr>
        <w:pStyle w:val="TOC2"/>
        <w:rPr>
          <w:rFonts w:asciiTheme="minorHAnsi" w:eastAsiaTheme="minorEastAsia" w:hAnsiTheme="minorHAnsi" w:cstheme="minorBidi"/>
          <w:noProof/>
          <w:color w:val="auto"/>
          <w:sz w:val="22"/>
          <w:szCs w:val="22"/>
          <w:lang w:eastAsia="en-AU"/>
        </w:rPr>
      </w:pPr>
      <w:hyperlink w:anchor="_Toc53988454" w:history="1">
        <w:r w:rsidR="00A070B9" w:rsidRPr="00207E2A">
          <w:rPr>
            <w:rStyle w:val="Hyperlink"/>
            <w:noProof/>
            <w:lang w:eastAsia="en-AU"/>
            <w14:scene3d>
              <w14:camera w14:prst="orthographicFront"/>
              <w14:lightRig w14:rig="threePt" w14:dir="t">
                <w14:rot w14:lat="0" w14:lon="0" w14:rev="0"/>
              </w14:lightRig>
            </w14:scene3d>
          </w:rPr>
          <w:t>8.4</w:t>
        </w:r>
        <w:r w:rsidR="00A070B9">
          <w:rPr>
            <w:rFonts w:asciiTheme="minorHAnsi" w:eastAsiaTheme="minorEastAsia" w:hAnsiTheme="minorHAnsi" w:cstheme="minorBidi"/>
            <w:noProof/>
            <w:color w:val="auto"/>
            <w:sz w:val="22"/>
            <w:szCs w:val="22"/>
            <w:lang w:eastAsia="en-AU"/>
          </w:rPr>
          <w:tab/>
        </w:r>
        <w:r w:rsidR="00A070B9" w:rsidRPr="00207E2A">
          <w:rPr>
            <w:rStyle w:val="Hyperlink"/>
            <w:noProof/>
            <w:lang w:eastAsia="en-AU"/>
          </w:rPr>
          <w:t>Contact information</w:t>
        </w:r>
        <w:r w:rsidR="00A070B9">
          <w:rPr>
            <w:noProof/>
            <w:webHidden/>
          </w:rPr>
          <w:tab/>
        </w:r>
        <w:r w:rsidR="00A070B9">
          <w:rPr>
            <w:noProof/>
            <w:webHidden/>
          </w:rPr>
          <w:fldChar w:fldCharType="begin"/>
        </w:r>
        <w:r w:rsidR="00A070B9">
          <w:rPr>
            <w:noProof/>
            <w:webHidden/>
          </w:rPr>
          <w:instrText xml:space="preserve"> PAGEREF _Toc53988454 \h </w:instrText>
        </w:r>
        <w:r w:rsidR="00A070B9">
          <w:rPr>
            <w:noProof/>
            <w:webHidden/>
          </w:rPr>
        </w:r>
        <w:r w:rsidR="00A070B9">
          <w:rPr>
            <w:noProof/>
            <w:webHidden/>
          </w:rPr>
          <w:fldChar w:fldCharType="separate"/>
        </w:r>
        <w:r w:rsidR="007333C2">
          <w:rPr>
            <w:noProof/>
            <w:webHidden/>
          </w:rPr>
          <w:t>13</w:t>
        </w:r>
        <w:r w:rsidR="00A070B9">
          <w:rPr>
            <w:noProof/>
            <w:webHidden/>
          </w:rPr>
          <w:fldChar w:fldCharType="end"/>
        </w:r>
      </w:hyperlink>
    </w:p>
    <w:p w14:paraId="25C7999E" w14:textId="276D8CC8" w:rsidR="009410EE" w:rsidRDefault="004371F6">
      <w:pPr>
        <w:spacing w:before="0" w:after="200" w:line="276" w:lineRule="auto"/>
      </w:pPr>
      <w:r w:rsidRPr="00965C7D">
        <w:rPr>
          <w:rFonts w:asciiTheme="minorHAnsi" w:hAnsiTheme="minorHAnsi" w:cstheme="minorHAnsi"/>
          <w:noProof/>
          <w:color w:val="auto"/>
          <w:sz w:val="21"/>
          <w:szCs w:val="21"/>
        </w:rPr>
        <w:fldChar w:fldCharType="end"/>
      </w:r>
      <w:r w:rsidR="00293277" w:rsidRPr="0050350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503505">
        <w:br w:type="page"/>
      </w:r>
    </w:p>
    <w:p w14:paraId="382A014E" w14:textId="77777777" w:rsidR="007044B9" w:rsidRPr="007044B9" w:rsidRDefault="007044B9" w:rsidP="007044B9">
      <w:pPr>
        <w:spacing w:before="0"/>
        <w:contextualSpacing/>
        <w:outlineLvl w:val="0"/>
        <w:rPr>
          <w:rFonts w:ascii="VIC Medium" w:hAnsi="VIC Medium" w:cs="Arial"/>
          <w:b/>
          <w:bCs/>
          <w:color w:val="002060"/>
          <w:sz w:val="34"/>
          <w:szCs w:val="36"/>
        </w:rPr>
      </w:pPr>
      <w:bookmarkStart w:id="0" w:name="_Toc40871715"/>
      <w:bookmarkStart w:id="1" w:name="_Toc24452708"/>
      <w:r w:rsidRPr="007044B9">
        <w:rPr>
          <w:rFonts w:ascii="VIC Medium" w:hAnsi="VIC Medium" w:cs="Arial"/>
          <w:b/>
          <w:bCs/>
          <w:color w:val="002060"/>
          <w:sz w:val="34"/>
          <w:szCs w:val="36"/>
        </w:rPr>
        <w:lastRenderedPageBreak/>
        <w:t>Message from the Minister for Community Sport</w:t>
      </w:r>
      <w:bookmarkEnd w:id="0"/>
      <w:bookmarkEnd w:id="1"/>
      <w:r w:rsidRPr="007044B9">
        <w:rPr>
          <w:rFonts w:ascii="VIC Medium" w:hAnsi="VIC Medium" w:cs="Arial"/>
          <w:b/>
          <w:bCs/>
          <w:color w:val="002060"/>
          <w:sz w:val="34"/>
          <w:szCs w:val="36"/>
        </w:rPr>
        <w:t xml:space="preserve">, </w:t>
      </w:r>
    </w:p>
    <w:p w14:paraId="3E80E321" w14:textId="77777777" w:rsidR="007044B9" w:rsidRPr="007044B9" w:rsidRDefault="007044B9" w:rsidP="007044B9">
      <w:pPr>
        <w:spacing w:before="0"/>
        <w:contextualSpacing/>
        <w:outlineLvl w:val="0"/>
        <w:rPr>
          <w:rFonts w:ascii="VIC Medium" w:hAnsi="VIC Medium" w:cs="Arial"/>
          <w:b/>
          <w:bCs/>
          <w:color w:val="002060"/>
          <w:sz w:val="34"/>
          <w:szCs w:val="36"/>
        </w:rPr>
      </w:pPr>
      <w:r w:rsidRPr="007044B9">
        <w:rPr>
          <w:rFonts w:ascii="VIC Medium" w:hAnsi="VIC Medium" w:cs="Arial"/>
          <w:b/>
          <w:bCs/>
          <w:color w:val="002060"/>
          <w:sz w:val="34"/>
          <w:szCs w:val="36"/>
        </w:rPr>
        <w:t>Ros Spence</w:t>
      </w:r>
    </w:p>
    <w:p w14:paraId="71964200" w14:textId="77777777" w:rsidR="007044B9" w:rsidRPr="007044B9" w:rsidRDefault="007044B9" w:rsidP="007044B9">
      <w:pPr>
        <w:tabs>
          <w:tab w:val="left" w:pos="142"/>
        </w:tabs>
        <w:spacing w:before="0" w:after="40" w:line="270" w:lineRule="atLeast"/>
        <w:ind w:left="142"/>
        <w:rPr>
          <w:rFonts w:eastAsia="Times"/>
          <w:color w:val="auto"/>
          <w:sz w:val="24"/>
        </w:rPr>
      </w:pPr>
      <w:r w:rsidRPr="007044B9">
        <w:rPr>
          <w:rFonts w:eastAsia="Times"/>
          <w:noProof/>
          <w:color w:val="auto"/>
          <w:sz w:val="24"/>
        </w:rPr>
        <w:drawing>
          <wp:inline distT="0" distB="0" distL="0" distR="0" wp14:anchorId="039B71A8" wp14:editId="7D63E543">
            <wp:extent cx="914400" cy="914400"/>
            <wp:effectExtent l="0" t="0" r="0" b="0"/>
            <wp:docPr id="13" name="Picture 1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 headshot 600x600px 2202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C6EF21D" w14:textId="77777777" w:rsidR="007044B9" w:rsidRPr="007044B9" w:rsidRDefault="007044B9" w:rsidP="007044B9">
      <w:pPr>
        <w:spacing w:before="0" w:after="40" w:line="270" w:lineRule="atLeast"/>
        <w:ind w:left="852" w:hanging="284"/>
        <w:rPr>
          <w:rFonts w:eastAsia="Times" w:cs="Arial"/>
          <w:color w:val="auto"/>
          <w:szCs w:val="18"/>
        </w:rPr>
      </w:pPr>
    </w:p>
    <w:p w14:paraId="374AFC9B"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 xml:space="preserve">Nothing brings communities together like grassroots sport and recreation, but in recent times many clubs have faced a number of challenges, ranging from the impact of the devasting bushfires last summer to coronavirus (COVID-19) restrictions, shooting sports are no exception. </w:t>
      </w:r>
    </w:p>
    <w:p w14:paraId="52C99761"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1AC1529C"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That’s why the Victorian Government is working harder than ever to ensure more Victorian clubs can continue doing what they do best, bringing communities together to play the sports they love.</w:t>
      </w:r>
    </w:p>
    <w:p w14:paraId="058AF382"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EAC649E"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The new $4 million round of the Shooting Sports Facilities Program is doing just that.</w:t>
      </w:r>
    </w:p>
    <w:p w14:paraId="769CE98C"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7CB88C21"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Previous rounds of the program have seen more than 208 projects benefit from $13.48 million in funding for projects that improve the quality and sustainability of shooting sports facilities and activities across the state.</w:t>
      </w:r>
    </w:p>
    <w:p w14:paraId="4EE4B9F6"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7BEE277" w14:textId="16B6C540" w:rsidR="007044B9" w:rsidRPr="007044B9" w:rsidRDefault="007044B9" w:rsidP="007044B9">
      <w:pPr>
        <w:spacing w:before="0" w:after="0" w:line="270" w:lineRule="atLeast"/>
        <w:rPr>
          <w:rFonts w:asciiTheme="minorHAnsi" w:eastAsia="Times" w:hAnsiTheme="minorHAnsi" w:cstheme="minorHAnsi"/>
          <w:color w:val="000000"/>
          <w:sz w:val="22"/>
          <w:szCs w:val="22"/>
          <w:lang w:eastAsia="en-AU"/>
        </w:rPr>
      </w:pPr>
      <w:r w:rsidRPr="007044B9">
        <w:rPr>
          <w:rFonts w:asciiTheme="minorHAnsi" w:eastAsia="Times" w:hAnsiTheme="minorHAnsi" w:cstheme="minorHAnsi"/>
          <w:color w:val="auto"/>
          <w:sz w:val="22"/>
          <w:szCs w:val="22"/>
        </w:rPr>
        <w:t>Shooting</w:t>
      </w:r>
      <w:r w:rsidR="0040407F">
        <w:rPr>
          <w:rFonts w:asciiTheme="minorHAnsi" w:eastAsia="Times" w:hAnsiTheme="minorHAnsi" w:cstheme="minorHAnsi"/>
          <w:color w:val="auto"/>
          <w:sz w:val="22"/>
          <w:szCs w:val="22"/>
        </w:rPr>
        <w:t xml:space="preserve"> sports</w:t>
      </w:r>
      <w:r w:rsidRPr="007044B9">
        <w:rPr>
          <w:rFonts w:asciiTheme="minorHAnsi" w:eastAsia="Times" w:hAnsiTheme="minorHAnsi" w:cstheme="minorHAnsi"/>
          <w:color w:val="auto"/>
          <w:sz w:val="22"/>
          <w:szCs w:val="22"/>
        </w:rPr>
        <w:t xml:space="preserve"> </w:t>
      </w:r>
      <w:r w:rsidR="003D570B">
        <w:rPr>
          <w:rFonts w:asciiTheme="minorHAnsi" w:eastAsia="Times" w:hAnsiTheme="minorHAnsi" w:cstheme="minorHAnsi"/>
          <w:color w:val="auto"/>
          <w:sz w:val="22"/>
          <w:szCs w:val="22"/>
        </w:rPr>
        <w:t>c</w:t>
      </w:r>
      <w:r w:rsidRPr="007044B9">
        <w:rPr>
          <w:rFonts w:asciiTheme="minorHAnsi" w:eastAsia="Times" w:hAnsiTheme="minorHAnsi" w:cstheme="minorHAnsi"/>
          <w:color w:val="auto"/>
          <w:sz w:val="22"/>
          <w:szCs w:val="22"/>
        </w:rPr>
        <w:t xml:space="preserve">lubs can now apply for grants of up to $300,000 to </w:t>
      </w:r>
      <w:r w:rsidRPr="007044B9">
        <w:rPr>
          <w:rFonts w:asciiTheme="minorHAnsi" w:eastAsia="Times" w:hAnsiTheme="minorHAnsi" w:cstheme="minorHAnsi"/>
          <w:color w:val="000000"/>
          <w:sz w:val="22"/>
          <w:szCs w:val="22"/>
          <w:lang w:eastAsia="en-AU"/>
        </w:rPr>
        <w:t>improve the quality and sustainability of shooting sports facilities and activities across the state.</w:t>
      </w:r>
    </w:p>
    <w:p w14:paraId="3102CFBD" w14:textId="77777777" w:rsidR="007044B9" w:rsidRPr="007044B9" w:rsidRDefault="007044B9" w:rsidP="007044B9">
      <w:pPr>
        <w:spacing w:before="0" w:after="0" w:line="270" w:lineRule="atLeast"/>
        <w:rPr>
          <w:rFonts w:asciiTheme="minorHAnsi" w:eastAsia="Times" w:hAnsiTheme="minorHAnsi" w:cstheme="minorHAnsi"/>
          <w:color w:val="000000"/>
          <w:sz w:val="22"/>
          <w:szCs w:val="22"/>
          <w:lang w:eastAsia="en-AU"/>
        </w:rPr>
      </w:pPr>
    </w:p>
    <w:p w14:paraId="53E85DB3"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Projects can include works to improve the integrity and safety of ranges, development of secure storage facilities, upgrades of facilities to increase participation, purchase of shooting sports equipment and environmental protection works.</w:t>
      </w:r>
    </w:p>
    <w:p w14:paraId="145F8647"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2FAF1B00"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The program not only aims to help clubs bring facilities back into the modern era, better facilities provide opportunities for clubs to increase memberships, open new doors to participation, development programs and talent pathways and support local growth by stimulating economic activity and creating new jobs.</w:t>
      </w:r>
    </w:p>
    <w:p w14:paraId="6BAB943B"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0629558" w14:textId="08B051B2"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From Olympic gold medal</w:t>
      </w:r>
      <w:r w:rsidR="004519E7">
        <w:rPr>
          <w:rFonts w:asciiTheme="minorHAnsi" w:eastAsia="Times" w:hAnsiTheme="minorHAnsi" w:cstheme="minorHAnsi"/>
          <w:color w:val="auto"/>
          <w:sz w:val="22"/>
          <w:szCs w:val="22"/>
        </w:rPr>
        <w:t xml:space="preserve">lists Russell Mark and </w:t>
      </w:r>
      <w:r w:rsidRPr="007044B9">
        <w:rPr>
          <w:rFonts w:asciiTheme="minorHAnsi" w:eastAsia="Times" w:hAnsiTheme="minorHAnsi" w:cstheme="minorHAnsi"/>
          <w:color w:val="auto"/>
          <w:sz w:val="22"/>
          <w:szCs w:val="22"/>
        </w:rPr>
        <w:t>Catherine Skinner to Commonwealth Gold trap shooter Laetisha Scanlan, shooting clubs in Victoria have a strong history of nurturing local talents into world champions.</w:t>
      </w:r>
    </w:p>
    <w:p w14:paraId="510818D3"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EAD37E9"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 xml:space="preserve">Shooting sports clubs are also a great place for locals to get together and enjoy the benefits of outdoor recreation and learn about the safe and responsible use of firearms. </w:t>
      </w:r>
    </w:p>
    <w:p w14:paraId="1646B6A5"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1D998FB" w14:textId="010CC1CC" w:rsidR="007044B9" w:rsidRPr="007044B9" w:rsidRDefault="007044B9" w:rsidP="007044B9">
      <w:pPr>
        <w:spacing w:before="0" w:after="0"/>
        <w:rPr>
          <w:rFonts w:asciiTheme="minorHAnsi" w:hAnsiTheme="minorHAnsi" w:cstheme="minorHAnsi"/>
          <w:color w:val="auto"/>
          <w:sz w:val="22"/>
          <w:szCs w:val="22"/>
        </w:rPr>
      </w:pPr>
      <w:r w:rsidRPr="007044B9">
        <w:rPr>
          <w:rFonts w:asciiTheme="minorHAnsi" w:hAnsiTheme="minorHAnsi" w:cstheme="minorHAnsi"/>
          <w:color w:val="auto"/>
          <w:sz w:val="22"/>
          <w:szCs w:val="22"/>
        </w:rPr>
        <w:t>And that’s what it’s all about. Encouraging more Victorians to sign up to their local clubs, get active in club and community environments and lead a health</w:t>
      </w:r>
      <w:r w:rsidR="003D570B">
        <w:rPr>
          <w:rFonts w:asciiTheme="minorHAnsi" w:hAnsiTheme="minorHAnsi" w:cstheme="minorHAnsi"/>
          <w:color w:val="auto"/>
          <w:sz w:val="22"/>
          <w:szCs w:val="22"/>
        </w:rPr>
        <w:t>ier</w:t>
      </w:r>
      <w:r w:rsidRPr="007044B9">
        <w:rPr>
          <w:rFonts w:asciiTheme="minorHAnsi" w:hAnsiTheme="minorHAnsi" w:cstheme="minorHAnsi"/>
          <w:color w:val="auto"/>
          <w:sz w:val="22"/>
          <w:szCs w:val="22"/>
        </w:rPr>
        <w:t xml:space="preserve"> lifestyle.</w:t>
      </w:r>
    </w:p>
    <w:p w14:paraId="03CEA224" w14:textId="77777777" w:rsidR="007044B9" w:rsidRPr="007044B9" w:rsidRDefault="007044B9" w:rsidP="007044B9">
      <w:pPr>
        <w:spacing w:before="0" w:after="0"/>
        <w:rPr>
          <w:rFonts w:asciiTheme="minorHAnsi" w:hAnsiTheme="minorHAnsi" w:cstheme="minorHAnsi"/>
          <w:color w:val="auto"/>
          <w:sz w:val="22"/>
          <w:szCs w:val="22"/>
        </w:rPr>
      </w:pPr>
    </w:p>
    <w:p w14:paraId="292EE119" w14:textId="77777777" w:rsidR="007044B9" w:rsidRPr="007044B9" w:rsidRDefault="007044B9" w:rsidP="007044B9">
      <w:pPr>
        <w:spacing w:before="0" w:after="0"/>
        <w:rPr>
          <w:rFonts w:asciiTheme="minorHAnsi" w:hAnsiTheme="minorHAnsi" w:cstheme="minorHAnsi"/>
          <w:color w:val="auto"/>
          <w:sz w:val="22"/>
          <w:szCs w:val="22"/>
        </w:rPr>
      </w:pPr>
      <w:r w:rsidRPr="007044B9">
        <w:rPr>
          <w:rFonts w:asciiTheme="minorHAnsi" w:hAnsiTheme="minorHAnsi" w:cstheme="minorHAnsi"/>
          <w:color w:val="auto"/>
          <w:sz w:val="22"/>
          <w:szCs w:val="22"/>
        </w:rPr>
        <w:t>I look forward to seeing the positive impact this investment will provide to local clubs and communities.</w:t>
      </w:r>
    </w:p>
    <w:p w14:paraId="067E4165" w14:textId="77777777" w:rsidR="007044B9" w:rsidRPr="007044B9" w:rsidRDefault="007044B9" w:rsidP="007044B9">
      <w:pPr>
        <w:spacing w:before="0" w:after="0"/>
        <w:rPr>
          <w:rFonts w:asciiTheme="minorHAnsi" w:hAnsiTheme="minorHAnsi" w:cstheme="minorHAnsi"/>
          <w:b/>
          <w:bCs/>
          <w:color w:val="auto"/>
          <w:sz w:val="22"/>
          <w:szCs w:val="22"/>
          <w:lang w:val="en-GB"/>
        </w:rPr>
      </w:pPr>
    </w:p>
    <w:p w14:paraId="349F73D8" w14:textId="77777777" w:rsidR="007044B9" w:rsidRPr="007044B9" w:rsidRDefault="007044B9" w:rsidP="007044B9">
      <w:pPr>
        <w:spacing w:before="0" w:after="0"/>
        <w:rPr>
          <w:rFonts w:asciiTheme="minorHAnsi" w:hAnsiTheme="minorHAnsi" w:cstheme="minorHAnsi"/>
          <w:b/>
          <w:bCs/>
          <w:color w:val="auto"/>
          <w:sz w:val="22"/>
          <w:szCs w:val="22"/>
          <w:lang w:val="en-GB"/>
        </w:rPr>
      </w:pPr>
      <w:r w:rsidRPr="007044B9">
        <w:rPr>
          <w:rFonts w:asciiTheme="minorHAnsi" w:hAnsiTheme="minorHAnsi" w:cstheme="minorHAnsi"/>
          <w:b/>
          <w:bCs/>
          <w:color w:val="auto"/>
          <w:sz w:val="22"/>
          <w:szCs w:val="22"/>
          <w:lang w:val="en-GB"/>
        </w:rPr>
        <w:t>The Hon Ros Spence MP</w:t>
      </w:r>
    </w:p>
    <w:p w14:paraId="642BE921" w14:textId="77777777" w:rsidR="007044B9" w:rsidRPr="007044B9" w:rsidRDefault="007044B9" w:rsidP="007044B9">
      <w:pPr>
        <w:spacing w:before="0" w:after="0"/>
        <w:rPr>
          <w:rFonts w:asciiTheme="minorHAnsi" w:hAnsiTheme="minorHAnsi" w:cstheme="minorHAnsi"/>
          <w:b/>
          <w:bCs/>
          <w:color w:val="auto"/>
          <w:sz w:val="22"/>
          <w:szCs w:val="22"/>
        </w:rPr>
      </w:pPr>
      <w:r w:rsidRPr="007044B9">
        <w:rPr>
          <w:rFonts w:asciiTheme="minorHAnsi" w:hAnsiTheme="minorHAnsi" w:cstheme="minorHAnsi"/>
          <w:b/>
          <w:bCs/>
          <w:color w:val="auto"/>
          <w:sz w:val="22"/>
          <w:szCs w:val="22"/>
          <w:lang w:val="en-GB"/>
        </w:rPr>
        <w:t>Minister for Community Sport</w:t>
      </w:r>
    </w:p>
    <w:p w14:paraId="24016E9F" w14:textId="77777777" w:rsidR="007044B9" w:rsidRDefault="007044B9">
      <w:pPr>
        <w:spacing w:before="0" w:after="200" w:line="276" w:lineRule="auto"/>
        <w:rPr>
          <w:b/>
          <w:bCs/>
          <w:sz w:val="36"/>
          <w:szCs w:val="36"/>
        </w:rPr>
      </w:pPr>
      <w:r>
        <w:rPr>
          <w:b/>
          <w:bCs/>
          <w:sz w:val="36"/>
          <w:szCs w:val="36"/>
        </w:rPr>
        <w:br w:type="page"/>
      </w:r>
    </w:p>
    <w:p w14:paraId="491E6B2C" w14:textId="15E8EE0F" w:rsidR="0087116D" w:rsidRPr="00742A7D" w:rsidRDefault="00742A7D">
      <w:pPr>
        <w:spacing w:before="0" w:after="200" w:line="276" w:lineRule="auto"/>
        <w:rPr>
          <w:b/>
          <w:bCs/>
          <w:sz w:val="36"/>
          <w:szCs w:val="36"/>
        </w:rPr>
      </w:pPr>
      <w:r w:rsidRPr="00742A7D">
        <w:rPr>
          <w:b/>
          <w:bCs/>
          <w:sz w:val="36"/>
          <w:szCs w:val="36"/>
        </w:rPr>
        <w:lastRenderedPageBreak/>
        <w:t>COVID OVERVIEW</w:t>
      </w:r>
    </w:p>
    <w:p w14:paraId="120831E3" w14:textId="77777777" w:rsidR="00AF230A" w:rsidRPr="00AF230A" w:rsidRDefault="00AF230A" w:rsidP="00AF230A">
      <w:pPr>
        <w:spacing w:before="0" w:after="200" w:line="276" w:lineRule="auto"/>
        <w:rPr>
          <w:b/>
          <w:bCs/>
        </w:rPr>
      </w:pPr>
      <w:r w:rsidRPr="00AF230A">
        <w:rPr>
          <w:b/>
          <w:bCs/>
        </w:rPr>
        <w:t>Background and context</w:t>
      </w:r>
    </w:p>
    <w:p w14:paraId="5F6E822B" w14:textId="323C6E3E" w:rsidR="00AF230A" w:rsidRPr="00AF230A" w:rsidRDefault="00AF230A" w:rsidP="00AF230A">
      <w:pPr>
        <w:spacing w:before="0" w:after="200" w:line="276" w:lineRule="auto"/>
      </w:pPr>
      <w:r w:rsidRPr="00AF230A">
        <w:t>On 11 March 2020, the World Health Organisation declared coronavirus (COVID-19) a pandemic. As a result, the Australian Government introduced a range of measures to reduce the risk of the virus spreading, including restrictions on travel and public gatherings, physical distancing, and a direction for all Australians to stay at home.</w:t>
      </w:r>
      <w:bookmarkStart w:id="2" w:name="_Hlk39850848"/>
      <w:bookmarkEnd w:id="2"/>
    </w:p>
    <w:p w14:paraId="2D848802" w14:textId="4AC2DB95" w:rsidR="00DD67F5" w:rsidRDefault="00AF230A" w:rsidP="00DD67F5">
      <w:pPr>
        <w:spacing w:before="0" w:after="200" w:line="276" w:lineRule="auto"/>
      </w:pPr>
      <w:r w:rsidRPr="00AF230A">
        <w:t xml:space="preserve">Coronavirus (COVID-19) restrictions resulted in the closure of sporting venues and cancellation of sporting activities and events, </w:t>
      </w:r>
      <w:r w:rsidR="00DD67F5" w:rsidRPr="00AF230A">
        <w:t>which significantly reduced revenue sources</w:t>
      </w:r>
      <w:r w:rsidR="00DD67F5">
        <w:t>.</w:t>
      </w:r>
      <w:r w:rsidR="004B399F">
        <w:t xml:space="preserve"> Additionally</w:t>
      </w:r>
      <w:r w:rsidR="00CA4CBF">
        <w:t>,</w:t>
      </w:r>
      <w:r w:rsidR="004B399F">
        <w:t xml:space="preserve"> the </w:t>
      </w:r>
      <w:r w:rsidR="005020EF">
        <w:t xml:space="preserve">restrictions have impacted on businesses supplying contractual services to </w:t>
      </w:r>
      <w:r w:rsidR="00C42456">
        <w:t xml:space="preserve">sporting </w:t>
      </w:r>
      <w:r w:rsidR="00E70E86">
        <w:t>clubs and associations.</w:t>
      </w:r>
    </w:p>
    <w:p w14:paraId="62CFACD5" w14:textId="6AAD71CA" w:rsidR="00420AA4" w:rsidRPr="00AF230A" w:rsidRDefault="00420AA4" w:rsidP="00DD67F5">
      <w:pPr>
        <w:spacing w:before="0" w:after="200" w:line="276" w:lineRule="auto"/>
      </w:pPr>
      <w:r>
        <w:t xml:space="preserve">Clubs need to follow the Return to Play plans </w:t>
      </w:r>
      <w:r w:rsidR="00431636">
        <w:t xml:space="preserve">developed by their peak bodies and ensure that </w:t>
      </w:r>
      <w:r w:rsidR="00273831">
        <w:t xml:space="preserve">members and visitors to their site are protected from the </w:t>
      </w:r>
      <w:r w:rsidR="008155E8">
        <w:t xml:space="preserve">risk of being exposed to </w:t>
      </w:r>
      <w:r w:rsidR="002C7214">
        <w:t>coronavirus</w:t>
      </w:r>
      <w:r w:rsidR="00AD361A">
        <w:t xml:space="preserve"> (COVID-19). </w:t>
      </w:r>
    </w:p>
    <w:p w14:paraId="132D018A" w14:textId="77777777" w:rsidR="0087116D" w:rsidRDefault="0087116D">
      <w:pPr>
        <w:spacing w:before="0" w:after="200" w:line="276" w:lineRule="auto"/>
      </w:pPr>
    </w:p>
    <w:p w14:paraId="78B771C5" w14:textId="18F2D5AC" w:rsidR="007E788E" w:rsidRPr="00503505" w:rsidRDefault="0087116D" w:rsidP="006B0DD2">
      <w:pPr>
        <w:spacing w:before="0" w:after="200" w:line="276" w:lineRule="auto"/>
      </w:pPr>
      <w:r>
        <w:br w:type="page"/>
      </w:r>
    </w:p>
    <w:p w14:paraId="755D1950" w14:textId="77777777" w:rsidR="007E788E" w:rsidRPr="00503505" w:rsidRDefault="007E788E" w:rsidP="006B0DD2">
      <w:pPr>
        <w:pStyle w:val="Heading1"/>
        <w:ind w:left="426"/>
      </w:pPr>
      <w:bookmarkStart w:id="3" w:name="_Toc498971499"/>
      <w:bookmarkStart w:id="4" w:name="_Toc53988423"/>
      <w:r w:rsidRPr="00503505">
        <w:lastRenderedPageBreak/>
        <w:t>INTRODUCTION</w:t>
      </w:r>
      <w:bookmarkEnd w:id="3"/>
      <w:bookmarkEnd w:id="4"/>
      <w:r w:rsidRPr="00503505">
        <w:t xml:space="preserve"> </w:t>
      </w:r>
    </w:p>
    <w:p w14:paraId="0FA106E1" w14:textId="75CAB820" w:rsidR="007E788E" w:rsidRPr="00483C70" w:rsidRDefault="00483C70" w:rsidP="006D6780">
      <w:pPr>
        <w:pStyle w:val="Heading2"/>
        <w:numPr>
          <w:ilvl w:val="1"/>
          <w:numId w:val="4"/>
        </w:numPr>
        <w:ind w:left="578" w:hanging="578"/>
      </w:pPr>
      <w:bookmarkStart w:id="5" w:name="_Toc53988424"/>
      <w:r w:rsidRPr="00483C70">
        <w:t xml:space="preserve">What is the </w:t>
      </w:r>
      <w:r w:rsidR="00304166">
        <w:t>Shooting Sports Facilities Program</w:t>
      </w:r>
      <w:r w:rsidRPr="00483C70">
        <w:t>?</w:t>
      </w:r>
      <w:bookmarkEnd w:id="5"/>
    </w:p>
    <w:p w14:paraId="6C193470" w14:textId="77777777" w:rsidR="00304166" w:rsidRPr="00304166" w:rsidRDefault="00304166" w:rsidP="00ED6F95">
      <w:bookmarkStart w:id="6" w:name="_Toc796279"/>
      <w:bookmarkStart w:id="7" w:name="_Toc968201"/>
      <w:bookmarkStart w:id="8" w:name="_Toc796280"/>
      <w:bookmarkStart w:id="9" w:name="_Toc968202"/>
      <w:bookmarkStart w:id="10" w:name="_Toc796281"/>
      <w:bookmarkStart w:id="11" w:name="_Toc968203"/>
      <w:bookmarkStart w:id="12" w:name="_Toc796282"/>
      <w:bookmarkStart w:id="13" w:name="_Toc968204"/>
      <w:bookmarkStart w:id="14" w:name="_Toc796283"/>
      <w:bookmarkStart w:id="15" w:name="_Toc968205"/>
      <w:bookmarkStart w:id="16" w:name="_Toc796284"/>
      <w:bookmarkStart w:id="17" w:name="_Toc968206"/>
      <w:bookmarkStart w:id="18" w:name="_Toc796285"/>
      <w:bookmarkStart w:id="19" w:name="_Toc1634435"/>
      <w:bookmarkStart w:id="20" w:name="_Toc1648396"/>
      <w:bookmarkStart w:id="21" w:name="_Toc2062478"/>
      <w:bookmarkStart w:id="22" w:name="_Toc498971504"/>
      <w:bookmarkStart w:id="23" w:name="_Toc498971501"/>
      <w:bookmarkEnd w:id="6"/>
      <w:bookmarkEnd w:id="7"/>
      <w:bookmarkEnd w:id="8"/>
      <w:bookmarkEnd w:id="9"/>
      <w:bookmarkEnd w:id="10"/>
      <w:bookmarkEnd w:id="11"/>
      <w:bookmarkEnd w:id="12"/>
      <w:bookmarkEnd w:id="13"/>
      <w:bookmarkEnd w:id="14"/>
      <w:bookmarkEnd w:id="15"/>
      <w:bookmarkEnd w:id="16"/>
      <w:bookmarkEnd w:id="17"/>
      <w:r w:rsidRPr="00304166">
        <w:t xml:space="preserve">The Shooting Sports Facilities Program is a Victorian Government funding program that provides funding support for projects that improve the quality and sustainability of shooting sports facilities and activities across Victoria. </w:t>
      </w:r>
    </w:p>
    <w:p w14:paraId="4A74CEF0" w14:textId="6515E349" w:rsidR="00304166" w:rsidRDefault="00304166" w:rsidP="00ED6F95">
      <w:r w:rsidRPr="00304166">
        <w:t xml:space="preserve">The Victorian Government has committed $8 million over four years for the continuation of the Shooting Sports Facilities Program. This follows an initial $13.48 million investment made by the Victorian Government during 2014-2018.  </w:t>
      </w:r>
    </w:p>
    <w:p w14:paraId="13BD4CAD" w14:textId="735B2582" w:rsidR="00304166" w:rsidRDefault="00304166" w:rsidP="00304166">
      <w:pPr>
        <w:pStyle w:val="Heading3"/>
      </w:pPr>
      <w:bookmarkStart w:id="24" w:name="_Toc53988425"/>
      <w:r>
        <w:t>Why is the Victorian Government</w:t>
      </w:r>
      <w:r w:rsidR="00281AA1">
        <w:t xml:space="preserve"> funding</w:t>
      </w:r>
      <w:r>
        <w:t xml:space="preserve"> these grants?</w:t>
      </w:r>
      <w:bookmarkEnd w:id="24"/>
      <w:r>
        <w:t xml:space="preserve"> </w:t>
      </w:r>
    </w:p>
    <w:p w14:paraId="04CB7B3B" w14:textId="2C3B1CCB" w:rsidR="00304166" w:rsidRPr="00304166" w:rsidRDefault="00304166" w:rsidP="00ED6F95">
      <w:r w:rsidRPr="00304166">
        <w:t xml:space="preserve">The Victorian Government strives to promote our state as the sporting capital of the world by building and maintaining Victoria’s capacity to attract major and significant events. Sport and active recreation are an essential part of the fabric of Victoria’s liveability. It provides a range of social, health, wellbeing and economic benefits to our state. </w:t>
      </w:r>
    </w:p>
    <w:p w14:paraId="12CA8CA6" w14:textId="72CC65F8" w:rsidR="00304166" w:rsidRDefault="00304166" w:rsidP="00ED6F95">
      <w:r w:rsidRPr="00304166">
        <w:t>Shooting ranges represent an important pastime for many Victorians. With a long and rich history of success, the shooting sports community contributes to all levels of the sport, from grassroots to elite and high-performance athletes.</w:t>
      </w:r>
    </w:p>
    <w:p w14:paraId="155260CC" w14:textId="5076F023" w:rsidR="00304166" w:rsidRDefault="00304166" w:rsidP="00ED6F95">
      <w:r>
        <w:t>The objectives of the Shooting Sports Facilities Program are to:</w:t>
      </w:r>
    </w:p>
    <w:p w14:paraId="602E9C0E" w14:textId="77777777" w:rsidR="001E311C" w:rsidRPr="001E311C" w:rsidRDefault="001E311C" w:rsidP="006D6780">
      <w:pPr>
        <w:pStyle w:val="tabletext"/>
        <w:numPr>
          <w:ilvl w:val="0"/>
          <w:numId w:val="11"/>
        </w:numPr>
      </w:pPr>
      <w:bookmarkStart w:id="25" w:name="_Hlk31889487"/>
      <w:r w:rsidRPr="001E311C">
        <w:t xml:space="preserve">Improve the quality of shooting sports facilities. </w:t>
      </w:r>
    </w:p>
    <w:p w14:paraId="7725B58D" w14:textId="77777777" w:rsidR="001E311C" w:rsidRPr="001E311C" w:rsidRDefault="001E311C" w:rsidP="006D6780">
      <w:pPr>
        <w:pStyle w:val="tabletext"/>
        <w:numPr>
          <w:ilvl w:val="0"/>
          <w:numId w:val="11"/>
        </w:numPr>
      </w:pPr>
      <w:r w:rsidRPr="001E311C">
        <w:t xml:space="preserve">Improve the sustainability of Victoria’s shooting sports clubs, ensuring the long-term viability of shooting sports in Victoria. </w:t>
      </w:r>
    </w:p>
    <w:p w14:paraId="7CB2D4B6" w14:textId="77777777" w:rsidR="001E311C" w:rsidRPr="001E311C" w:rsidRDefault="001E311C" w:rsidP="006D6780">
      <w:pPr>
        <w:pStyle w:val="tabletext"/>
        <w:numPr>
          <w:ilvl w:val="0"/>
          <w:numId w:val="11"/>
        </w:numPr>
      </w:pPr>
      <w:r w:rsidRPr="001E311C">
        <w:t xml:space="preserve">Improve the environmental practices of Victoria’s shooting sports clubs. </w:t>
      </w:r>
    </w:p>
    <w:p w14:paraId="739738EF" w14:textId="4180682C" w:rsidR="001E311C" w:rsidRPr="001E311C" w:rsidRDefault="001E311C" w:rsidP="006D6780">
      <w:pPr>
        <w:pStyle w:val="tabletext"/>
        <w:numPr>
          <w:ilvl w:val="0"/>
          <w:numId w:val="11"/>
        </w:numPr>
      </w:pPr>
      <w:r w:rsidRPr="001E311C">
        <w:t xml:space="preserve">Enhance shooting </w:t>
      </w:r>
      <w:r w:rsidR="00590831">
        <w:t xml:space="preserve">sports </w:t>
      </w:r>
      <w:r w:rsidRPr="001E311C">
        <w:t xml:space="preserve">activities and programs for shooting sports participants. </w:t>
      </w:r>
    </w:p>
    <w:p w14:paraId="0B701B8B" w14:textId="7D4389E6" w:rsidR="001E311C" w:rsidRDefault="001E311C" w:rsidP="006D6780">
      <w:pPr>
        <w:pStyle w:val="tabletext"/>
        <w:numPr>
          <w:ilvl w:val="0"/>
          <w:numId w:val="11"/>
        </w:numPr>
      </w:pPr>
      <w:r w:rsidRPr="001E311C">
        <w:t>Increase access and opportunities for participation in shooting sports in an inclusive and friendly environment.</w:t>
      </w:r>
    </w:p>
    <w:p w14:paraId="5C34EE42" w14:textId="113CBC3A" w:rsidR="00304166" w:rsidRDefault="00304166" w:rsidP="00304166">
      <w:pPr>
        <w:pStyle w:val="Heading3"/>
        <w:rPr>
          <w:lang w:val="en-US"/>
        </w:rPr>
      </w:pPr>
      <w:bookmarkStart w:id="26" w:name="_Toc53988426"/>
      <w:bookmarkEnd w:id="25"/>
      <w:r>
        <w:rPr>
          <w:lang w:val="en-US"/>
        </w:rPr>
        <w:t>Legacy and sustainability of Victoria’s shooting ranges</w:t>
      </w:r>
      <w:bookmarkEnd w:id="26"/>
    </w:p>
    <w:p w14:paraId="33F11834" w14:textId="0D130029" w:rsidR="00304166" w:rsidRPr="00474821" w:rsidRDefault="00304166" w:rsidP="00ED6F95">
      <w:r w:rsidRPr="00474821">
        <w:rPr>
          <w:rFonts w:eastAsiaTheme="minorHAnsi"/>
        </w:rPr>
        <w:t>Victorian shooting</w:t>
      </w:r>
      <w:r w:rsidRPr="00474821">
        <w:t xml:space="preserve"> sports</w:t>
      </w:r>
      <w:r w:rsidRPr="00474821">
        <w:rPr>
          <w:rFonts w:eastAsiaTheme="minorHAnsi"/>
        </w:rPr>
        <w:t xml:space="preserve"> clubs are an important recreational resource for many Victorians</w:t>
      </w:r>
      <w:r w:rsidRPr="005C7A42">
        <w:rPr>
          <w:rFonts w:eastAsiaTheme="minorHAnsi"/>
        </w:rPr>
        <w:t>, particularly in rural</w:t>
      </w:r>
      <w:r w:rsidRPr="00474821">
        <w:rPr>
          <w:rFonts w:eastAsiaTheme="minorHAnsi"/>
        </w:rPr>
        <w:t xml:space="preserve"> and regional communities. Shooting sports provide opportunities for all Victorians to remain active and engaged in their local communities. </w:t>
      </w:r>
    </w:p>
    <w:p w14:paraId="433A4B92" w14:textId="77777777" w:rsidR="00304166" w:rsidRPr="00474821" w:rsidRDefault="00304166" w:rsidP="00ED6F95">
      <w:r w:rsidRPr="00474821">
        <w:t xml:space="preserve">Potential contamination of shooting </w:t>
      </w:r>
      <w:r w:rsidRPr="005C7A42">
        <w:t>ranges, neighbouring properties and ecosystems by</w:t>
      </w:r>
      <w:r w:rsidRPr="00474821">
        <w:t xml:space="preserve"> lead and other materials is a challenge for the shooting sport sector. Consideration must be given to the risk posed to the public health of neighbouring communities, current and future residential populations and the general public. </w:t>
      </w:r>
    </w:p>
    <w:p w14:paraId="2E720139" w14:textId="76BC6B53" w:rsidR="00304166" w:rsidRPr="00474821" w:rsidRDefault="00304166" w:rsidP="00ED6F95">
      <w:r w:rsidRPr="00474821">
        <w:t xml:space="preserve">The Victorian Government is committed to supporting the shooting sports </w:t>
      </w:r>
      <w:r w:rsidR="005B1B51">
        <w:t xml:space="preserve">sector </w:t>
      </w:r>
      <w:r w:rsidRPr="00474821">
        <w:t>to reduce potential health and environmental risks through collaboration with clubs, associations and peak bodies.</w:t>
      </w:r>
    </w:p>
    <w:p w14:paraId="12DAE893" w14:textId="207D063E" w:rsidR="000232A1" w:rsidRPr="00503505" w:rsidRDefault="000232A1" w:rsidP="006D6780">
      <w:pPr>
        <w:pStyle w:val="Heading1"/>
        <w:numPr>
          <w:ilvl w:val="0"/>
          <w:numId w:val="3"/>
        </w:numPr>
        <w:ind w:left="709" w:hanging="709"/>
      </w:pPr>
      <w:bookmarkStart w:id="27" w:name="_Toc53988427"/>
      <w:bookmarkEnd w:id="18"/>
      <w:bookmarkEnd w:id="19"/>
      <w:bookmarkEnd w:id="20"/>
      <w:bookmarkEnd w:id="21"/>
      <w:bookmarkEnd w:id="22"/>
      <w:bookmarkEnd w:id="23"/>
      <w:r w:rsidRPr="00503505">
        <w:t>ELIGIBILITY</w:t>
      </w:r>
      <w:bookmarkEnd w:id="27"/>
    </w:p>
    <w:p w14:paraId="73191934" w14:textId="7EB40F86" w:rsidR="000232A1" w:rsidRPr="001C6D9B" w:rsidRDefault="000232A1" w:rsidP="006D6780">
      <w:pPr>
        <w:pStyle w:val="Heading2"/>
        <w:numPr>
          <w:ilvl w:val="1"/>
          <w:numId w:val="9"/>
        </w:numPr>
      </w:pPr>
      <w:bookmarkStart w:id="28" w:name="_Toc796297"/>
      <w:bookmarkStart w:id="29" w:name="_Toc968375"/>
      <w:bookmarkStart w:id="30" w:name="_Toc796298"/>
      <w:bookmarkStart w:id="31" w:name="_Toc968376"/>
      <w:bookmarkStart w:id="32" w:name="_Toc53988428"/>
      <w:bookmarkStart w:id="33" w:name="_Toc498971515"/>
      <w:bookmarkStart w:id="34" w:name="_Toc796299"/>
      <w:bookmarkStart w:id="35" w:name="_Toc1634442"/>
      <w:bookmarkStart w:id="36" w:name="_Toc1648404"/>
      <w:bookmarkStart w:id="37" w:name="_Toc2062487"/>
      <w:bookmarkEnd w:id="28"/>
      <w:bookmarkEnd w:id="29"/>
      <w:bookmarkEnd w:id="30"/>
      <w:bookmarkEnd w:id="31"/>
      <w:r>
        <w:t>Eligible a</w:t>
      </w:r>
      <w:r w:rsidRPr="001C6D9B">
        <w:t>pplicant</w:t>
      </w:r>
      <w:r>
        <w:t>s</w:t>
      </w:r>
      <w:bookmarkEnd w:id="32"/>
      <w:r w:rsidRPr="001C6D9B">
        <w:t xml:space="preserve"> </w:t>
      </w:r>
      <w:bookmarkEnd w:id="33"/>
      <w:bookmarkEnd w:id="34"/>
      <w:bookmarkEnd w:id="35"/>
      <w:bookmarkEnd w:id="36"/>
      <w:bookmarkEnd w:id="37"/>
    </w:p>
    <w:p w14:paraId="764EE8DC" w14:textId="32B9C9D0" w:rsidR="00B13946" w:rsidRPr="00E436BD" w:rsidRDefault="004B42AD" w:rsidP="00ED6F95">
      <w:pPr>
        <w:rPr>
          <w:rFonts w:ascii="Calibri" w:hAnsi="Calibri" w:cs="Calibri"/>
          <w:lang w:eastAsia="en-AU"/>
        </w:rPr>
      </w:pPr>
      <w:r>
        <w:t xml:space="preserve">The </w:t>
      </w:r>
      <w:r w:rsidR="00191C08">
        <w:t>program provides funding for</w:t>
      </w:r>
      <w:r w:rsidR="00183138" w:rsidRPr="00E436BD">
        <w:rPr>
          <w:rFonts w:ascii="Calibri" w:hAnsi="Calibri" w:cs="Calibri"/>
          <w:lang w:eastAsia="en-AU"/>
        </w:rPr>
        <w:t xml:space="preserve">: </w:t>
      </w:r>
    </w:p>
    <w:p w14:paraId="5CE8DD0C" w14:textId="77777777" w:rsidR="00191C08" w:rsidRPr="00ED6F95" w:rsidRDefault="00191C08" w:rsidP="006D6780">
      <w:pPr>
        <w:pStyle w:val="tabletext"/>
        <w:numPr>
          <w:ilvl w:val="0"/>
          <w:numId w:val="11"/>
        </w:numPr>
      </w:pPr>
      <w:r w:rsidRPr="00ED6F95">
        <w:t>shooting sports clubs</w:t>
      </w:r>
    </w:p>
    <w:p w14:paraId="6C74FABC" w14:textId="41468FBF" w:rsidR="00191C08" w:rsidRPr="00ED6F95" w:rsidRDefault="00191C08" w:rsidP="006D6780">
      <w:pPr>
        <w:pStyle w:val="tabletext"/>
        <w:numPr>
          <w:ilvl w:val="0"/>
          <w:numId w:val="11"/>
        </w:numPr>
      </w:pPr>
      <w:r w:rsidRPr="00ED6F95">
        <w:t xml:space="preserve">shooting sports organisations. </w:t>
      </w:r>
    </w:p>
    <w:p w14:paraId="66FE158B" w14:textId="77777777" w:rsidR="00191C08" w:rsidRPr="00191C08" w:rsidRDefault="00191C08" w:rsidP="00ED6F95">
      <w:r w:rsidRPr="00191C08">
        <w:t>To be eligible for funding, applicants must:</w:t>
      </w:r>
    </w:p>
    <w:p w14:paraId="7A7B6C9C" w14:textId="77777777" w:rsidR="00706B6D" w:rsidRDefault="00706B6D" w:rsidP="00706B6D">
      <w:pPr>
        <w:pStyle w:val="tabletext"/>
        <w:numPr>
          <w:ilvl w:val="0"/>
          <w:numId w:val="11"/>
        </w:numPr>
      </w:pPr>
      <w:r>
        <w:t>be an incorporated body, cooperative or association</w:t>
      </w:r>
    </w:p>
    <w:p w14:paraId="6C029A8D" w14:textId="77777777" w:rsidR="00706B6D" w:rsidRDefault="00706B6D" w:rsidP="00706B6D">
      <w:pPr>
        <w:pStyle w:val="tabletext"/>
        <w:numPr>
          <w:ilvl w:val="0"/>
          <w:numId w:val="11"/>
        </w:numPr>
      </w:pPr>
      <w:r>
        <w:t>possess an Australian Business Number (ABN) or be auspiced by a peak shooting sport body</w:t>
      </w:r>
    </w:p>
    <w:p w14:paraId="3AEFF30E" w14:textId="78F48A31" w:rsidR="00706B6D" w:rsidRDefault="00706B6D" w:rsidP="00706B6D">
      <w:pPr>
        <w:pStyle w:val="tabletext"/>
        <w:numPr>
          <w:ilvl w:val="0"/>
          <w:numId w:val="11"/>
        </w:numPr>
      </w:pPr>
      <w:r>
        <w:t xml:space="preserve">be financially able to </w:t>
      </w:r>
      <w:r w:rsidR="0029542A" w:rsidRPr="0029542A">
        <w:t xml:space="preserve">be able to meet the 5:1 funding ratio </w:t>
      </w:r>
      <w:r w:rsidR="0029542A">
        <w:t xml:space="preserve">and </w:t>
      </w:r>
      <w:r>
        <w:t>contribute a minimum of 10 per cent in cash to the project</w:t>
      </w:r>
    </w:p>
    <w:p w14:paraId="40B83026" w14:textId="163B1343" w:rsidR="00191C08" w:rsidRDefault="00706B6D" w:rsidP="006D6780">
      <w:pPr>
        <w:pStyle w:val="tabletext"/>
        <w:numPr>
          <w:ilvl w:val="0"/>
          <w:numId w:val="11"/>
        </w:numPr>
      </w:pPr>
      <w:r>
        <w:lastRenderedPageBreak/>
        <w:t>have a letter of support from the relevant peak shooting sport body.</w:t>
      </w:r>
    </w:p>
    <w:p w14:paraId="0860D707" w14:textId="0625E67D" w:rsidR="00706B6D" w:rsidRDefault="00706B6D" w:rsidP="00706B6D">
      <w:pPr>
        <w:pStyle w:val="tabletext"/>
      </w:pPr>
    </w:p>
    <w:p w14:paraId="7707ECB3" w14:textId="11D245C0" w:rsidR="00706B6D" w:rsidRDefault="00706B6D" w:rsidP="00706B6D">
      <w:pPr>
        <w:pStyle w:val="tabletext"/>
      </w:pPr>
      <w:r>
        <w:t xml:space="preserve">An auspice arrangement </w:t>
      </w:r>
      <w:r w:rsidR="00EF620E">
        <w:t>is where your organisation</w:t>
      </w:r>
      <w:r w:rsidR="008C5F56" w:rsidRPr="008C5F56">
        <w:t xml:space="preserve"> is not incorporated</w:t>
      </w:r>
      <w:r w:rsidR="00182D06">
        <w:t xml:space="preserve">. In this </w:t>
      </w:r>
      <w:r w:rsidR="00D1649F">
        <w:t>circumstance, clubs</w:t>
      </w:r>
      <w:r w:rsidR="008C5F56" w:rsidRPr="008C5F56">
        <w:t xml:space="preserve"> must arrange for an incorporated organisation to manage the grant funds (</w:t>
      </w:r>
      <w:r w:rsidR="00D1649F" w:rsidRPr="008C5F56">
        <w:t>e.g.</w:t>
      </w:r>
      <w:r w:rsidR="008C5F56" w:rsidRPr="008C5F56">
        <w:t xml:space="preserve"> State Sporting Association, district league/association). This organisation will be the 'auspice' organisation for the </w:t>
      </w:r>
      <w:r w:rsidR="007A020C" w:rsidRPr="008C5F56">
        <w:t>application,</w:t>
      </w:r>
      <w:r w:rsidR="008C5F56" w:rsidRPr="008C5F56">
        <w:t xml:space="preserve"> and you will need to provide their details.</w:t>
      </w:r>
    </w:p>
    <w:p w14:paraId="36C1F8AE" w14:textId="5752428D" w:rsidR="00191C08" w:rsidRDefault="00191C08" w:rsidP="00191C08">
      <w:pPr>
        <w:pStyle w:val="Heading3"/>
        <w:rPr>
          <w:lang w:val="en-US"/>
        </w:rPr>
      </w:pPr>
      <w:bookmarkStart w:id="38" w:name="_Toc53988429"/>
      <w:r>
        <w:rPr>
          <w:lang w:val="en-US"/>
        </w:rPr>
        <w:t>Past performance</w:t>
      </w:r>
      <w:bookmarkEnd w:id="38"/>
    </w:p>
    <w:p w14:paraId="6CC5D59A" w14:textId="1EE171C9" w:rsidR="00191C08" w:rsidRPr="00D55C82" w:rsidRDefault="00191C08" w:rsidP="00ED6F95">
      <w:r w:rsidRPr="00D55C82">
        <w:t xml:space="preserve">In finalising decisions on the allocation of funding for the </w:t>
      </w:r>
      <w:r w:rsidRPr="000A23E4">
        <w:t>Shooting Sports Facilities Program,</w:t>
      </w:r>
      <w:r w:rsidRPr="00D55C82">
        <w:t xml:space="preserve"> an applicant’s past performance will be reviewed and assessed as to whether it is likely to have an impact on the successful delivery of a future project. Poor past performance will be considered when assessing applications and may be a reason for projects not being supported. </w:t>
      </w:r>
    </w:p>
    <w:p w14:paraId="7CA05BAB" w14:textId="77777777" w:rsidR="00191C08" w:rsidRPr="00D55C82" w:rsidRDefault="00191C08" w:rsidP="00ED6F95">
      <w:r w:rsidRPr="00D55C82">
        <w:t xml:space="preserve">The assessment will include consideration of </w:t>
      </w:r>
      <w:r w:rsidRPr="00850415">
        <w:t>whether:</w:t>
      </w:r>
    </w:p>
    <w:p w14:paraId="2EE9B086" w14:textId="12DD4F31" w:rsidR="00191C08" w:rsidRPr="00ED6F95" w:rsidRDefault="00191C08" w:rsidP="006D6780">
      <w:pPr>
        <w:pStyle w:val="tabletext"/>
        <w:numPr>
          <w:ilvl w:val="0"/>
          <w:numId w:val="11"/>
        </w:numPr>
      </w:pPr>
      <w:r w:rsidRPr="00ED6F95">
        <w:t xml:space="preserve">applicants have outstanding grants under the Shooting Sports Facilities Program </w:t>
      </w:r>
    </w:p>
    <w:p w14:paraId="5625D2D4" w14:textId="4F33C8EA" w:rsidR="00191C08" w:rsidRPr="00ED6F95" w:rsidRDefault="00191C08" w:rsidP="006D6780">
      <w:pPr>
        <w:pStyle w:val="tabletext"/>
        <w:numPr>
          <w:ilvl w:val="0"/>
          <w:numId w:val="11"/>
        </w:numPr>
      </w:pPr>
      <w:r w:rsidRPr="00ED6F95">
        <w:t>organisations who were significantly late in acquitting a project under the Shooting Sports Facilities Program – for reasons out of their control</w:t>
      </w:r>
    </w:p>
    <w:p w14:paraId="0415FA2B" w14:textId="5B014AB7" w:rsidR="00191C08" w:rsidRDefault="00191C08" w:rsidP="006D6780">
      <w:pPr>
        <w:pStyle w:val="tabletext"/>
        <w:numPr>
          <w:ilvl w:val="0"/>
          <w:numId w:val="11"/>
        </w:numPr>
      </w:pPr>
      <w:r w:rsidRPr="00ED6F95">
        <w:t xml:space="preserve">organisations that may have misused government funds. </w:t>
      </w:r>
    </w:p>
    <w:p w14:paraId="5B9C428B" w14:textId="4BE1F53B" w:rsidR="00742230" w:rsidRPr="00ED6F95" w:rsidRDefault="00850415" w:rsidP="00742230">
      <w:r>
        <w:t xml:space="preserve">Clubs will be given an opportunity to provide further information in relation to their past performance. </w:t>
      </w:r>
    </w:p>
    <w:p w14:paraId="152041D8" w14:textId="4E2B740F" w:rsidR="000232A1" w:rsidRDefault="000232A1" w:rsidP="006D6780">
      <w:pPr>
        <w:pStyle w:val="Heading1"/>
        <w:numPr>
          <w:ilvl w:val="0"/>
          <w:numId w:val="3"/>
        </w:numPr>
        <w:spacing w:before="240" w:after="240"/>
        <w:ind w:left="425" w:hanging="431"/>
      </w:pPr>
      <w:bookmarkStart w:id="39" w:name="_Toc13478819"/>
      <w:bookmarkStart w:id="40" w:name="_Toc13487209"/>
      <w:bookmarkStart w:id="41" w:name="_Toc13487610"/>
      <w:bookmarkStart w:id="42" w:name="_Toc13554765"/>
      <w:bookmarkStart w:id="43" w:name="_Toc13478820"/>
      <w:bookmarkStart w:id="44" w:name="_Toc13487210"/>
      <w:bookmarkStart w:id="45" w:name="_Toc13487611"/>
      <w:bookmarkStart w:id="46" w:name="_Toc13554766"/>
      <w:bookmarkStart w:id="47" w:name="_Toc13478821"/>
      <w:bookmarkStart w:id="48" w:name="_Toc13487211"/>
      <w:bookmarkStart w:id="49" w:name="_Toc13487612"/>
      <w:bookmarkStart w:id="50" w:name="_Toc13554767"/>
      <w:bookmarkStart w:id="51" w:name="_Toc13478822"/>
      <w:bookmarkStart w:id="52" w:name="_Toc13487212"/>
      <w:bookmarkStart w:id="53" w:name="_Toc13487613"/>
      <w:bookmarkStart w:id="54" w:name="_Toc13554768"/>
      <w:bookmarkStart w:id="55" w:name="_Toc13478823"/>
      <w:bookmarkStart w:id="56" w:name="_Toc13487213"/>
      <w:bookmarkStart w:id="57" w:name="_Toc13487614"/>
      <w:bookmarkStart w:id="58" w:name="_Toc13554769"/>
      <w:bookmarkStart w:id="59" w:name="_Toc13478824"/>
      <w:bookmarkStart w:id="60" w:name="_Toc13487214"/>
      <w:bookmarkStart w:id="61" w:name="_Toc13487615"/>
      <w:bookmarkStart w:id="62" w:name="_Toc13554770"/>
      <w:bookmarkStart w:id="63" w:name="_Toc13478825"/>
      <w:bookmarkStart w:id="64" w:name="_Toc13487215"/>
      <w:bookmarkStart w:id="65" w:name="_Toc13487616"/>
      <w:bookmarkStart w:id="66" w:name="_Toc13554771"/>
      <w:bookmarkStart w:id="67" w:name="_Toc13478826"/>
      <w:bookmarkStart w:id="68" w:name="_Toc13487216"/>
      <w:bookmarkStart w:id="69" w:name="_Toc13487617"/>
      <w:bookmarkStart w:id="70" w:name="_Toc13554772"/>
      <w:bookmarkStart w:id="71" w:name="_Toc13478827"/>
      <w:bookmarkStart w:id="72" w:name="_Toc13487217"/>
      <w:bookmarkStart w:id="73" w:name="_Toc13487618"/>
      <w:bookmarkStart w:id="74" w:name="_Toc13554773"/>
      <w:bookmarkStart w:id="75" w:name="_Toc13478828"/>
      <w:bookmarkStart w:id="76" w:name="_Toc13487218"/>
      <w:bookmarkStart w:id="77" w:name="_Toc13487619"/>
      <w:bookmarkStart w:id="78" w:name="_Toc13554774"/>
      <w:bookmarkStart w:id="79" w:name="_Toc13478829"/>
      <w:bookmarkStart w:id="80" w:name="_Toc13487219"/>
      <w:bookmarkStart w:id="81" w:name="_Toc13487620"/>
      <w:bookmarkStart w:id="82" w:name="_Toc13554775"/>
      <w:bookmarkStart w:id="83" w:name="_Toc13478830"/>
      <w:bookmarkStart w:id="84" w:name="_Toc13487220"/>
      <w:bookmarkStart w:id="85" w:name="_Toc13487621"/>
      <w:bookmarkStart w:id="86" w:name="_Toc13554776"/>
      <w:bookmarkStart w:id="87" w:name="_Toc13478831"/>
      <w:bookmarkStart w:id="88" w:name="_Toc13487221"/>
      <w:bookmarkStart w:id="89" w:name="_Toc13487622"/>
      <w:bookmarkStart w:id="90" w:name="_Toc13554777"/>
      <w:bookmarkStart w:id="91" w:name="_Toc13478832"/>
      <w:bookmarkStart w:id="92" w:name="_Toc13487222"/>
      <w:bookmarkStart w:id="93" w:name="_Toc13487623"/>
      <w:bookmarkStart w:id="94" w:name="_Toc13554778"/>
      <w:bookmarkStart w:id="95" w:name="_Toc13478833"/>
      <w:bookmarkStart w:id="96" w:name="_Toc13487223"/>
      <w:bookmarkStart w:id="97" w:name="_Toc13487624"/>
      <w:bookmarkStart w:id="98" w:name="_Toc13554779"/>
      <w:bookmarkStart w:id="99" w:name="_Toc13478834"/>
      <w:bookmarkStart w:id="100" w:name="_Toc13487224"/>
      <w:bookmarkStart w:id="101" w:name="_Toc13487625"/>
      <w:bookmarkStart w:id="102" w:name="_Toc13554780"/>
      <w:bookmarkStart w:id="103" w:name="_Toc13478835"/>
      <w:bookmarkStart w:id="104" w:name="_Toc13487225"/>
      <w:bookmarkStart w:id="105" w:name="_Toc13487626"/>
      <w:bookmarkStart w:id="106" w:name="_Toc13554781"/>
      <w:bookmarkStart w:id="107" w:name="_Toc13478836"/>
      <w:bookmarkStart w:id="108" w:name="_Toc13487226"/>
      <w:bookmarkStart w:id="109" w:name="_Toc13487627"/>
      <w:bookmarkStart w:id="110" w:name="_Toc13554782"/>
      <w:bookmarkStart w:id="111" w:name="_Toc13478837"/>
      <w:bookmarkStart w:id="112" w:name="_Toc13487227"/>
      <w:bookmarkStart w:id="113" w:name="_Toc13487628"/>
      <w:bookmarkStart w:id="114" w:name="_Toc13554783"/>
      <w:bookmarkStart w:id="115" w:name="_Toc13478838"/>
      <w:bookmarkStart w:id="116" w:name="_Toc13487228"/>
      <w:bookmarkStart w:id="117" w:name="_Toc13487629"/>
      <w:bookmarkStart w:id="118" w:name="_Toc13554784"/>
      <w:bookmarkStart w:id="119" w:name="_Toc13478839"/>
      <w:bookmarkStart w:id="120" w:name="_Toc13487229"/>
      <w:bookmarkStart w:id="121" w:name="_Toc13487630"/>
      <w:bookmarkStart w:id="122" w:name="_Toc13554785"/>
      <w:bookmarkStart w:id="123" w:name="_Toc13478840"/>
      <w:bookmarkStart w:id="124" w:name="_Toc13487230"/>
      <w:bookmarkStart w:id="125" w:name="_Toc13487631"/>
      <w:bookmarkStart w:id="126" w:name="_Toc13554786"/>
      <w:bookmarkStart w:id="127" w:name="_Toc13478841"/>
      <w:bookmarkStart w:id="128" w:name="_Toc13487231"/>
      <w:bookmarkStart w:id="129" w:name="_Toc13487632"/>
      <w:bookmarkStart w:id="130" w:name="_Toc13554787"/>
      <w:bookmarkStart w:id="131" w:name="_Toc53988430"/>
      <w:bookmarkStart w:id="132" w:name="_Hlk3430899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03505">
        <w:t>FUNDING</w:t>
      </w:r>
      <w:r w:rsidR="0038570A">
        <w:t xml:space="preserve"> STREAMS</w:t>
      </w:r>
      <w:bookmarkEnd w:id="131"/>
    </w:p>
    <w:p w14:paraId="6770AEFD" w14:textId="42CBDC06" w:rsidR="00F76A06" w:rsidRDefault="000E3072" w:rsidP="000E3072">
      <w:r>
        <w:t xml:space="preserve">The Shooting Sports Facilities Program has </w:t>
      </w:r>
      <w:r w:rsidR="00182D06">
        <w:t>one</w:t>
      </w:r>
      <w:r>
        <w:t xml:space="preserve"> funding stream available to applicants. Clubs may only submit one application per round</w:t>
      </w:r>
      <w:r w:rsidR="00F76A06">
        <w:t>.</w:t>
      </w:r>
    </w:p>
    <w:p w14:paraId="74CC6055" w14:textId="704EF498" w:rsidR="000E3072" w:rsidRDefault="00F76A06" w:rsidP="00DE44D2">
      <w:r w:rsidRPr="00F76A06">
        <w:t>Peak shooting sport bodies can auspice multiple member clubs.</w:t>
      </w:r>
      <w:r w:rsidR="00DE44D2" w:rsidRPr="00DE44D2">
        <w:t xml:space="preserve"> </w:t>
      </w:r>
      <w:r w:rsidR="00DE44D2">
        <w:t>If your organisation is not incorporated, you must arrange for an incorporated organisation to manage the grant funds (</w:t>
      </w:r>
      <w:r w:rsidR="00D1649F">
        <w:t>e.g.</w:t>
      </w:r>
      <w:r w:rsidR="00DE44D2">
        <w:t xml:space="preserve"> State Sporting Association, district league/association). This organisation will be the 'auspice' organisation for the </w:t>
      </w:r>
      <w:r w:rsidR="00A070B9">
        <w:t>application,</w:t>
      </w:r>
      <w:r w:rsidR="00DE44D2">
        <w:t xml:space="preserve"> and you will need to provide their details.</w:t>
      </w:r>
    </w:p>
    <w:p w14:paraId="5F988CF8" w14:textId="6DFDE19A" w:rsidR="000E3072" w:rsidRDefault="000E3072" w:rsidP="000E3072">
      <w:r>
        <w:t xml:space="preserve">A Financial Risk Assessment </w:t>
      </w:r>
      <w:r w:rsidR="00182D06">
        <w:t>is required</w:t>
      </w:r>
      <w:r>
        <w:t xml:space="preserve"> for successful grants above $50,001. </w:t>
      </w:r>
      <w:r w:rsidR="00162897">
        <w:t xml:space="preserve">Successful applicants </w:t>
      </w:r>
      <w:r w:rsidR="0008224F">
        <w:t xml:space="preserve">will </w:t>
      </w:r>
      <w:r w:rsidR="00162897">
        <w:t xml:space="preserve">need to provide financial documents </w:t>
      </w:r>
      <w:r w:rsidR="0008224F">
        <w:t>to allow t</w:t>
      </w:r>
      <w:r w:rsidR="00182D06">
        <w:t>he Department of Jobs, Precincts and Regions</w:t>
      </w:r>
      <w:r w:rsidR="0008224F">
        <w:t xml:space="preserve"> </w:t>
      </w:r>
      <w:r w:rsidR="00D1649F">
        <w:t>to undertake</w:t>
      </w:r>
      <w:r w:rsidR="00182D06">
        <w:t xml:space="preserve"> the Financial Risk Assessment. </w:t>
      </w:r>
    </w:p>
    <w:p w14:paraId="0F2874DF" w14:textId="45CA74B5" w:rsidR="000E3072" w:rsidRDefault="000E3072" w:rsidP="006D6780">
      <w:pPr>
        <w:pStyle w:val="tabletext"/>
        <w:numPr>
          <w:ilvl w:val="0"/>
          <w:numId w:val="14"/>
        </w:numPr>
      </w:pPr>
      <w:r>
        <w:t>Require</w:t>
      </w:r>
      <w:r w:rsidR="00162897">
        <w:t>d docu</w:t>
      </w:r>
      <w:r>
        <w:t>ments for grants of $50,001 and more:</w:t>
      </w:r>
    </w:p>
    <w:p w14:paraId="18F17058" w14:textId="08D9451E" w:rsidR="000E3072" w:rsidRPr="000E3072" w:rsidRDefault="000E3072" w:rsidP="006D6780">
      <w:pPr>
        <w:pStyle w:val="tabletext"/>
        <w:numPr>
          <w:ilvl w:val="1"/>
          <w:numId w:val="14"/>
        </w:numPr>
        <w:rPr>
          <w:rFonts w:ascii="Times New Roman" w:hAnsi="Times New Roman"/>
          <w:sz w:val="24"/>
          <w:szCs w:val="24"/>
        </w:rPr>
      </w:pPr>
      <w:r w:rsidRPr="000E3072">
        <w:t>Audited Financial Reports for the last three financial years*. This should be the ‘final accounts’ with Directors’</w:t>
      </w:r>
      <w:r w:rsidRPr="000E3072">
        <w:rPr>
          <w:szCs w:val="20"/>
          <w:lang w:eastAsia="en-US"/>
        </w:rPr>
        <w:t xml:space="preserve"> Report</w:t>
      </w:r>
      <w:r>
        <w:rPr>
          <w:szCs w:val="20"/>
          <w:lang w:eastAsia="en-US"/>
        </w:rPr>
        <w:t xml:space="preserve"> </w:t>
      </w:r>
      <w:r w:rsidRPr="000E3072">
        <w:rPr>
          <w:szCs w:val="20"/>
          <w:lang w:eastAsia="en-US"/>
        </w:rPr>
        <w:t>and Declaration and should include:</w:t>
      </w:r>
    </w:p>
    <w:p w14:paraId="2ECD14FF" w14:textId="4CE3F23E" w:rsidR="000E3072" w:rsidRDefault="000E3072" w:rsidP="006D6780">
      <w:pPr>
        <w:pStyle w:val="tabletext"/>
        <w:numPr>
          <w:ilvl w:val="2"/>
          <w:numId w:val="14"/>
        </w:numPr>
      </w:pPr>
      <w:r>
        <w:t>Profit and Loss Statement</w:t>
      </w:r>
    </w:p>
    <w:p w14:paraId="0CAB3FA6" w14:textId="26A61798" w:rsidR="000E3072" w:rsidRDefault="000E3072" w:rsidP="006D6780">
      <w:pPr>
        <w:pStyle w:val="tabletext"/>
        <w:numPr>
          <w:ilvl w:val="2"/>
          <w:numId w:val="14"/>
        </w:numPr>
      </w:pPr>
      <w:r>
        <w:t>Balance Sheet</w:t>
      </w:r>
    </w:p>
    <w:p w14:paraId="20B581F2" w14:textId="26B9F4CF" w:rsidR="000E3072" w:rsidRDefault="000E3072" w:rsidP="006D6780">
      <w:pPr>
        <w:pStyle w:val="tabletext"/>
        <w:numPr>
          <w:ilvl w:val="2"/>
          <w:numId w:val="14"/>
        </w:numPr>
      </w:pPr>
      <w:r>
        <w:t>Cash Flows</w:t>
      </w:r>
    </w:p>
    <w:p w14:paraId="6E46F50E" w14:textId="37FE022C" w:rsidR="000E3072" w:rsidRDefault="000E3072" w:rsidP="006D6780">
      <w:pPr>
        <w:pStyle w:val="tabletext"/>
        <w:numPr>
          <w:ilvl w:val="2"/>
          <w:numId w:val="14"/>
        </w:numPr>
      </w:pPr>
      <w:r>
        <w:t>Notes to the accounts.</w:t>
      </w:r>
    </w:p>
    <w:p w14:paraId="02D804FD" w14:textId="0B48C5A8" w:rsidR="000E3072" w:rsidRPr="006B0DD2" w:rsidRDefault="000E3072" w:rsidP="000E3072">
      <w:pPr>
        <w:pStyle w:val="ListParagraph"/>
        <w:numPr>
          <w:ilvl w:val="0"/>
          <w:numId w:val="14"/>
        </w:numPr>
        <w:rPr>
          <w:rFonts w:ascii="Arial" w:hAnsi="Arial"/>
          <w:sz w:val="18"/>
          <w:szCs w:val="20"/>
          <w:lang w:eastAsia="en-US"/>
        </w:rPr>
      </w:pPr>
      <w:r w:rsidRPr="000E3072">
        <w:rPr>
          <w:rFonts w:ascii="Arial" w:hAnsi="Arial"/>
          <w:sz w:val="18"/>
          <w:szCs w:val="20"/>
          <w:lang w:eastAsia="en-US"/>
        </w:rPr>
        <w:t>If the latest financial report is more than six months old, an up-to-date Management or Interim Accounts for the current year including: Profit and Loss Statement and Balance Sheet.</w:t>
      </w:r>
    </w:p>
    <w:p w14:paraId="34441D4D" w14:textId="77777777" w:rsidR="000E3072" w:rsidRDefault="000E3072" w:rsidP="000E3072">
      <w:r>
        <w:t>* If the applicants accounts are not audited, unaudited accounts from their Accountant will be accepted.</w:t>
      </w:r>
    </w:p>
    <w:p w14:paraId="1D398FD6" w14:textId="72449704" w:rsidR="00A0558F" w:rsidRDefault="00A0558F" w:rsidP="000E3072">
      <w:r w:rsidRPr="00A0558F">
        <w:t>The S</w:t>
      </w:r>
      <w:r w:rsidR="00182D06">
        <w:t xml:space="preserve">hooting </w:t>
      </w:r>
      <w:r w:rsidRPr="00A0558F">
        <w:t>S</w:t>
      </w:r>
      <w:r w:rsidR="00182D06">
        <w:t xml:space="preserve">ports </w:t>
      </w:r>
      <w:r w:rsidRPr="00A0558F">
        <w:t>F</w:t>
      </w:r>
      <w:r w:rsidR="00182D06">
        <w:t xml:space="preserve">acilities </w:t>
      </w:r>
      <w:r w:rsidRPr="00A0558F">
        <w:t>P</w:t>
      </w:r>
      <w:r w:rsidR="00182D06">
        <w:t>rograms</w:t>
      </w:r>
      <w:r w:rsidRPr="00A0558F">
        <w:t xml:space="preserve"> requests a co-contribution from applicants.</w:t>
      </w:r>
      <w:r w:rsidRPr="00A0558F">
        <w:rPr>
          <w:bCs/>
        </w:rPr>
        <w:t xml:space="preserve"> </w:t>
      </w:r>
      <w:r w:rsidRPr="00926751">
        <w:rPr>
          <w:bCs/>
        </w:rPr>
        <w:t xml:space="preserve">‘In-kind’ support is often accepted as an alternative. This includes donated goods, services or volunteer work to support a project. Further information regarding in-kind contributions can be found on the government website </w:t>
      </w:r>
      <w:hyperlink r:id="rId19" w:history="1">
        <w:r w:rsidRPr="00926751">
          <w:rPr>
            <w:bCs/>
          </w:rPr>
          <w:t>https://www.vic.gov.au/grants-understanding-kind-contributions</w:t>
        </w:r>
      </w:hyperlink>
    </w:p>
    <w:p w14:paraId="3B82F817" w14:textId="31DB0D8F" w:rsidR="00191C08" w:rsidRPr="00191C08" w:rsidRDefault="0008224F" w:rsidP="006D6780">
      <w:pPr>
        <w:pStyle w:val="Heading2"/>
        <w:numPr>
          <w:ilvl w:val="1"/>
          <w:numId w:val="9"/>
        </w:numPr>
      </w:pPr>
      <w:bookmarkStart w:id="133" w:name="_Toc53988431"/>
      <w:bookmarkStart w:id="134" w:name="_Toc15295000"/>
      <w:bookmarkEnd w:id="132"/>
      <w:r>
        <w:t>Grant funding</w:t>
      </w:r>
      <w:bookmarkEnd w:id="133"/>
      <w:r>
        <w:t xml:space="preserve"> </w:t>
      </w:r>
      <w:bookmarkEnd w:id="134"/>
    </w:p>
    <w:p w14:paraId="765928E3" w14:textId="1E6CFF3C" w:rsidR="00DF241B" w:rsidRDefault="00D50E25" w:rsidP="00DF241B">
      <w:r>
        <w:t xml:space="preserve">Victorian shooting sports clubs can apply for a grant </w:t>
      </w:r>
      <w:r w:rsidR="00DF241B">
        <w:t>up to a total of $</w:t>
      </w:r>
      <w:r>
        <w:t>3</w:t>
      </w:r>
      <w:r w:rsidR="00DF241B">
        <w:t xml:space="preserve">00,000 </w:t>
      </w:r>
      <w:r>
        <w:t xml:space="preserve">that </w:t>
      </w:r>
      <w:r w:rsidR="00DF241B">
        <w:t>must be matched on a $5:$1 ratio between the Victorian Government and the applicant.</w:t>
      </w:r>
    </w:p>
    <w:p w14:paraId="55827F41" w14:textId="77777777" w:rsidR="00DF241B" w:rsidRDefault="00DF241B" w:rsidP="00DF241B">
      <w:bookmarkStart w:id="135" w:name="_Hlk53595417"/>
      <w:r>
        <w:t xml:space="preserve">For applicants to meet the 5:1 funding ratio, they need to provide </w:t>
      </w:r>
    </w:p>
    <w:p w14:paraId="0A58C4F2" w14:textId="77777777" w:rsidR="00DF241B" w:rsidRDefault="00DF241B" w:rsidP="00DF241B">
      <w:r>
        <w:t>•</w:t>
      </w:r>
      <w:r>
        <w:tab/>
        <w:t>a minimum of 10% cash; and</w:t>
      </w:r>
    </w:p>
    <w:p w14:paraId="6AF30DEA" w14:textId="66D25088" w:rsidR="00E744BB" w:rsidRDefault="00DF241B" w:rsidP="00182D06">
      <w:pPr>
        <w:ind w:left="720" w:hanging="720"/>
      </w:pPr>
      <w:r>
        <w:t>•</w:t>
      </w:r>
      <w:r>
        <w:tab/>
        <w:t>a minimum of 10% in-kind contribution (however if the cash contribution is above 10%, the in-kind contribution can be reduced proportionately).</w:t>
      </w:r>
      <w:bookmarkEnd w:id="135"/>
    </w:p>
    <w:p w14:paraId="4B5D648E" w14:textId="2B6318FA" w:rsidR="00191C08" w:rsidRPr="00707D0F" w:rsidRDefault="00191C08" w:rsidP="00ED6F95">
      <w:pPr>
        <w:rPr>
          <w:b/>
          <w:bCs/>
        </w:rPr>
      </w:pPr>
      <w:bookmarkStart w:id="136" w:name="_Hlk34288594"/>
    </w:p>
    <w:p w14:paraId="52E4E859" w14:textId="77777777" w:rsidR="00D50E25" w:rsidRPr="00062A42" w:rsidRDefault="00D50E25" w:rsidP="00D50E25">
      <w:pPr>
        <w:rPr>
          <w:b/>
          <w:bCs/>
        </w:rPr>
      </w:pPr>
      <w:r w:rsidRPr="00062A42">
        <w:rPr>
          <w:b/>
          <w:bCs/>
        </w:rPr>
        <w:t>Example of Cash and In-kind contribution</w:t>
      </w:r>
    </w:p>
    <w:tbl>
      <w:tblPr>
        <w:tblStyle w:val="TableGrid"/>
        <w:tblW w:w="0" w:type="auto"/>
        <w:jc w:val="center"/>
        <w:tblLook w:val="04A0" w:firstRow="1" w:lastRow="0" w:firstColumn="1" w:lastColumn="0" w:noHBand="0" w:noVBand="1"/>
      </w:tblPr>
      <w:tblGrid>
        <w:gridCol w:w="2215"/>
        <w:gridCol w:w="2932"/>
        <w:gridCol w:w="2161"/>
        <w:gridCol w:w="1700"/>
      </w:tblGrid>
      <w:tr w:rsidR="00D50E25" w14:paraId="7382B629" w14:textId="77777777" w:rsidTr="005E3D09">
        <w:trPr>
          <w:trHeight w:val="473"/>
          <w:jc w:val="center"/>
        </w:trPr>
        <w:tc>
          <w:tcPr>
            <w:tcW w:w="2215" w:type="dxa"/>
            <w:shd w:val="clear" w:color="auto" w:fill="8DB3E2" w:themeFill="text2" w:themeFillTint="66"/>
          </w:tcPr>
          <w:p w14:paraId="32B28F06" w14:textId="77777777" w:rsidR="00D50E25" w:rsidRDefault="00D50E25" w:rsidP="005E3D09"/>
        </w:tc>
        <w:tc>
          <w:tcPr>
            <w:tcW w:w="2932" w:type="dxa"/>
            <w:shd w:val="clear" w:color="auto" w:fill="8DB3E2" w:themeFill="text2" w:themeFillTint="66"/>
          </w:tcPr>
          <w:p w14:paraId="0725BA37" w14:textId="77777777" w:rsidR="00D50E25" w:rsidRPr="006B0DD2" w:rsidRDefault="00D50E25" w:rsidP="005E3D09">
            <w:pPr>
              <w:rPr>
                <w:b/>
                <w:bCs/>
              </w:rPr>
            </w:pPr>
            <w:r w:rsidRPr="006B0DD2">
              <w:rPr>
                <w:b/>
                <w:bCs/>
              </w:rPr>
              <w:t>Minimum cash contribution</w:t>
            </w:r>
          </w:p>
        </w:tc>
        <w:tc>
          <w:tcPr>
            <w:tcW w:w="2161" w:type="dxa"/>
            <w:shd w:val="clear" w:color="auto" w:fill="8DB3E2" w:themeFill="text2" w:themeFillTint="66"/>
          </w:tcPr>
          <w:p w14:paraId="4D658C13" w14:textId="77777777" w:rsidR="00D50E25" w:rsidRPr="006B0DD2" w:rsidRDefault="00D50E25" w:rsidP="005E3D09">
            <w:pPr>
              <w:rPr>
                <w:b/>
                <w:bCs/>
              </w:rPr>
            </w:pPr>
            <w:r w:rsidRPr="006B0DD2">
              <w:rPr>
                <w:b/>
                <w:bCs/>
              </w:rPr>
              <w:t>In-kind contribution</w:t>
            </w:r>
          </w:p>
        </w:tc>
        <w:tc>
          <w:tcPr>
            <w:tcW w:w="1700" w:type="dxa"/>
            <w:shd w:val="clear" w:color="auto" w:fill="8DB3E2" w:themeFill="text2" w:themeFillTint="66"/>
          </w:tcPr>
          <w:p w14:paraId="4BBB824E" w14:textId="77777777" w:rsidR="00D50E25" w:rsidRPr="006B0DD2" w:rsidRDefault="00D50E25" w:rsidP="005E3D09">
            <w:pPr>
              <w:rPr>
                <w:b/>
                <w:bCs/>
              </w:rPr>
            </w:pPr>
            <w:r w:rsidRPr="006B0DD2">
              <w:rPr>
                <w:b/>
                <w:bCs/>
              </w:rPr>
              <w:t>Total Funding</w:t>
            </w:r>
          </w:p>
        </w:tc>
      </w:tr>
      <w:tr w:rsidR="00D50E25" w14:paraId="27F27941" w14:textId="77777777" w:rsidTr="005E3D09">
        <w:trPr>
          <w:trHeight w:val="409"/>
          <w:jc w:val="center"/>
        </w:trPr>
        <w:tc>
          <w:tcPr>
            <w:tcW w:w="2215" w:type="dxa"/>
          </w:tcPr>
          <w:p w14:paraId="78933C33" w14:textId="77777777" w:rsidR="00D50E25" w:rsidRPr="0010348E" w:rsidRDefault="00D50E25" w:rsidP="005E3D09">
            <w:pPr>
              <w:rPr>
                <w:b/>
                <w:bCs/>
              </w:rPr>
            </w:pPr>
            <w:r>
              <w:rPr>
                <w:b/>
                <w:bCs/>
              </w:rPr>
              <w:t xml:space="preserve">Victorian </w:t>
            </w:r>
            <w:r w:rsidRPr="0010348E">
              <w:rPr>
                <w:b/>
                <w:bCs/>
              </w:rPr>
              <w:t>Go</w:t>
            </w:r>
            <w:r>
              <w:rPr>
                <w:b/>
                <w:bCs/>
              </w:rPr>
              <w:t xml:space="preserve">vernment </w:t>
            </w:r>
          </w:p>
        </w:tc>
        <w:tc>
          <w:tcPr>
            <w:tcW w:w="2932" w:type="dxa"/>
          </w:tcPr>
          <w:p w14:paraId="437973BA" w14:textId="77777777" w:rsidR="00D50E25" w:rsidRDefault="00D50E25" w:rsidP="005E3D09"/>
        </w:tc>
        <w:tc>
          <w:tcPr>
            <w:tcW w:w="2161" w:type="dxa"/>
          </w:tcPr>
          <w:p w14:paraId="25598282" w14:textId="77777777" w:rsidR="00D50E25" w:rsidRDefault="00D50E25" w:rsidP="005E3D09"/>
        </w:tc>
        <w:tc>
          <w:tcPr>
            <w:tcW w:w="1700" w:type="dxa"/>
          </w:tcPr>
          <w:p w14:paraId="75F08A31" w14:textId="77777777" w:rsidR="00D50E25" w:rsidRDefault="00D50E25" w:rsidP="005E3D09">
            <w:pPr>
              <w:jc w:val="right"/>
            </w:pPr>
            <w:r>
              <w:t>$300,000</w:t>
            </w:r>
          </w:p>
        </w:tc>
      </w:tr>
      <w:tr w:rsidR="00D50E25" w14:paraId="4AC2BE2E" w14:textId="77777777" w:rsidTr="005E3D09">
        <w:trPr>
          <w:trHeight w:val="473"/>
          <w:jc w:val="center"/>
        </w:trPr>
        <w:tc>
          <w:tcPr>
            <w:tcW w:w="2215" w:type="dxa"/>
          </w:tcPr>
          <w:p w14:paraId="1C228B68" w14:textId="77777777" w:rsidR="00D50E25" w:rsidRPr="0010348E" w:rsidRDefault="00D50E25" w:rsidP="005E3D09">
            <w:pPr>
              <w:rPr>
                <w:b/>
                <w:bCs/>
              </w:rPr>
            </w:pPr>
            <w:r w:rsidRPr="0010348E">
              <w:rPr>
                <w:b/>
                <w:bCs/>
              </w:rPr>
              <w:t>Club</w:t>
            </w:r>
          </w:p>
        </w:tc>
        <w:tc>
          <w:tcPr>
            <w:tcW w:w="2932" w:type="dxa"/>
          </w:tcPr>
          <w:p w14:paraId="744AD19F" w14:textId="77777777" w:rsidR="00D50E25" w:rsidRDefault="00D50E25" w:rsidP="005E3D09">
            <w:pPr>
              <w:jc w:val="right"/>
            </w:pPr>
            <w:r>
              <w:t xml:space="preserve">$30,000 </w:t>
            </w:r>
          </w:p>
        </w:tc>
        <w:tc>
          <w:tcPr>
            <w:tcW w:w="2161" w:type="dxa"/>
          </w:tcPr>
          <w:p w14:paraId="7558AD7B" w14:textId="77777777" w:rsidR="00D50E25" w:rsidRDefault="00D50E25" w:rsidP="005E3D09">
            <w:pPr>
              <w:jc w:val="right"/>
            </w:pPr>
            <w:r>
              <w:t xml:space="preserve">$30,000 </w:t>
            </w:r>
          </w:p>
        </w:tc>
        <w:tc>
          <w:tcPr>
            <w:tcW w:w="1700" w:type="dxa"/>
          </w:tcPr>
          <w:p w14:paraId="6604371A" w14:textId="77777777" w:rsidR="00D50E25" w:rsidRDefault="00D50E25" w:rsidP="005E3D09">
            <w:pPr>
              <w:jc w:val="right"/>
            </w:pPr>
            <w:r>
              <w:t>$60,000</w:t>
            </w:r>
          </w:p>
        </w:tc>
      </w:tr>
      <w:tr w:rsidR="00D50E25" w14:paraId="6FD39DB8" w14:textId="77777777" w:rsidTr="005E3D09">
        <w:trPr>
          <w:trHeight w:val="473"/>
          <w:jc w:val="center"/>
        </w:trPr>
        <w:tc>
          <w:tcPr>
            <w:tcW w:w="2215" w:type="dxa"/>
          </w:tcPr>
          <w:p w14:paraId="2C06CD78" w14:textId="77777777" w:rsidR="00D50E25" w:rsidRPr="0010348E" w:rsidRDefault="00D50E25" w:rsidP="005E3D09">
            <w:pPr>
              <w:rPr>
                <w:b/>
                <w:bCs/>
              </w:rPr>
            </w:pPr>
            <w:r w:rsidRPr="0010348E">
              <w:rPr>
                <w:b/>
                <w:bCs/>
              </w:rPr>
              <w:t>Total Project budget</w:t>
            </w:r>
          </w:p>
        </w:tc>
        <w:tc>
          <w:tcPr>
            <w:tcW w:w="2932" w:type="dxa"/>
          </w:tcPr>
          <w:p w14:paraId="1C053782" w14:textId="77777777" w:rsidR="00D50E25" w:rsidRDefault="00D50E25" w:rsidP="005E3D09"/>
        </w:tc>
        <w:tc>
          <w:tcPr>
            <w:tcW w:w="2161" w:type="dxa"/>
          </w:tcPr>
          <w:p w14:paraId="0F2F3193" w14:textId="77777777" w:rsidR="00D50E25" w:rsidRDefault="00D50E25" w:rsidP="005E3D09"/>
        </w:tc>
        <w:tc>
          <w:tcPr>
            <w:tcW w:w="1700" w:type="dxa"/>
          </w:tcPr>
          <w:p w14:paraId="208D827C" w14:textId="77777777" w:rsidR="00D50E25" w:rsidRDefault="00D50E25" w:rsidP="005E3D09">
            <w:pPr>
              <w:jc w:val="right"/>
            </w:pPr>
            <w:r>
              <w:t>$360,000</w:t>
            </w:r>
          </w:p>
        </w:tc>
      </w:tr>
    </w:tbl>
    <w:p w14:paraId="24569169" w14:textId="77777777" w:rsidR="00D50E25" w:rsidRPr="00707D0F" w:rsidRDefault="00D50E25" w:rsidP="00D50E25">
      <w:pPr>
        <w:rPr>
          <w:b/>
          <w:bCs/>
        </w:rPr>
      </w:pPr>
    </w:p>
    <w:p w14:paraId="28151C79" w14:textId="77777777" w:rsidR="00D50E25" w:rsidRPr="00062A42" w:rsidRDefault="00D50E25" w:rsidP="00D50E25">
      <w:pPr>
        <w:rPr>
          <w:b/>
          <w:bCs/>
        </w:rPr>
      </w:pPr>
      <w:r w:rsidRPr="00707D0F">
        <w:rPr>
          <w:b/>
          <w:bCs/>
        </w:rPr>
        <w:t>E</w:t>
      </w:r>
      <w:r w:rsidRPr="00062A42">
        <w:rPr>
          <w:b/>
          <w:bCs/>
        </w:rPr>
        <w:t>xample of Cash only contribution</w:t>
      </w:r>
    </w:p>
    <w:tbl>
      <w:tblPr>
        <w:tblStyle w:val="TableGrid"/>
        <w:tblW w:w="0" w:type="auto"/>
        <w:jc w:val="center"/>
        <w:tblLook w:val="04A0" w:firstRow="1" w:lastRow="0" w:firstColumn="1" w:lastColumn="0" w:noHBand="0" w:noVBand="1"/>
      </w:tblPr>
      <w:tblGrid>
        <w:gridCol w:w="4297"/>
        <w:gridCol w:w="2932"/>
        <w:gridCol w:w="1795"/>
      </w:tblGrid>
      <w:tr w:rsidR="00D50E25" w:rsidRPr="00062A42" w14:paraId="1632F6EC" w14:textId="77777777" w:rsidTr="001724B1">
        <w:trPr>
          <w:trHeight w:val="473"/>
          <w:jc w:val="center"/>
        </w:trPr>
        <w:tc>
          <w:tcPr>
            <w:tcW w:w="4297" w:type="dxa"/>
            <w:shd w:val="clear" w:color="auto" w:fill="8DB3E2" w:themeFill="text2" w:themeFillTint="66"/>
          </w:tcPr>
          <w:p w14:paraId="4CF211B1" w14:textId="77777777" w:rsidR="00D50E25" w:rsidRPr="00062A42" w:rsidRDefault="00D50E25" w:rsidP="005E3D09"/>
        </w:tc>
        <w:tc>
          <w:tcPr>
            <w:tcW w:w="2932" w:type="dxa"/>
            <w:shd w:val="clear" w:color="auto" w:fill="8DB3E2" w:themeFill="text2" w:themeFillTint="66"/>
          </w:tcPr>
          <w:p w14:paraId="7D9D94EE" w14:textId="77777777" w:rsidR="00D50E25" w:rsidRPr="00062A42" w:rsidRDefault="00D50E25" w:rsidP="005E3D09">
            <w:pPr>
              <w:rPr>
                <w:b/>
                <w:bCs/>
              </w:rPr>
            </w:pPr>
            <w:r w:rsidRPr="00062A42">
              <w:rPr>
                <w:b/>
                <w:bCs/>
              </w:rPr>
              <w:t>Minimum cash contribution</w:t>
            </w:r>
          </w:p>
        </w:tc>
        <w:tc>
          <w:tcPr>
            <w:tcW w:w="1795" w:type="dxa"/>
            <w:shd w:val="clear" w:color="auto" w:fill="8DB3E2" w:themeFill="text2" w:themeFillTint="66"/>
          </w:tcPr>
          <w:p w14:paraId="2167624D" w14:textId="77777777" w:rsidR="00D50E25" w:rsidRPr="00062A42" w:rsidRDefault="00D50E25" w:rsidP="005E3D09">
            <w:pPr>
              <w:rPr>
                <w:b/>
                <w:bCs/>
              </w:rPr>
            </w:pPr>
            <w:r w:rsidRPr="00062A42">
              <w:rPr>
                <w:b/>
                <w:bCs/>
              </w:rPr>
              <w:t>Total Funding</w:t>
            </w:r>
          </w:p>
        </w:tc>
      </w:tr>
      <w:tr w:rsidR="00D50E25" w:rsidRPr="00062A42" w14:paraId="0446CF91" w14:textId="77777777" w:rsidTr="001724B1">
        <w:trPr>
          <w:trHeight w:val="409"/>
          <w:jc w:val="center"/>
        </w:trPr>
        <w:tc>
          <w:tcPr>
            <w:tcW w:w="4297" w:type="dxa"/>
          </w:tcPr>
          <w:p w14:paraId="3C377222" w14:textId="77777777" w:rsidR="00D50E25" w:rsidRPr="00062A42" w:rsidRDefault="00D50E25" w:rsidP="005E3D09">
            <w:pPr>
              <w:rPr>
                <w:b/>
                <w:bCs/>
              </w:rPr>
            </w:pPr>
            <w:r w:rsidRPr="00062A42">
              <w:rPr>
                <w:b/>
                <w:bCs/>
              </w:rPr>
              <w:t xml:space="preserve">Victorian Government </w:t>
            </w:r>
          </w:p>
        </w:tc>
        <w:tc>
          <w:tcPr>
            <w:tcW w:w="2932" w:type="dxa"/>
          </w:tcPr>
          <w:p w14:paraId="3622573F" w14:textId="77777777" w:rsidR="00D50E25" w:rsidRPr="00062A42" w:rsidRDefault="00D50E25" w:rsidP="005E3D09"/>
        </w:tc>
        <w:tc>
          <w:tcPr>
            <w:tcW w:w="1795" w:type="dxa"/>
          </w:tcPr>
          <w:p w14:paraId="5E79DE02" w14:textId="77777777" w:rsidR="00D50E25" w:rsidRPr="00062A42" w:rsidRDefault="00D50E25" w:rsidP="005E3D09">
            <w:r w:rsidRPr="00062A42">
              <w:t>$300,000</w:t>
            </w:r>
          </w:p>
        </w:tc>
      </w:tr>
      <w:tr w:rsidR="00D50E25" w:rsidRPr="00062A42" w14:paraId="16314ED7" w14:textId="77777777" w:rsidTr="001724B1">
        <w:trPr>
          <w:trHeight w:val="473"/>
          <w:jc w:val="center"/>
        </w:trPr>
        <w:tc>
          <w:tcPr>
            <w:tcW w:w="4297" w:type="dxa"/>
          </w:tcPr>
          <w:p w14:paraId="2B95A32D" w14:textId="77777777" w:rsidR="00D50E25" w:rsidRPr="00062A42" w:rsidRDefault="00D50E25" w:rsidP="005E3D09">
            <w:pPr>
              <w:rPr>
                <w:b/>
                <w:bCs/>
              </w:rPr>
            </w:pPr>
            <w:r w:rsidRPr="00062A42">
              <w:rPr>
                <w:b/>
                <w:bCs/>
              </w:rPr>
              <w:t>Club</w:t>
            </w:r>
          </w:p>
        </w:tc>
        <w:tc>
          <w:tcPr>
            <w:tcW w:w="2932" w:type="dxa"/>
          </w:tcPr>
          <w:p w14:paraId="26A1C35A" w14:textId="77777777" w:rsidR="00D50E25" w:rsidRPr="00062A42" w:rsidRDefault="00D50E25" w:rsidP="005E3D09">
            <w:r w:rsidRPr="00062A42">
              <w:t>$</w:t>
            </w:r>
            <w:r>
              <w:t>6</w:t>
            </w:r>
            <w:r w:rsidRPr="00062A42">
              <w:t xml:space="preserve">0,000 </w:t>
            </w:r>
          </w:p>
        </w:tc>
        <w:tc>
          <w:tcPr>
            <w:tcW w:w="1795" w:type="dxa"/>
          </w:tcPr>
          <w:p w14:paraId="26D00A8B" w14:textId="77777777" w:rsidR="00D50E25" w:rsidRPr="00062A42" w:rsidRDefault="00D50E25" w:rsidP="005E3D09">
            <w:r w:rsidRPr="00062A42">
              <w:t>$60,000</w:t>
            </w:r>
          </w:p>
        </w:tc>
      </w:tr>
      <w:tr w:rsidR="00D50E25" w:rsidRPr="00062A42" w14:paraId="571B8B66" w14:textId="77777777" w:rsidTr="001724B1">
        <w:trPr>
          <w:trHeight w:val="473"/>
          <w:jc w:val="center"/>
        </w:trPr>
        <w:tc>
          <w:tcPr>
            <w:tcW w:w="4297" w:type="dxa"/>
          </w:tcPr>
          <w:p w14:paraId="7CAA477F" w14:textId="77777777" w:rsidR="00D50E25" w:rsidRPr="00062A42" w:rsidRDefault="00D50E25" w:rsidP="005E3D09">
            <w:pPr>
              <w:rPr>
                <w:b/>
                <w:bCs/>
              </w:rPr>
            </w:pPr>
            <w:r w:rsidRPr="00062A42">
              <w:rPr>
                <w:b/>
                <w:bCs/>
              </w:rPr>
              <w:t>Total Project budget</w:t>
            </w:r>
          </w:p>
        </w:tc>
        <w:tc>
          <w:tcPr>
            <w:tcW w:w="2932" w:type="dxa"/>
          </w:tcPr>
          <w:p w14:paraId="2B85D896" w14:textId="77777777" w:rsidR="00D50E25" w:rsidRPr="00062A42" w:rsidRDefault="00D50E25" w:rsidP="005E3D09"/>
        </w:tc>
        <w:tc>
          <w:tcPr>
            <w:tcW w:w="1795" w:type="dxa"/>
          </w:tcPr>
          <w:p w14:paraId="48D2B94D" w14:textId="77777777" w:rsidR="00D50E25" w:rsidRPr="00062A42" w:rsidRDefault="00D50E25" w:rsidP="005E3D09">
            <w:r w:rsidRPr="00062A42">
              <w:t>$360,000</w:t>
            </w:r>
          </w:p>
        </w:tc>
      </w:tr>
    </w:tbl>
    <w:bookmarkEnd w:id="136"/>
    <w:p w14:paraId="3A0490D4" w14:textId="1629D7D6" w:rsidR="00191C08" w:rsidRPr="00D55C82" w:rsidRDefault="00191C08" w:rsidP="00ED6F95">
      <w:r w:rsidRPr="00D55C82">
        <w:t>The following conditions will apply to projects that receive a grant:</w:t>
      </w:r>
    </w:p>
    <w:p w14:paraId="5C34DB5F" w14:textId="08D49FB0" w:rsidR="00191C08" w:rsidRPr="0099352A" w:rsidRDefault="00191C08" w:rsidP="006D6780">
      <w:pPr>
        <w:pStyle w:val="tabletext"/>
        <w:numPr>
          <w:ilvl w:val="0"/>
          <w:numId w:val="11"/>
        </w:numPr>
      </w:pPr>
      <w:bookmarkStart w:id="137" w:name="_Hlk53491908"/>
      <w:r w:rsidRPr="00ED6F95">
        <w:t xml:space="preserve">Applicants must be able </w:t>
      </w:r>
      <w:r w:rsidRPr="0099352A">
        <w:t xml:space="preserve">to demonstrate that they can </w:t>
      </w:r>
      <w:r w:rsidR="00D23C7B">
        <w:t xml:space="preserve">contribute </w:t>
      </w:r>
      <w:r w:rsidR="007C3EA6">
        <w:t xml:space="preserve">a minimum of </w:t>
      </w:r>
      <w:r w:rsidR="00D23C7B">
        <w:t>10 per cent cash</w:t>
      </w:r>
      <w:r w:rsidR="00D12DE3">
        <w:t xml:space="preserve"> </w:t>
      </w:r>
      <w:r w:rsidRPr="0099352A">
        <w:t xml:space="preserve">funding for the project. </w:t>
      </w:r>
    </w:p>
    <w:bookmarkEnd w:id="137"/>
    <w:p w14:paraId="72D0BADA" w14:textId="27DC6DEC" w:rsidR="00191C08" w:rsidRPr="0099352A" w:rsidRDefault="00191C08" w:rsidP="006D6780">
      <w:pPr>
        <w:pStyle w:val="tabletext"/>
        <w:numPr>
          <w:ilvl w:val="0"/>
          <w:numId w:val="11"/>
        </w:numPr>
      </w:pPr>
      <w:r w:rsidRPr="0099352A">
        <w:t xml:space="preserve">Projects should be completed within </w:t>
      </w:r>
      <w:r w:rsidR="0008224F">
        <w:t>twenty-four</w:t>
      </w:r>
      <w:r w:rsidR="0008224F" w:rsidRPr="0099352A">
        <w:t xml:space="preserve"> </w:t>
      </w:r>
      <w:r w:rsidRPr="0099352A">
        <w:t xml:space="preserve">months from the Funding Agreement execution date. </w:t>
      </w:r>
    </w:p>
    <w:p w14:paraId="3F9B3050" w14:textId="77777777" w:rsidR="00724B9B" w:rsidRDefault="00724B9B" w:rsidP="006D6780">
      <w:pPr>
        <w:pStyle w:val="tabletext"/>
        <w:numPr>
          <w:ilvl w:val="0"/>
          <w:numId w:val="11"/>
        </w:numPr>
      </w:pPr>
      <w:r>
        <w:t>Provision of an a</w:t>
      </w:r>
      <w:r w:rsidRPr="0072734C">
        <w:t>erial map showing location of proposed project</w:t>
      </w:r>
    </w:p>
    <w:p w14:paraId="50ED0982" w14:textId="77777777" w:rsidR="00933FA5" w:rsidRDefault="00933FA5" w:rsidP="006D6780">
      <w:pPr>
        <w:pStyle w:val="tabletext"/>
        <w:numPr>
          <w:ilvl w:val="0"/>
          <w:numId w:val="11"/>
        </w:numPr>
      </w:pPr>
      <w:r w:rsidRPr="000E642C">
        <w:t>Grant recipients who shoot outdoors are required to have an Environmental Management Plan (EMP)</w:t>
      </w:r>
      <w:r>
        <w:t xml:space="preserve"> see Section 7.2.</w:t>
      </w:r>
    </w:p>
    <w:p w14:paraId="4C9D3A40" w14:textId="709D47EB" w:rsidR="00191C08" w:rsidRPr="00ED6F95" w:rsidRDefault="00191C08" w:rsidP="006D6780">
      <w:pPr>
        <w:pStyle w:val="tabletext"/>
        <w:numPr>
          <w:ilvl w:val="0"/>
          <w:numId w:val="11"/>
        </w:numPr>
      </w:pPr>
      <w:r w:rsidRPr="00ED6F95">
        <w:t xml:space="preserve">Grant recipients are required to provide a Project Management Plan detailing project budget and project proposal. </w:t>
      </w:r>
    </w:p>
    <w:p w14:paraId="5DA99FDD" w14:textId="77777777" w:rsidR="00E14862" w:rsidRDefault="00E14862" w:rsidP="00E14862">
      <w:pPr>
        <w:pStyle w:val="tabletext"/>
        <w:numPr>
          <w:ilvl w:val="0"/>
          <w:numId w:val="11"/>
        </w:numPr>
      </w:pPr>
      <w:r>
        <w:t>A</w:t>
      </w:r>
      <w:r w:rsidRPr="00B1142E">
        <w:t xml:space="preserve"> COVIDSafe Plan </w:t>
      </w:r>
      <w:r>
        <w:t>for their facility</w:t>
      </w:r>
      <w:r w:rsidRPr="00B1142E">
        <w:t>.</w:t>
      </w:r>
    </w:p>
    <w:p w14:paraId="46D0893C" w14:textId="3E12510F" w:rsidR="00191C08" w:rsidRPr="00ED6F95" w:rsidRDefault="00191C08" w:rsidP="006D6780">
      <w:pPr>
        <w:pStyle w:val="tabletext"/>
        <w:numPr>
          <w:ilvl w:val="0"/>
          <w:numId w:val="11"/>
        </w:numPr>
      </w:pPr>
      <w:r w:rsidRPr="00ED6F95">
        <w:t xml:space="preserve">Grant funds must be spent in accordance with works described in the Funding Agreement between the applicant and the State. </w:t>
      </w:r>
    </w:p>
    <w:p w14:paraId="492D906C" w14:textId="77777777" w:rsidR="00191C08" w:rsidRPr="00ED6F95" w:rsidRDefault="00191C08" w:rsidP="006D6780">
      <w:pPr>
        <w:pStyle w:val="tabletext"/>
        <w:numPr>
          <w:ilvl w:val="0"/>
          <w:numId w:val="11"/>
        </w:numPr>
      </w:pPr>
      <w:r w:rsidRPr="00ED6F95">
        <w:t xml:space="preserve">Grant recipients will be required to provide evidence of expenditure against the required works. </w:t>
      </w:r>
    </w:p>
    <w:p w14:paraId="740A5FF7" w14:textId="592D71C0" w:rsidR="00191C08" w:rsidRPr="00B13556" w:rsidRDefault="00191C08" w:rsidP="006D6780">
      <w:pPr>
        <w:pStyle w:val="tabletext"/>
        <w:numPr>
          <w:ilvl w:val="0"/>
          <w:numId w:val="11"/>
        </w:numPr>
      </w:pPr>
      <w:r w:rsidRPr="00B13556">
        <w:t>All relevant planning and building permits for the proposed works must be obtained from the relevant authority and presented to S</w:t>
      </w:r>
      <w:r w:rsidR="00152965" w:rsidRPr="00B13556">
        <w:t xml:space="preserve">port and </w:t>
      </w:r>
      <w:r w:rsidRPr="00B13556">
        <w:t>R</w:t>
      </w:r>
      <w:r w:rsidR="00152965" w:rsidRPr="00B13556">
        <w:t xml:space="preserve">ecreation </w:t>
      </w:r>
      <w:r w:rsidRPr="00B13556">
        <w:t>V</w:t>
      </w:r>
      <w:r w:rsidR="00152965" w:rsidRPr="00B13556">
        <w:t>ictoria</w:t>
      </w:r>
    </w:p>
    <w:p w14:paraId="4D1073AD" w14:textId="2BC784B4" w:rsidR="00191C08" w:rsidRDefault="00191C08" w:rsidP="006D6780">
      <w:pPr>
        <w:pStyle w:val="tabletext"/>
        <w:numPr>
          <w:ilvl w:val="0"/>
          <w:numId w:val="11"/>
        </w:numPr>
      </w:pPr>
      <w:bookmarkStart w:id="138" w:name="_Hlk31618048"/>
      <w:r w:rsidRPr="00ED6F95">
        <w:t xml:space="preserve">Grant recipients will be required to provide certificates </w:t>
      </w:r>
      <w:r w:rsidR="00D66911">
        <w:t>(e.g. building or electrical)</w:t>
      </w:r>
      <w:r w:rsidRPr="00ED6F95">
        <w:t xml:space="preserve"> issued by a certified contractor demonstrating that all works have been completing in accordance with the relevant Australian standards. </w:t>
      </w:r>
    </w:p>
    <w:p w14:paraId="203AB03B" w14:textId="4A2F5099" w:rsidR="00D50E25" w:rsidRPr="00ED6F95" w:rsidRDefault="00D50E25" w:rsidP="00D50E25">
      <w:pPr>
        <w:pStyle w:val="tabletext"/>
        <w:numPr>
          <w:ilvl w:val="0"/>
          <w:numId w:val="11"/>
        </w:numPr>
      </w:pPr>
      <w:r w:rsidRPr="00CD370E">
        <w:t xml:space="preserve">Grant recipients who </w:t>
      </w:r>
      <w:r>
        <w:t>are constructing facilities are required to have s</w:t>
      </w:r>
      <w:r w:rsidRPr="0072734C">
        <w:t xml:space="preserve">chematic </w:t>
      </w:r>
      <w:r>
        <w:t>p</w:t>
      </w:r>
      <w:r w:rsidRPr="0072734C">
        <w:t>lans (site specific) developed with Sport and Recreation Victoria and stakeholder input (generic plans or plans from previous projects will not be accepted)</w:t>
      </w:r>
    </w:p>
    <w:bookmarkEnd w:id="138"/>
    <w:p w14:paraId="0B3291E3" w14:textId="77777777" w:rsidR="00191C08" w:rsidRPr="00ED6F95" w:rsidRDefault="00191C08" w:rsidP="006D6780">
      <w:pPr>
        <w:pStyle w:val="tabletext"/>
        <w:numPr>
          <w:ilvl w:val="0"/>
          <w:numId w:val="11"/>
        </w:numPr>
      </w:pPr>
      <w:r w:rsidRPr="00ED6F95">
        <w:t>Grant recipients will be required to submit a final report that includes a budget tracker, photos of the project and details of any in-kind work undertaken.</w:t>
      </w:r>
    </w:p>
    <w:p w14:paraId="2E13635E" w14:textId="77777777" w:rsidR="00191C08" w:rsidRPr="00ED6F95" w:rsidRDefault="00191C08" w:rsidP="006D6780">
      <w:pPr>
        <w:pStyle w:val="tabletext"/>
        <w:numPr>
          <w:ilvl w:val="0"/>
          <w:numId w:val="11"/>
        </w:numPr>
      </w:pPr>
      <w:r w:rsidRPr="00ED6F95">
        <w:t>The State reserves the right to undertake spot audits at any time up to two years from the date of project acquittal.</w:t>
      </w:r>
    </w:p>
    <w:p w14:paraId="2D716B3E" w14:textId="04BCE227" w:rsidR="000601CC" w:rsidRDefault="003A6A65" w:rsidP="000601CC">
      <w:pPr>
        <w:pStyle w:val="Heading1"/>
        <w:spacing w:before="240" w:after="240"/>
        <w:ind w:left="431" w:hanging="431"/>
      </w:pPr>
      <w:bookmarkStart w:id="139" w:name="_Toc53988432"/>
      <w:bookmarkStart w:id="140" w:name="_Toc498971523"/>
      <w:bookmarkStart w:id="141" w:name="_Toc796305"/>
      <w:bookmarkStart w:id="142" w:name="_Toc1634448"/>
      <w:bookmarkStart w:id="143" w:name="_Toc1648410"/>
      <w:bookmarkStart w:id="144" w:name="_Toc2062493"/>
      <w:r>
        <w:t>FUNDING DETAILS</w:t>
      </w:r>
      <w:bookmarkEnd w:id="139"/>
    </w:p>
    <w:p w14:paraId="2F3D20B0" w14:textId="0B907658" w:rsidR="000232A1" w:rsidRPr="00503505" w:rsidRDefault="00D55C82" w:rsidP="006D6780">
      <w:pPr>
        <w:pStyle w:val="Heading2"/>
        <w:numPr>
          <w:ilvl w:val="1"/>
          <w:numId w:val="7"/>
        </w:numPr>
        <w:spacing w:before="120"/>
        <w:ind w:left="578" w:hanging="578"/>
      </w:pPr>
      <w:bookmarkStart w:id="145" w:name="_Toc53988433"/>
      <w:bookmarkEnd w:id="140"/>
      <w:bookmarkEnd w:id="141"/>
      <w:bookmarkEnd w:id="142"/>
      <w:bookmarkEnd w:id="143"/>
      <w:bookmarkEnd w:id="144"/>
      <w:r>
        <w:t>What type of activities might be funded?</w:t>
      </w:r>
      <w:bookmarkEnd w:id="145"/>
      <w:r>
        <w:t xml:space="preserve"> </w:t>
      </w:r>
    </w:p>
    <w:p w14:paraId="10CF743B" w14:textId="21157D27" w:rsidR="00D55C82" w:rsidRPr="00D55C82" w:rsidRDefault="00D55C82" w:rsidP="00ED6F95">
      <w:bookmarkStart w:id="146" w:name="_Toc498971524"/>
      <w:bookmarkStart w:id="147" w:name="_Toc796306"/>
      <w:bookmarkStart w:id="148" w:name="_Toc1634449"/>
      <w:bookmarkStart w:id="149" w:name="_Toc1648411"/>
      <w:bookmarkStart w:id="150" w:name="_Toc2062494"/>
      <w:r w:rsidRPr="00D55C82">
        <w:t>The Shooting Sports Facilities Program will support projects that are aligned with the objectives of the program. Types of projects include:</w:t>
      </w:r>
    </w:p>
    <w:p w14:paraId="52CB8D72" w14:textId="670555FA" w:rsidR="00173CFF" w:rsidRPr="00F539EB" w:rsidRDefault="00173CFF" w:rsidP="006D6780">
      <w:pPr>
        <w:pStyle w:val="tabletext"/>
        <w:numPr>
          <w:ilvl w:val="0"/>
          <w:numId w:val="11"/>
        </w:numPr>
      </w:pPr>
      <w:r w:rsidRPr="00173CFF">
        <w:t>Building new, or redeveloping existing, facilities to increase participation</w:t>
      </w:r>
      <w:r w:rsidR="000A4155">
        <w:t>,</w:t>
      </w:r>
      <w:r w:rsidRPr="00173CFF">
        <w:t xml:space="preserve"> capacity or safety (such as improvements or establishment of </w:t>
      </w:r>
      <w:r w:rsidR="00DD331B">
        <w:t xml:space="preserve">clubrooms, </w:t>
      </w:r>
      <w:r w:rsidRPr="00173CFF">
        <w:t xml:space="preserve">secure storage, </w:t>
      </w:r>
      <w:r w:rsidR="000E58A2">
        <w:t xml:space="preserve">mobility </w:t>
      </w:r>
      <w:r w:rsidR="0062190B">
        <w:t xml:space="preserve">ramps and access, </w:t>
      </w:r>
      <w:r w:rsidR="00D93873" w:rsidRPr="00F539EB">
        <w:t>toilets</w:t>
      </w:r>
      <w:r w:rsidR="00950762">
        <w:t xml:space="preserve">/change </w:t>
      </w:r>
      <w:r w:rsidR="00950762">
        <w:lastRenderedPageBreak/>
        <w:t>rooms</w:t>
      </w:r>
      <w:r w:rsidR="00D93873" w:rsidRPr="00F539EB">
        <w:t xml:space="preserve">, </w:t>
      </w:r>
      <w:r w:rsidRPr="00F539EB">
        <w:t>new baffles, berms, backstops, side walls, stop butts etc.)</w:t>
      </w:r>
      <w:r w:rsidR="0041642E">
        <w:t xml:space="preserve"> in </w:t>
      </w:r>
      <w:r w:rsidR="0041642E" w:rsidRPr="001E311C">
        <w:t>an inclusive and friendly environment.</w:t>
      </w:r>
    </w:p>
    <w:p w14:paraId="65FE2E2C" w14:textId="47F70115" w:rsidR="00173CFF" w:rsidRPr="00173CFF" w:rsidRDefault="00173CFF" w:rsidP="006D6780">
      <w:pPr>
        <w:pStyle w:val="tabletext"/>
        <w:numPr>
          <w:ilvl w:val="0"/>
          <w:numId w:val="11"/>
        </w:numPr>
      </w:pPr>
      <w:r w:rsidRPr="00173CFF">
        <w:t>Environmental protection works to manage contamination risks</w:t>
      </w:r>
    </w:p>
    <w:p w14:paraId="633E2D11" w14:textId="77777777" w:rsidR="00173CFF" w:rsidRPr="00173CFF" w:rsidRDefault="00173CFF" w:rsidP="006D6780">
      <w:pPr>
        <w:pStyle w:val="tabletext"/>
        <w:numPr>
          <w:ilvl w:val="0"/>
          <w:numId w:val="11"/>
        </w:numPr>
      </w:pPr>
      <w:r w:rsidRPr="00173CFF">
        <w:t>Purchase of shooting sports equipment (such as electronic targets, traps and/ or trap houses)</w:t>
      </w:r>
    </w:p>
    <w:p w14:paraId="6353D245" w14:textId="77777777" w:rsidR="00173CFF" w:rsidRPr="00173CFF" w:rsidRDefault="00173CFF" w:rsidP="006D6780">
      <w:pPr>
        <w:pStyle w:val="tabletext"/>
        <w:numPr>
          <w:ilvl w:val="0"/>
          <w:numId w:val="11"/>
        </w:numPr>
      </w:pPr>
      <w:r w:rsidRPr="00173CFF">
        <w:t>Development of multiuse program and meeting spaces.</w:t>
      </w:r>
    </w:p>
    <w:p w14:paraId="4FAFFC8C" w14:textId="7AB26D0F" w:rsidR="006F4DCE" w:rsidRDefault="006F4DCE" w:rsidP="00EB7525">
      <w:pPr>
        <w:pStyle w:val="tabletext"/>
        <w:ind w:left="720"/>
      </w:pPr>
    </w:p>
    <w:p w14:paraId="1D3B3CF5" w14:textId="0E828A1D" w:rsidR="000232A1" w:rsidRPr="00503505" w:rsidRDefault="00D55C82" w:rsidP="006D6780">
      <w:pPr>
        <w:pStyle w:val="Heading2"/>
        <w:numPr>
          <w:ilvl w:val="1"/>
          <w:numId w:val="7"/>
        </w:numPr>
        <w:spacing w:before="120"/>
        <w:ind w:left="578" w:hanging="578"/>
      </w:pPr>
      <w:bookmarkStart w:id="151" w:name="_Toc53988434"/>
      <w:bookmarkEnd w:id="146"/>
      <w:bookmarkEnd w:id="147"/>
      <w:bookmarkEnd w:id="148"/>
      <w:bookmarkEnd w:id="149"/>
      <w:bookmarkEnd w:id="150"/>
      <w:r>
        <w:t>What will not be funded?</w:t>
      </w:r>
      <w:bookmarkEnd w:id="151"/>
      <w:r>
        <w:t xml:space="preserve"> </w:t>
      </w:r>
    </w:p>
    <w:p w14:paraId="44B0FD73" w14:textId="5E30DC43" w:rsidR="000232A1" w:rsidRDefault="00D55C82" w:rsidP="00ED6F95">
      <w:r>
        <w:t>The Shooting Sports Facilities Program will not support</w:t>
      </w:r>
      <w:r w:rsidR="000232A1" w:rsidRPr="00E436BD">
        <w:t>:</w:t>
      </w:r>
    </w:p>
    <w:p w14:paraId="74D75B6F" w14:textId="77777777" w:rsidR="00D55C82" w:rsidRPr="00ED6F95" w:rsidRDefault="00D55C82" w:rsidP="006D6780">
      <w:pPr>
        <w:pStyle w:val="tabletext"/>
        <w:numPr>
          <w:ilvl w:val="0"/>
          <w:numId w:val="11"/>
        </w:numPr>
      </w:pPr>
      <w:r w:rsidRPr="00ED6F95">
        <w:t>non-firearm clubs</w:t>
      </w:r>
    </w:p>
    <w:p w14:paraId="04DBB0A2" w14:textId="77777777" w:rsidR="00D55C82" w:rsidRPr="00ED6F95" w:rsidRDefault="00D55C82" w:rsidP="006D6780">
      <w:pPr>
        <w:pStyle w:val="tabletext"/>
        <w:numPr>
          <w:ilvl w:val="0"/>
          <w:numId w:val="11"/>
        </w:numPr>
      </w:pPr>
      <w:r w:rsidRPr="00ED6F95">
        <w:t xml:space="preserve">the purchase of firearms </w:t>
      </w:r>
    </w:p>
    <w:p w14:paraId="7B13DB57" w14:textId="77777777" w:rsidR="00D55C82" w:rsidRPr="00ED6F95" w:rsidRDefault="00D55C82" w:rsidP="006D6780">
      <w:pPr>
        <w:pStyle w:val="tabletext"/>
        <w:numPr>
          <w:ilvl w:val="0"/>
          <w:numId w:val="11"/>
        </w:numPr>
      </w:pPr>
      <w:r w:rsidRPr="00ED6F95">
        <w:t>the purchase of ammunition</w:t>
      </w:r>
    </w:p>
    <w:p w14:paraId="43D2840E" w14:textId="77777777" w:rsidR="00D55C82" w:rsidRPr="00ED6F95" w:rsidRDefault="00D55C82" w:rsidP="006D6780">
      <w:pPr>
        <w:pStyle w:val="tabletext"/>
        <w:numPr>
          <w:ilvl w:val="0"/>
          <w:numId w:val="11"/>
        </w:numPr>
      </w:pPr>
      <w:r w:rsidRPr="00ED6F95">
        <w:t>projects that do not meet the objectives of the program</w:t>
      </w:r>
    </w:p>
    <w:p w14:paraId="7E20D2D7" w14:textId="77777777" w:rsidR="00D55C82" w:rsidRPr="00ED6F95" w:rsidRDefault="00D55C82" w:rsidP="006D6780">
      <w:pPr>
        <w:pStyle w:val="tabletext"/>
        <w:numPr>
          <w:ilvl w:val="0"/>
          <w:numId w:val="11"/>
        </w:numPr>
      </w:pPr>
      <w:r w:rsidRPr="00ED6F95">
        <w:t>projects that do not meet the eligibility criteria outlined in section 2</w:t>
      </w:r>
    </w:p>
    <w:p w14:paraId="4C45866E" w14:textId="77777777" w:rsidR="00D55C82" w:rsidRPr="00ED6F95" w:rsidRDefault="00D55C82" w:rsidP="006D6780">
      <w:pPr>
        <w:pStyle w:val="tabletext"/>
        <w:numPr>
          <w:ilvl w:val="0"/>
          <w:numId w:val="11"/>
        </w:numPr>
      </w:pPr>
      <w:r w:rsidRPr="00ED6F95">
        <w:t>projects which do not meet the funding ratios outlined below in section 4</w:t>
      </w:r>
    </w:p>
    <w:p w14:paraId="2242FB69" w14:textId="77777777" w:rsidR="00D55C82" w:rsidRPr="00ED6F95" w:rsidRDefault="00D55C82" w:rsidP="006D6780">
      <w:pPr>
        <w:pStyle w:val="tabletext"/>
        <w:numPr>
          <w:ilvl w:val="0"/>
          <w:numId w:val="11"/>
        </w:numPr>
      </w:pPr>
      <w:r w:rsidRPr="00ED6F95">
        <w:t>projects that do not meet the assessment criteria outlined in section 6</w:t>
      </w:r>
    </w:p>
    <w:p w14:paraId="7EB3AFA0" w14:textId="77777777" w:rsidR="00D55C82" w:rsidRPr="00ED6F95" w:rsidRDefault="00D55C82" w:rsidP="006D6780">
      <w:pPr>
        <w:pStyle w:val="tabletext"/>
        <w:numPr>
          <w:ilvl w:val="0"/>
          <w:numId w:val="11"/>
        </w:numPr>
      </w:pPr>
      <w:r w:rsidRPr="00ED6F95">
        <w:t>projects that do not meet relevant Australian Standards</w:t>
      </w:r>
    </w:p>
    <w:p w14:paraId="3B5802EC" w14:textId="0B9722FA" w:rsidR="00837485" w:rsidRPr="00837485" w:rsidRDefault="00D55C82" w:rsidP="006D6780">
      <w:pPr>
        <w:pStyle w:val="tabletext"/>
        <w:numPr>
          <w:ilvl w:val="0"/>
          <w:numId w:val="11"/>
        </w:numPr>
      </w:pPr>
      <w:r w:rsidRPr="00ED6F95">
        <w:t>projects that are not ready to proceed</w:t>
      </w:r>
      <w:r w:rsidR="009B1BEA">
        <w:t xml:space="preserve"> (</w:t>
      </w:r>
      <w:r w:rsidR="00B453AE">
        <w:t xml:space="preserve">unable to demonstrate that the project can be completed within the </w:t>
      </w:r>
      <w:r w:rsidR="00C0670C">
        <w:t xml:space="preserve">timeframes, </w:t>
      </w:r>
      <w:r w:rsidR="00972401">
        <w:t xml:space="preserve">lack of cash contribution, </w:t>
      </w:r>
      <w:r w:rsidR="00C05C6B">
        <w:t xml:space="preserve">dependant on land purchase/lease, </w:t>
      </w:r>
      <w:r w:rsidR="00997C7A">
        <w:t xml:space="preserve">dependant on </w:t>
      </w:r>
      <w:r w:rsidR="00CA0F05">
        <w:t xml:space="preserve">planning </w:t>
      </w:r>
      <w:r w:rsidR="00997C7A">
        <w:t>zon</w:t>
      </w:r>
      <w:r w:rsidR="00CA0F05">
        <w:t>e</w:t>
      </w:r>
      <w:r w:rsidR="00997C7A">
        <w:t xml:space="preserve"> changes etc)</w:t>
      </w:r>
      <w:r w:rsidR="00837485">
        <w:t xml:space="preserve">. </w:t>
      </w:r>
    </w:p>
    <w:p w14:paraId="26603D2C" w14:textId="33AED141" w:rsidR="00551963" w:rsidRPr="00551963" w:rsidRDefault="00551963" w:rsidP="006D6780">
      <w:pPr>
        <w:pStyle w:val="ListParagraph"/>
        <w:numPr>
          <w:ilvl w:val="0"/>
          <w:numId w:val="11"/>
        </w:numPr>
        <w:rPr>
          <w:rFonts w:ascii="Arial" w:hAnsi="Arial" w:cs="Arial"/>
          <w:sz w:val="18"/>
          <w:szCs w:val="18"/>
        </w:rPr>
      </w:pPr>
      <w:r>
        <w:rPr>
          <w:rFonts w:ascii="Arial" w:hAnsi="Arial" w:cs="Arial"/>
          <w:sz w:val="18"/>
          <w:szCs w:val="18"/>
        </w:rPr>
        <w:t>r</w:t>
      </w:r>
      <w:r w:rsidRPr="00551963">
        <w:rPr>
          <w:rFonts w:ascii="Arial" w:hAnsi="Arial" w:cs="Arial"/>
          <w:sz w:val="18"/>
          <w:szCs w:val="18"/>
        </w:rPr>
        <w:t>outine maintenance works</w:t>
      </w:r>
    </w:p>
    <w:p w14:paraId="2334FB47" w14:textId="2C27FFEC" w:rsidR="00E82643" w:rsidRDefault="00E82643" w:rsidP="006D6780">
      <w:pPr>
        <w:pStyle w:val="tabletext"/>
        <w:numPr>
          <w:ilvl w:val="0"/>
          <w:numId w:val="11"/>
        </w:numPr>
      </w:pPr>
      <w:r>
        <w:t>the purchase of land</w:t>
      </w:r>
    </w:p>
    <w:p w14:paraId="29085FF9" w14:textId="00ED1B17" w:rsidR="00D55C82" w:rsidRPr="00901B18" w:rsidRDefault="00D55C82" w:rsidP="006D6780">
      <w:pPr>
        <w:pStyle w:val="tabletext"/>
        <w:numPr>
          <w:ilvl w:val="0"/>
          <w:numId w:val="11"/>
        </w:numPr>
      </w:pPr>
      <w:r w:rsidRPr="00901B18">
        <w:t>requests for retrospective funding, where projects have commenced or are completed prior to application</w:t>
      </w:r>
      <w:r w:rsidR="00901B18" w:rsidRPr="00901B18">
        <w:t>.</w:t>
      </w:r>
    </w:p>
    <w:p w14:paraId="1ABDE091" w14:textId="77777777" w:rsidR="00303384" w:rsidRPr="00303384" w:rsidRDefault="00303384" w:rsidP="006D6780">
      <w:pPr>
        <w:pStyle w:val="ListParagraph"/>
        <w:numPr>
          <w:ilvl w:val="0"/>
          <w:numId w:val="11"/>
        </w:numPr>
        <w:rPr>
          <w:rFonts w:ascii="Arial" w:hAnsi="Arial" w:cs="Arial"/>
          <w:sz w:val="18"/>
          <w:szCs w:val="18"/>
        </w:rPr>
      </w:pPr>
      <w:r w:rsidRPr="00303384">
        <w:rPr>
          <w:rFonts w:ascii="Arial" w:hAnsi="Arial" w:cs="Arial"/>
          <w:sz w:val="18"/>
          <w:szCs w:val="18"/>
        </w:rPr>
        <w:t>Requests for ongoing operational costs such as, but not limited to, salaries, electricity, water, asset maintenance and other utilities.</w:t>
      </w:r>
    </w:p>
    <w:p w14:paraId="41568A9B" w14:textId="77777777" w:rsidR="00D55C82" w:rsidRPr="00ED6F95" w:rsidRDefault="00D55C82" w:rsidP="006D6780">
      <w:pPr>
        <w:pStyle w:val="tabletext"/>
        <w:numPr>
          <w:ilvl w:val="0"/>
          <w:numId w:val="11"/>
        </w:numPr>
      </w:pPr>
      <w:r w:rsidRPr="00ED6F95">
        <w:t>projects to improve vehicular access outside the venue</w:t>
      </w:r>
    </w:p>
    <w:p w14:paraId="30102A29" w14:textId="77777777" w:rsidR="00D55C82" w:rsidRPr="00ED6F95" w:rsidRDefault="00D55C82" w:rsidP="006D6780">
      <w:pPr>
        <w:pStyle w:val="tabletext"/>
        <w:numPr>
          <w:ilvl w:val="0"/>
          <w:numId w:val="11"/>
        </w:numPr>
      </w:pPr>
      <w:r w:rsidRPr="00ED6F95">
        <w:t>projects that require ongoing funding or support other than the one-off grant</w:t>
      </w:r>
    </w:p>
    <w:p w14:paraId="772E362A" w14:textId="77777777" w:rsidR="00D55C82" w:rsidRPr="00ED6F95" w:rsidRDefault="00D55C82" w:rsidP="006D6780">
      <w:pPr>
        <w:pStyle w:val="tabletext"/>
        <w:numPr>
          <w:ilvl w:val="0"/>
          <w:numId w:val="11"/>
        </w:numPr>
      </w:pPr>
      <w:r w:rsidRPr="00ED6F95">
        <w:t>facilities where little or no public access is available</w:t>
      </w:r>
    </w:p>
    <w:p w14:paraId="42E0F034" w14:textId="77777777" w:rsidR="00D55C82" w:rsidRPr="00ED6F95" w:rsidRDefault="00D55C82" w:rsidP="006D6780">
      <w:pPr>
        <w:pStyle w:val="tabletext"/>
        <w:numPr>
          <w:ilvl w:val="0"/>
          <w:numId w:val="11"/>
        </w:numPr>
      </w:pPr>
      <w:r w:rsidRPr="00ED6F95">
        <w:t>the development or enhancement of electronic gaming machine operations within an existing or proposed facility</w:t>
      </w:r>
    </w:p>
    <w:p w14:paraId="4A6BD9F9" w14:textId="77777777" w:rsidR="00D55C82" w:rsidRPr="00ED6F95" w:rsidRDefault="00D55C82" w:rsidP="006D6780">
      <w:pPr>
        <w:pStyle w:val="tabletext"/>
        <w:numPr>
          <w:ilvl w:val="0"/>
          <w:numId w:val="11"/>
        </w:numPr>
      </w:pPr>
      <w:r w:rsidRPr="00ED6F95">
        <w:t>repair of facilities where the damage caused should have been covered by insurance</w:t>
      </w:r>
    </w:p>
    <w:p w14:paraId="2696128E" w14:textId="77777777" w:rsidR="00D55C82" w:rsidRPr="00ED6F95" w:rsidRDefault="00D55C82" w:rsidP="006D6780">
      <w:pPr>
        <w:pStyle w:val="tabletext"/>
        <w:numPr>
          <w:ilvl w:val="0"/>
          <w:numId w:val="11"/>
        </w:numPr>
      </w:pPr>
      <w:r w:rsidRPr="00ED6F95">
        <w:t>requests for ongoing operational costs</w:t>
      </w:r>
    </w:p>
    <w:p w14:paraId="6652970B" w14:textId="1B5A6A4A" w:rsidR="00D55C82" w:rsidRPr="00ED6F95" w:rsidRDefault="00D55C82" w:rsidP="006D6780">
      <w:pPr>
        <w:pStyle w:val="tabletext"/>
        <w:numPr>
          <w:ilvl w:val="0"/>
          <w:numId w:val="11"/>
        </w:numPr>
      </w:pPr>
      <w:r w:rsidRPr="00ED6F95">
        <w:t>community transport or any other type of vehicle</w:t>
      </w:r>
      <w:r w:rsidR="00B14FFE">
        <w:t>.</w:t>
      </w:r>
    </w:p>
    <w:p w14:paraId="211FDCFF" w14:textId="58805713" w:rsidR="000232A1" w:rsidRPr="000553AD" w:rsidRDefault="000232A1" w:rsidP="006D6780">
      <w:pPr>
        <w:pStyle w:val="Heading1"/>
        <w:numPr>
          <w:ilvl w:val="0"/>
          <w:numId w:val="3"/>
        </w:numPr>
        <w:ind w:left="426"/>
        <w:rPr>
          <w:rFonts w:cs="Arial"/>
          <w:caps/>
        </w:rPr>
      </w:pPr>
      <w:bookmarkStart w:id="152" w:name="_Toc53988435"/>
      <w:r w:rsidRPr="00DE307A">
        <w:rPr>
          <w:rFonts w:cs="Arial"/>
          <w:caps/>
        </w:rPr>
        <w:t>Assessment</w:t>
      </w:r>
      <w:bookmarkEnd w:id="152"/>
    </w:p>
    <w:p w14:paraId="706BBAD2" w14:textId="4BE4D140" w:rsidR="00707D0F" w:rsidRDefault="00CA0E92" w:rsidP="00ED6F95">
      <w:r w:rsidRPr="00D12F59">
        <w:t xml:space="preserve">Eligible applications will be assessed by the </w:t>
      </w:r>
      <w:r w:rsidRPr="00DD2880">
        <w:t xml:space="preserve">Shooting Sports Facilities Program </w:t>
      </w:r>
      <w:r w:rsidRPr="00D12F59">
        <w:t>using the criteria listed below. Percentage weightings are provided as a guide to the relative importance of different criterion in the assessment process. Applicants should address all relevant criteria.</w:t>
      </w:r>
    </w:p>
    <w:p w14:paraId="243C6D14" w14:textId="77777777" w:rsidR="00707D0F" w:rsidRDefault="00707D0F">
      <w:pPr>
        <w:spacing w:before="0" w:after="200" w:line="276" w:lineRule="auto"/>
      </w:pPr>
      <w:r>
        <w:br w:type="page"/>
      </w:r>
    </w:p>
    <w:p w14:paraId="7C044C02" w14:textId="77777777" w:rsidR="00CA0E92" w:rsidRDefault="00CA0E92" w:rsidP="00ED6F95"/>
    <w:p w14:paraId="47DDD693" w14:textId="77777777" w:rsidR="002B3D29" w:rsidRPr="002B3D29" w:rsidRDefault="002B3D29" w:rsidP="002B3D29">
      <w:pPr>
        <w:pStyle w:val="Heading2"/>
      </w:pPr>
      <w:bookmarkStart w:id="153" w:name="_Toc43720953"/>
      <w:bookmarkStart w:id="154" w:name="_Toc53988436"/>
      <w:r w:rsidRPr="002B3D29">
        <w:t>Decision making process</w:t>
      </w:r>
      <w:bookmarkEnd w:id="153"/>
      <w:bookmarkEnd w:id="154"/>
      <w:r w:rsidRPr="002B3D29">
        <w:t xml:space="preserve"> </w:t>
      </w:r>
    </w:p>
    <w:p w14:paraId="247DA7A3" w14:textId="77777777" w:rsidR="002B3D29" w:rsidRPr="00D31B1E" w:rsidRDefault="002B3D29" w:rsidP="002B3D29">
      <w:pPr>
        <w:spacing w:line="259" w:lineRule="auto"/>
        <w:rPr>
          <w:rFonts w:cs="Arial"/>
          <w:szCs w:val="18"/>
          <w:lang w:eastAsia="en-AU"/>
        </w:rPr>
      </w:pPr>
      <w:r w:rsidRPr="00D31B1E">
        <w:rPr>
          <w:rFonts w:cs="Arial"/>
          <w:szCs w:val="18"/>
          <w:lang w:eastAsia="en-AU"/>
        </w:rPr>
        <w:t>The diagram below shows the SSFP decision making process for the program:</w:t>
      </w:r>
    </w:p>
    <w:p w14:paraId="0394D0B7" w14:textId="77777777" w:rsidR="002B3D29" w:rsidRDefault="002B3D29" w:rsidP="002B3D29">
      <w:pPr>
        <w:spacing w:line="259"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0E9B3CAC" wp14:editId="74735E89">
                <wp:simplePos x="0" y="0"/>
                <wp:positionH relativeFrom="column">
                  <wp:posOffset>1028699</wp:posOffset>
                </wp:positionH>
                <wp:positionV relativeFrom="paragraph">
                  <wp:posOffset>186690</wp:posOffset>
                </wp:positionV>
                <wp:extent cx="5305425" cy="29051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305425" cy="2905125"/>
                          <a:chOff x="0" y="0"/>
                          <a:chExt cx="5314950" cy="2867025"/>
                        </a:xfrm>
                      </wpg:grpSpPr>
                      <wps:wsp>
                        <wps:cNvPr id="3" name="Rectangle: Rounded Corners 3"/>
                        <wps:cNvSpPr/>
                        <wps:spPr>
                          <a:xfrm>
                            <a:off x="2600325" y="19050"/>
                            <a:ext cx="1238250" cy="2847975"/>
                          </a:xfrm>
                          <a:prstGeom prst="roundRect">
                            <a:avLst/>
                          </a:prstGeom>
                          <a:solidFill>
                            <a:srgbClr val="0072CE"/>
                          </a:solidFill>
                          <a:ln w="25400" cap="flat" cmpd="sng" algn="ctr">
                            <a:solidFill>
                              <a:srgbClr val="0072CE">
                                <a:shade val="50000"/>
                              </a:srgbClr>
                            </a:solidFill>
                            <a:prstDash val="solid"/>
                          </a:ln>
                          <a:effectLst/>
                        </wps:spPr>
                        <wps:txbx>
                          <w:txbxContent>
                            <w:p w14:paraId="62B640AB" w14:textId="77777777" w:rsidR="005E3D09" w:rsidRPr="00D86156" w:rsidRDefault="005E3D09" w:rsidP="002B3D29">
                              <w:pPr>
                                <w:pStyle w:val="NormalWeb"/>
                                <w:spacing w:before="0" w:beforeAutospacing="0" w:after="0" w:afterAutospacing="0"/>
                                <w:ind w:left="-142" w:right="-193"/>
                                <w:jc w:val="center"/>
                                <w:rPr>
                                  <w:color w:val="FFFFFF" w:themeColor="background1"/>
                                  <w:sz w:val="16"/>
                                  <w:szCs w:val="16"/>
                                </w:rPr>
                              </w:pPr>
                              <w:r w:rsidRPr="00D86156">
                                <w:rPr>
                                  <w:rFonts w:ascii="Arial" w:eastAsia="+mn-ea" w:hAnsi="Arial" w:cs="Arial"/>
                                  <w:b/>
                                  <w:bCs/>
                                  <w:color w:val="FFFFFF" w:themeColor="background1"/>
                                  <w:sz w:val="16"/>
                                  <w:szCs w:val="16"/>
                                </w:rPr>
                                <w:t>Recommendations</w:t>
                              </w:r>
                            </w:p>
                            <w:p w14:paraId="04DBD610"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00AFD38C"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74534A05"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3A4B8972" w14:textId="77777777" w:rsidR="005E3D09" w:rsidRPr="00D86156" w:rsidRDefault="005E3D09" w:rsidP="002B3D29">
                              <w:pPr>
                                <w:pStyle w:val="NormalWeb"/>
                                <w:spacing w:before="0" w:beforeAutospacing="0" w:after="0" w:afterAutospacing="0"/>
                                <w:jc w:val="center"/>
                                <w:rPr>
                                  <w:color w:val="FFFFFF" w:themeColor="background1"/>
                                  <w:sz w:val="16"/>
                                  <w:szCs w:val="16"/>
                                </w:rPr>
                              </w:pPr>
                              <w:r w:rsidRPr="00D86156">
                                <w:rPr>
                                  <w:rFonts w:ascii="Arial" w:eastAsia="+mn-ea" w:hAnsi="Arial" w:cs="Arial"/>
                                  <w:color w:val="FFFFFF" w:themeColor="background1"/>
                                  <w:sz w:val="16"/>
                                  <w:szCs w:val="16"/>
                                </w:rPr>
                                <w:t>Provide recommendations based on scoring of applications</w:t>
                              </w:r>
                            </w:p>
                            <w:p w14:paraId="7EE4A184"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2415539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6135A83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6284362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051F4C85"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7B64169"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1CC73A93" w14:textId="33E37486" w:rsidR="005E3D09" w:rsidRPr="00D86156" w:rsidRDefault="005E3D09" w:rsidP="002B3D29">
                              <w:pPr>
                                <w:pStyle w:val="NormalWeb"/>
                                <w:spacing w:before="0" w:beforeAutospacing="0" w:after="0" w:afterAutospacing="0"/>
                                <w:jc w:val="center"/>
                                <w:rPr>
                                  <w:sz w:val="16"/>
                                  <w:szCs w:val="16"/>
                                </w:rPr>
                              </w:pPr>
                              <w:r w:rsidRPr="00D86156">
                                <w:rPr>
                                  <w:rFonts w:ascii="Arial" w:eastAsia="+mn-ea" w:hAnsi="Arial" w:cs="Arial"/>
                                  <w:i/>
                                  <w:iCs/>
                                  <w:color w:val="FFFFFF" w:themeColor="background1"/>
                                  <w:sz w:val="16"/>
                                  <w:szCs w:val="16"/>
                                </w:rPr>
                                <w:t>Assessment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Rounded Corners 4"/>
                        <wps:cNvSpPr/>
                        <wps:spPr>
                          <a:xfrm>
                            <a:off x="133350" y="9525"/>
                            <a:ext cx="1057275" cy="2809875"/>
                          </a:xfrm>
                          <a:prstGeom prst="roundRect">
                            <a:avLst/>
                          </a:prstGeom>
                          <a:solidFill>
                            <a:srgbClr val="0072CE"/>
                          </a:solidFill>
                          <a:ln w="25400" cap="flat" cmpd="sng" algn="ctr">
                            <a:solidFill>
                              <a:srgbClr val="0072CE">
                                <a:shade val="50000"/>
                              </a:srgbClr>
                            </a:solidFill>
                            <a:prstDash val="solid"/>
                          </a:ln>
                          <a:effectLst/>
                        </wps:spPr>
                        <wps:txbx>
                          <w:txbxContent>
                            <w:p w14:paraId="128426F7"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sidRPr="00D86156">
                                <w:rPr>
                                  <w:rFonts w:ascii="Arial" w:hAnsi="Arial"/>
                                  <w:b/>
                                  <w:bCs/>
                                  <w:color w:val="FFFFFF" w:themeColor="background1"/>
                                  <w:sz w:val="16"/>
                                  <w:szCs w:val="16"/>
                                </w:rPr>
                                <w:t>Suitability review</w:t>
                              </w:r>
                            </w:p>
                            <w:p w14:paraId="72D78FD8"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52B64190"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34FE00F6"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hAnsi="Arial" w:cs="Arial"/>
                                  <w:color w:val="FFFFFF" w:themeColor="background1"/>
                                  <w:sz w:val="16"/>
                                  <w:szCs w:val="16"/>
                                </w:rPr>
                                <w:t>Review and</w:t>
                              </w:r>
                              <w:r w:rsidRPr="00D86156">
                                <w:rPr>
                                  <w:rFonts w:ascii="Arial" w:hAnsi="Arial"/>
                                  <w:color w:val="FFFFFF" w:themeColor="background1"/>
                                  <w:sz w:val="16"/>
                                  <w:szCs w:val="16"/>
                                </w:rPr>
                                <w:t xml:space="preserve"> provision of advice on suitability of eligible grant applications</w:t>
                              </w:r>
                            </w:p>
                            <w:p w14:paraId="0F77BA6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F37D85C"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C744FCA"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3525B05B" w14:textId="77777777" w:rsidR="005E3D09" w:rsidRPr="00D86156" w:rsidRDefault="005E3D09" w:rsidP="002B3D29">
                              <w:pPr>
                                <w:pStyle w:val="NormalWeb"/>
                                <w:spacing w:before="0" w:beforeAutospacing="0" w:after="0" w:afterAutospacing="0"/>
                                <w:jc w:val="center"/>
                                <w:rPr>
                                  <w:i/>
                                  <w:iCs/>
                                  <w:color w:val="FFFFFF" w:themeColor="background1"/>
                                  <w:sz w:val="16"/>
                                  <w:szCs w:val="16"/>
                                </w:rPr>
                              </w:pPr>
                              <w:r w:rsidRPr="00D86156">
                                <w:rPr>
                                  <w:rFonts w:ascii="Arial" w:eastAsia="+mn-ea" w:hAnsi="Arial" w:cs="Arial"/>
                                  <w:i/>
                                  <w:iCs/>
                                  <w:color w:val="FFFFFF" w:themeColor="background1"/>
                                  <w:sz w:val="16"/>
                                  <w:szCs w:val="16"/>
                                </w:rPr>
                                <w:t>SSFP</w:t>
                              </w:r>
                              <w:r w:rsidRPr="00D86156">
                                <w:rPr>
                                  <w:rFonts w:ascii="Arial" w:hAnsi="Arial"/>
                                  <w:i/>
                                  <w:iCs/>
                                  <w:color w:val="FFFFFF" w:themeColor="background1"/>
                                  <w:sz w:val="16"/>
                                  <w:szCs w:val="16"/>
                                </w:rPr>
                                <w:t xml:space="preserve"> Advisory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Rounded Corners 5"/>
                        <wps:cNvSpPr/>
                        <wps:spPr>
                          <a:xfrm>
                            <a:off x="1343025" y="0"/>
                            <a:ext cx="1095375" cy="2857500"/>
                          </a:xfrm>
                          <a:prstGeom prst="roundRect">
                            <a:avLst/>
                          </a:prstGeom>
                          <a:solidFill>
                            <a:srgbClr val="0072CE"/>
                          </a:solidFill>
                          <a:ln w="25400" cap="flat" cmpd="sng" algn="ctr">
                            <a:solidFill>
                              <a:srgbClr val="0072CE">
                                <a:shade val="50000"/>
                              </a:srgbClr>
                            </a:solidFill>
                            <a:prstDash val="solid"/>
                          </a:ln>
                          <a:effectLst/>
                        </wps:spPr>
                        <wps:txbx>
                          <w:txbxContent>
                            <w:p w14:paraId="3DEEBA0C" w14:textId="37FA01BC" w:rsidR="005E3D09" w:rsidRPr="00D86156" w:rsidRDefault="005E3D09" w:rsidP="002B3D29">
                              <w:pPr>
                                <w:pStyle w:val="NormalWeb"/>
                                <w:spacing w:before="0" w:beforeAutospacing="0" w:after="0" w:afterAutospacing="0"/>
                                <w:jc w:val="center"/>
                                <w:rPr>
                                  <w:rFonts w:ascii="Arial" w:hAnsi="Arial"/>
                                  <w:b/>
                                  <w:bCs/>
                                  <w:color w:val="FFFFFF" w:themeColor="background1"/>
                                  <w:sz w:val="16"/>
                                  <w:szCs w:val="16"/>
                                </w:rPr>
                              </w:pPr>
                              <w:r w:rsidRPr="00D86156">
                                <w:rPr>
                                  <w:rFonts w:ascii="Arial" w:hAnsi="Arial"/>
                                  <w:b/>
                                  <w:bCs/>
                                  <w:color w:val="FFFFFF" w:themeColor="background1"/>
                                  <w:sz w:val="16"/>
                                  <w:szCs w:val="16"/>
                                </w:rPr>
                                <w:t>Assessment</w:t>
                              </w:r>
                            </w:p>
                            <w:p w14:paraId="0A644312"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436DB273"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6263C65C"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r w:rsidRPr="00D86156">
                                <w:rPr>
                                  <w:rFonts w:ascii="Arial" w:hAnsi="Arial"/>
                                  <w:color w:val="FFFFFF" w:themeColor="background1"/>
                                  <w:sz w:val="16"/>
                                  <w:szCs w:val="16"/>
                                </w:rPr>
                                <w:t>Assessment of financial risk assessments,  suitability and scoring of grant applications</w:t>
                              </w:r>
                            </w:p>
                            <w:p w14:paraId="28BD966F"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0C40E017"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70DB0789"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2FE19BF0" w14:textId="0D2166F6" w:rsidR="005E3D09" w:rsidRPr="00D86156" w:rsidRDefault="005E3D09" w:rsidP="002B3D29">
                              <w:pPr>
                                <w:pStyle w:val="NormalWeb"/>
                                <w:spacing w:before="0" w:beforeAutospacing="0" w:after="0" w:afterAutospacing="0"/>
                                <w:jc w:val="center"/>
                                <w:rPr>
                                  <w:rFonts w:ascii="Arial" w:hAnsi="Arial"/>
                                  <w:i/>
                                  <w:iCs/>
                                  <w:color w:val="FFFFFF" w:themeColor="background1"/>
                                  <w:sz w:val="16"/>
                                  <w:szCs w:val="16"/>
                                </w:rPr>
                              </w:pPr>
                              <w:r w:rsidRPr="00D86156">
                                <w:rPr>
                                  <w:rFonts w:ascii="Arial" w:hAnsi="Arial"/>
                                  <w:i/>
                                  <w:iCs/>
                                  <w:color w:val="FFFFFF" w:themeColor="background1"/>
                                  <w:sz w:val="16"/>
                                  <w:szCs w:val="16"/>
                                </w:rPr>
                                <w:t>Assessment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Rounded Corners 6"/>
                        <wps:cNvSpPr/>
                        <wps:spPr>
                          <a:xfrm>
                            <a:off x="3952875" y="9525"/>
                            <a:ext cx="1362075" cy="2847975"/>
                          </a:xfrm>
                          <a:prstGeom prst="roundRect">
                            <a:avLst/>
                          </a:prstGeom>
                          <a:solidFill>
                            <a:srgbClr val="0072CE"/>
                          </a:solidFill>
                          <a:ln w="25400" cap="flat" cmpd="sng" algn="ctr">
                            <a:solidFill>
                              <a:srgbClr val="0072CE">
                                <a:shade val="50000"/>
                              </a:srgbClr>
                            </a:solidFill>
                            <a:prstDash val="solid"/>
                          </a:ln>
                          <a:effectLst/>
                        </wps:spPr>
                        <wps:txbx>
                          <w:txbxContent>
                            <w:p w14:paraId="03C3E7DD" w14:textId="77777777" w:rsidR="005E3D09" w:rsidRPr="00D86156" w:rsidRDefault="005E3D09" w:rsidP="002B3D29">
                              <w:pPr>
                                <w:pStyle w:val="NormalWeb"/>
                                <w:spacing w:before="0" w:beforeAutospacing="0" w:after="0" w:afterAutospacing="0"/>
                                <w:ind w:right="-51"/>
                                <w:jc w:val="center"/>
                                <w:rPr>
                                  <w:color w:val="FFFFFF" w:themeColor="background1"/>
                                  <w:sz w:val="16"/>
                                  <w:szCs w:val="16"/>
                                </w:rPr>
                              </w:pPr>
                              <w:r w:rsidRPr="00D86156">
                                <w:rPr>
                                  <w:rFonts w:ascii="Arial" w:eastAsia="+mn-ea" w:hAnsi="Arial" w:cs="Arial"/>
                                  <w:b/>
                                  <w:bCs/>
                                  <w:color w:val="FFFFFF" w:themeColor="background1"/>
                                  <w:sz w:val="16"/>
                                  <w:szCs w:val="16"/>
                                </w:rPr>
                                <w:t>Recommendations</w:t>
                              </w:r>
                            </w:p>
                            <w:p w14:paraId="0DA2AC94"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r w:rsidRPr="00D86156">
                                <w:rPr>
                                  <w:rFonts w:ascii="Arial" w:eastAsia="+mn-ea" w:hAnsi="Arial" w:cs="Arial"/>
                                  <w:b/>
                                  <w:bCs/>
                                  <w:color w:val="FFFFFF" w:themeColor="background1"/>
                                  <w:sz w:val="16"/>
                                  <w:szCs w:val="16"/>
                                </w:rPr>
                                <w:t>to the Minister</w:t>
                              </w:r>
                            </w:p>
                            <w:p w14:paraId="34C37272"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490A6099"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2E28979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color w:val="FFFFFF" w:themeColor="background1"/>
                                  <w:sz w:val="16"/>
                                  <w:szCs w:val="16"/>
                                </w:rPr>
                                <w:t>Ministerial briefing prepared</w:t>
                              </w:r>
                            </w:p>
                            <w:p w14:paraId="664D2731"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38E575B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5E2C5E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7CFEF02"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F111EBA"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4ED4C147"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307966F"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424F2B40"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652311C4" w14:textId="5577A0CA" w:rsidR="005E3D09" w:rsidRPr="00D86156" w:rsidRDefault="005E3D09" w:rsidP="00D50E25">
                              <w:pPr>
                                <w:pStyle w:val="NormalWeb"/>
                                <w:spacing w:before="0" w:beforeAutospacing="0" w:after="0" w:afterAutospacing="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Arrow: Right 8"/>
                        <wps:cNvSpPr/>
                        <wps:spPr>
                          <a:xfrm>
                            <a:off x="1190625" y="542925"/>
                            <a:ext cx="123825" cy="484632"/>
                          </a:xfrm>
                          <a:prstGeom prst="rightArrow">
                            <a:avLst/>
                          </a:prstGeom>
                          <a:solidFill>
                            <a:srgbClr val="0072CE"/>
                          </a:solidFill>
                          <a:ln w="25400" cap="flat" cmpd="sng" algn="ctr">
                            <a:solidFill>
                              <a:srgbClr val="0072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Right 9"/>
                        <wps:cNvSpPr/>
                        <wps:spPr>
                          <a:xfrm>
                            <a:off x="2438400" y="571500"/>
                            <a:ext cx="123825" cy="484632"/>
                          </a:xfrm>
                          <a:prstGeom prst="rightArrow">
                            <a:avLst/>
                          </a:prstGeom>
                          <a:solidFill>
                            <a:srgbClr val="0072CE"/>
                          </a:solidFill>
                          <a:ln w="25400" cap="flat" cmpd="sng" algn="ctr">
                            <a:solidFill>
                              <a:srgbClr val="0072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Right 10"/>
                        <wps:cNvSpPr/>
                        <wps:spPr>
                          <a:xfrm>
                            <a:off x="3857625" y="571500"/>
                            <a:ext cx="123825" cy="484505"/>
                          </a:xfrm>
                          <a:prstGeom prst="rightArrow">
                            <a:avLst/>
                          </a:prstGeom>
                          <a:solidFill>
                            <a:srgbClr val="0072CE"/>
                          </a:solidFill>
                          <a:ln w="25400" cap="flat" cmpd="sng" algn="ctr">
                            <a:solidFill>
                              <a:srgbClr val="0072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0" y="581025"/>
                            <a:ext cx="1238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9B3CAC" id="Group 1" o:spid="_x0000_s1027" style="position:absolute;margin-left:81pt;margin-top:14.7pt;width:417.75pt;height:228.75pt;z-index:251659264;mso-width-relative:margin;mso-height-relative:margin" coordsize="53149,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">
                <v:roundrect id="Rectangle: Rounded Corners 3" o:spid="_x0000_s1028" style="position:absolute;left:26003;top:190;width:12382;height:28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" fillcolor="#0072ce" strokecolor="#005297" strokeweight="2pt">
                  <v:textbox>
                    <w:txbxContent>
                      <w:p w14:paraId="62B640AB" w14:textId="77777777" w:rsidR="005E3D09" w:rsidRPr="00D86156" w:rsidRDefault="005E3D09" w:rsidP="002B3D29">
                        <w:pPr>
                          <w:pStyle w:val="NormalWeb"/>
                          <w:spacing w:before="0" w:beforeAutospacing="0" w:after="0" w:afterAutospacing="0"/>
                          <w:ind w:left="-142" w:right="-193"/>
                          <w:jc w:val="center"/>
                          <w:rPr>
                            <w:color w:val="FFFFFF" w:themeColor="background1"/>
                            <w:sz w:val="16"/>
                            <w:szCs w:val="16"/>
                          </w:rPr>
                        </w:pPr>
                        <w:r w:rsidRPr="00D86156">
                          <w:rPr>
                            <w:rFonts w:ascii="Arial" w:eastAsia="+mn-ea" w:hAnsi="Arial" w:cs="Arial"/>
                            <w:b/>
                            <w:bCs/>
                            <w:color w:val="FFFFFF" w:themeColor="background1"/>
                            <w:sz w:val="16"/>
                            <w:szCs w:val="16"/>
                          </w:rPr>
                          <w:t>Recommendations</w:t>
                        </w:r>
                      </w:p>
                      <w:p w14:paraId="04DBD610"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00AFD38C"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74534A05"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3A4B8972" w14:textId="77777777" w:rsidR="005E3D09" w:rsidRPr="00D86156" w:rsidRDefault="005E3D09" w:rsidP="002B3D29">
                        <w:pPr>
                          <w:pStyle w:val="NormalWeb"/>
                          <w:spacing w:before="0" w:beforeAutospacing="0" w:after="0" w:afterAutospacing="0"/>
                          <w:jc w:val="center"/>
                          <w:rPr>
                            <w:color w:val="FFFFFF" w:themeColor="background1"/>
                            <w:sz w:val="16"/>
                            <w:szCs w:val="16"/>
                          </w:rPr>
                        </w:pPr>
                        <w:r w:rsidRPr="00D86156">
                          <w:rPr>
                            <w:rFonts w:ascii="Arial" w:eastAsia="+mn-ea" w:hAnsi="Arial" w:cs="Arial"/>
                            <w:color w:val="FFFFFF" w:themeColor="background1"/>
                            <w:sz w:val="16"/>
                            <w:szCs w:val="16"/>
                          </w:rPr>
                          <w:t>Provide recommendations based on scoring of applications</w:t>
                        </w:r>
                      </w:p>
                      <w:p w14:paraId="7EE4A184"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2415539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6135A83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6284362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051F4C85"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7B64169"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1CC73A93" w14:textId="33E37486" w:rsidR="005E3D09" w:rsidRPr="00D86156" w:rsidRDefault="005E3D09" w:rsidP="002B3D29">
                        <w:pPr>
                          <w:pStyle w:val="NormalWeb"/>
                          <w:spacing w:before="0" w:beforeAutospacing="0" w:after="0" w:afterAutospacing="0"/>
                          <w:jc w:val="center"/>
                          <w:rPr>
                            <w:sz w:val="16"/>
                            <w:szCs w:val="16"/>
                          </w:rPr>
                        </w:pPr>
                        <w:r w:rsidRPr="00D86156">
                          <w:rPr>
                            <w:rFonts w:ascii="Arial" w:eastAsia="+mn-ea" w:hAnsi="Arial" w:cs="Arial"/>
                            <w:i/>
                            <w:iCs/>
                            <w:color w:val="FFFFFF" w:themeColor="background1"/>
                            <w:sz w:val="16"/>
                            <w:szCs w:val="16"/>
                          </w:rPr>
                          <w:t>Assessment Panel</w:t>
                        </w:r>
                      </w:p>
                    </w:txbxContent>
                  </v:textbox>
                </v:roundrect>
                <v:roundrect id="Rectangle: Rounded Corners 4" o:spid="_x0000_s1029" style="position:absolute;left:1333;top:95;width:10573;height:280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" fillcolor="#0072ce" strokecolor="#005297" strokeweight="2pt">
                  <v:textbox>
                    <w:txbxContent>
                      <w:p w14:paraId="128426F7"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sidRPr="00D86156">
                          <w:rPr>
                            <w:rFonts w:ascii="Arial" w:hAnsi="Arial"/>
                            <w:b/>
                            <w:bCs/>
                            <w:color w:val="FFFFFF" w:themeColor="background1"/>
                            <w:sz w:val="16"/>
                            <w:szCs w:val="16"/>
                          </w:rPr>
                          <w:t>Suitability review</w:t>
                        </w:r>
                      </w:p>
                      <w:p w14:paraId="72D78FD8"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52B64190"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34FE00F6"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hAnsi="Arial" w:cs="Arial"/>
                            <w:color w:val="FFFFFF" w:themeColor="background1"/>
                            <w:sz w:val="16"/>
                            <w:szCs w:val="16"/>
                          </w:rPr>
                          <w:t>Review and</w:t>
                        </w:r>
                        <w:r w:rsidRPr="00D86156">
                          <w:rPr>
                            <w:rFonts w:ascii="Arial" w:hAnsi="Arial"/>
                            <w:color w:val="FFFFFF" w:themeColor="background1"/>
                            <w:sz w:val="16"/>
                            <w:szCs w:val="16"/>
                          </w:rPr>
                          <w:t xml:space="preserve"> provision of advice on suitability of eligible grant applications</w:t>
                        </w:r>
                      </w:p>
                      <w:p w14:paraId="0F77BA6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F37D85C"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C744FCA"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3525B05B" w14:textId="77777777" w:rsidR="005E3D09" w:rsidRPr="00D86156" w:rsidRDefault="005E3D09" w:rsidP="002B3D29">
                        <w:pPr>
                          <w:pStyle w:val="NormalWeb"/>
                          <w:spacing w:before="0" w:beforeAutospacing="0" w:after="0" w:afterAutospacing="0"/>
                          <w:jc w:val="center"/>
                          <w:rPr>
                            <w:i/>
                            <w:iCs/>
                            <w:color w:val="FFFFFF" w:themeColor="background1"/>
                            <w:sz w:val="16"/>
                            <w:szCs w:val="16"/>
                          </w:rPr>
                        </w:pPr>
                        <w:r w:rsidRPr="00D86156">
                          <w:rPr>
                            <w:rFonts w:ascii="Arial" w:eastAsia="+mn-ea" w:hAnsi="Arial" w:cs="Arial"/>
                            <w:i/>
                            <w:iCs/>
                            <w:color w:val="FFFFFF" w:themeColor="background1"/>
                            <w:sz w:val="16"/>
                            <w:szCs w:val="16"/>
                          </w:rPr>
                          <w:t>SSFP</w:t>
                        </w:r>
                        <w:r w:rsidRPr="00D86156">
                          <w:rPr>
                            <w:rFonts w:ascii="Arial" w:hAnsi="Arial"/>
                            <w:i/>
                            <w:iCs/>
                            <w:color w:val="FFFFFF" w:themeColor="background1"/>
                            <w:sz w:val="16"/>
                            <w:szCs w:val="16"/>
                          </w:rPr>
                          <w:t xml:space="preserve"> Advisory Committee</w:t>
                        </w:r>
                      </w:p>
                    </w:txbxContent>
                  </v:textbox>
                </v:roundrect>
                <v:roundrect id="Rectangle: Rounded Corners 5" o:spid="_x0000_s1030" style="position:absolute;left:13430;width:10954;height:28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" fillcolor="#0072ce" strokecolor="#005297" strokeweight="2pt">
                  <v:textbox>
                    <w:txbxContent>
                      <w:p w14:paraId="3DEEBA0C" w14:textId="37FA01BC" w:rsidR="005E3D09" w:rsidRPr="00D86156" w:rsidRDefault="005E3D09" w:rsidP="002B3D29">
                        <w:pPr>
                          <w:pStyle w:val="NormalWeb"/>
                          <w:spacing w:before="0" w:beforeAutospacing="0" w:after="0" w:afterAutospacing="0"/>
                          <w:jc w:val="center"/>
                          <w:rPr>
                            <w:rFonts w:ascii="Arial" w:hAnsi="Arial"/>
                            <w:b/>
                            <w:bCs/>
                            <w:color w:val="FFFFFF" w:themeColor="background1"/>
                            <w:sz w:val="16"/>
                            <w:szCs w:val="16"/>
                          </w:rPr>
                        </w:pPr>
                        <w:r w:rsidRPr="00D86156">
                          <w:rPr>
                            <w:rFonts w:ascii="Arial" w:hAnsi="Arial"/>
                            <w:b/>
                            <w:bCs/>
                            <w:color w:val="FFFFFF" w:themeColor="background1"/>
                            <w:sz w:val="16"/>
                            <w:szCs w:val="16"/>
                          </w:rPr>
                          <w:t>Assessment</w:t>
                        </w:r>
                      </w:p>
                      <w:p w14:paraId="0A644312"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436DB273"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6263C65C"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r w:rsidRPr="00D86156">
                          <w:rPr>
                            <w:rFonts w:ascii="Arial" w:hAnsi="Arial"/>
                            <w:color w:val="FFFFFF" w:themeColor="background1"/>
                            <w:sz w:val="16"/>
                            <w:szCs w:val="16"/>
                          </w:rPr>
                          <w:t>Assessment of financial risk assessments,  suitability and scoring of grant applications</w:t>
                        </w:r>
                      </w:p>
                      <w:p w14:paraId="28BD966F"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0C40E017" w14:textId="77777777" w:rsidR="005E3D09" w:rsidRPr="00D86156" w:rsidRDefault="005E3D09" w:rsidP="002B3D29">
                        <w:pPr>
                          <w:pStyle w:val="NormalWeb"/>
                          <w:spacing w:before="0" w:beforeAutospacing="0" w:after="0" w:afterAutospacing="0"/>
                          <w:jc w:val="center"/>
                          <w:rPr>
                            <w:rFonts w:ascii="Arial" w:hAnsi="Arial"/>
                            <w:color w:val="FFFFFF" w:themeColor="background1"/>
                            <w:sz w:val="16"/>
                            <w:szCs w:val="16"/>
                          </w:rPr>
                        </w:pPr>
                      </w:p>
                      <w:p w14:paraId="70DB0789"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2FE19BF0" w14:textId="0D2166F6" w:rsidR="005E3D09" w:rsidRPr="00D86156" w:rsidRDefault="005E3D09" w:rsidP="002B3D29">
                        <w:pPr>
                          <w:pStyle w:val="NormalWeb"/>
                          <w:spacing w:before="0" w:beforeAutospacing="0" w:after="0" w:afterAutospacing="0"/>
                          <w:jc w:val="center"/>
                          <w:rPr>
                            <w:rFonts w:ascii="Arial" w:hAnsi="Arial"/>
                            <w:i/>
                            <w:iCs/>
                            <w:color w:val="FFFFFF" w:themeColor="background1"/>
                            <w:sz w:val="16"/>
                            <w:szCs w:val="16"/>
                          </w:rPr>
                        </w:pPr>
                        <w:r w:rsidRPr="00D86156">
                          <w:rPr>
                            <w:rFonts w:ascii="Arial" w:hAnsi="Arial"/>
                            <w:i/>
                            <w:iCs/>
                            <w:color w:val="FFFFFF" w:themeColor="background1"/>
                            <w:sz w:val="16"/>
                            <w:szCs w:val="16"/>
                          </w:rPr>
                          <w:t>Assessment Panel</w:t>
                        </w:r>
                      </w:p>
                    </w:txbxContent>
                  </v:textbox>
                </v:roundrect>
                <v:roundrect id="Rectangle: Rounded Corners 6" o:spid="_x0000_s1031" style="position:absolute;left:39528;top:95;width:13621;height:28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" fillcolor="#0072ce" strokecolor="#005297" strokeweight="2pt">
                  <v:textbox>
                    <w:txbxContent>
                      <w:p w14:paraId="03C3E7DD" w14:textId="77777777" w:rsidR="005E3D09" w:rsidRPr="00D86156" w:rsidRDefault="005E3D09" w:rsidP="002B3D29">
                        <w:pPr>
                          <w:pStyle w:val="NormalWeb"/>
                          <w:spacing w:before="0" w:beforeAutospacing="0" w:after="0" w:afterAutospacing="0"/>
                          <w:ind w:right="-51"/>
                          <w:jc w:val="center"/>
                          <w:rPr>
                            <w:color w:val="FFFFFF" w:themeColor="background1"/>
                            <w:sz w:val="16"/>
                            <w:szCs w:val="16"/>
                          </w:rPr>
                        </w:pPr>
                        <w:r w:rsidRPr="00D86156">
                          <w:rPr>
                            <w:rFonts w:ascii="Arial" w:eastAsia="+mn-ea" w:hAnsi="Arial" w:cs="Arial"/>
                            <w:b/>
                            <w:bCs/>
                            <w:color w:val="FFFFFF" w:themeColor="background1"/>
                            <w:sz w:val="16"/>
                            <w:szCs w:val="16"/>
                          </w:rPr>
                          <w:t>Recommendations</w:t>
                        </w:r>
                      </w:p>
                      <w:p w14:paraId="0DA2AC94"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r w:rsidRPr="00D86156">
                          <w:rPr>
                            <w:rFonts w:ascii="Arial" w:eastAsia="+mn-ea" w:hAnsi="Arial" w:cs="Arial"/>
                            <w:b/>
                            <w:bCs/>
                            <w:color w:val="FFFFFF" w:themeColor="background1"/>
                            <w:sz w:val="16"/>
                            <w:szCs w:val="16"/>
                          </w:rPr>
                          <w:t>to the Minister</w:t>
                        </w:r>
                      </w:p>
                      <w:p w14:paraId="34C37272"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490A6099" w14:textId="77777777" w:rsidR="005E3D09" w:rsidRPr="00D86156" w:rsidRDefault="005E3D09" w:rsidP="002B3D29">
                        <w:pPr>
                          <w:pStyle w:val="NormalWeb"/>
                          <w:spacing w:before="0" w:beforeAutospacing="0" w:after="0" w:afterAutospacing="0"/>
                          <w:jc w:val="center"/>
                          <w:rPr>
                            <w:rFonts w:ascii="Arial" w:eastAsia="+mn-ea" w:hAnsi="Arial" w:cs="Arial"/>
                            <w:color w:val="FFFFFF" w:themeColor="background1"/>
                            <w:sz w:val="16"/>
                            <w:szCs w:val="16"/>
                          </w:rPr>
                        </w:pPr>
                      </w:p>
                      <w:p w14:paraId="2E28979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color w:val="FFFFFF" w:themeColor="background1"/>
                            <w:sz w:val="16"/>
                            <w:szCs w:val="16"/>
                          </w:rPr>
                          <w:t>Ministerial briefing prepared</w:t>
                        </w:r>
                      </w:p>
                      <w:p w14:paraId="664D2731"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38E575BE"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5E2C5ED"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7CFEF02"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7F111EBA"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4ED4C147"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307966F"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424F2B40" w14:textId="77777777" w:rsidR="005E3D09" w:rsidRPr="00D86156" w:rsidRDefault="005E3D09" w:rsidP="00D50E25">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p w14:paraId="652311C4" w14:textId="5577A0CA" w:rsidR="005E3D09" w:rsidRPr="00D86156" w:rsidRDefault="005E3D09" w:rsidP="00D50E25">
                        <w:pPr>
                          <w:pStyle w:val="NormalWeb"/>
                          <w:spacing w:before="0" w:beforeAutospacing="0" w:after="0" w:afterAutospacing="0"/>
                          <w:jc w:val="center"/>
                          <w:rPr>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2" type="#_x0000_t13" style="position:absolute;left:11906;top:5429;width:1238;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" adj="10800" fillcolor="#0072ce" strokecolor="#005297" strokeweight="2pt"/>
                <v:shape id="Arrow: Right 9" o:spid="_x0000_s1033" type="#_x0000_t13" style="position:absolute;left:24384;top:5715;width:1238;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" adj="10800" fillcolor="#0072ce" strokecolor="#005297" strokeweight="2pt"/>
                <v:shape id="Arrow: Right 10" o:spid="_x0000_s1034" type="#_x0000_t13" style="position:absolute;left:38576;top:5715;width:123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" adj="10800" fillcolor="#0072ce" strokecolor="#005297" strokeweight="2pt"/>
                <v:shape id="Arrow: Right 11" o:spid="_x0000_s1035" type="#_x0000_t13" style="position:absolute;top:5810;width:1238;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" adj="10800" fillcolor="#4f81bd [3204]" strokecolor="#243f60 [1604]" strokeweight="2pt"/>
              </v:group>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7216" behindDoc="0" locked="0" layoutInCell="1" allowOverlap="1" wp14:anchorId="08FE95A0" wp14:editId="29BEC550">
                <wp:simplePos x="0" y="0"/>
                <wp:positionH relativeFrom="column">
                  <wp:posOffset>-38100</wp:posOffset>
                </wp:positionH>
                <wp:positionV relativeFrom="paragraph">
                  <wp:posOffset>224790</wp:posOffset>
                </wp:positionV>
                <wp:extent cx="1028700" cy="28003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028700" cy="2800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64569" w14:textId="696052C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Pr>
                                <w:rFonts w:ascii="Arial" w:hAnsi="Arial" w:cs="Arial"/>
                                <w:b/>
                                <w:bCs/>
                                <w:color w:val="FFFFFF" w:themeColor="background1"/>
                                <w:sz w:val="16"/>
                                <w:szCs w:val="16"/>
                              </w:rPr>
                              <w:t>Application and eligibility check</w:t>
                            </w:r>
                          </w:p>
                          <w:p w14:paraId="5AD19E4A"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36B27239"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76D4B96A"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sidRPr="00D86156">
                              <w:rPr>
                                <w:rFonts w:ascii="Arial" w:hAnsi="Arial" w:cs="Arial"/>
                                <w:color w:val="FFFFFF" w:themeColor="background1"/>
                                <w:sz w:val="16"/>
                                <w:szCs w:val="16"/>
                              </w:rPr>
                              <w:t xml:space="preserve">Quality control, eligibility and completeness of application </w:t>
                            </w:r>
                          </w:p>
                          <w:p w14:paraId="59DA0700"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C4B6FA2"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5064B28"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2D7E04F0"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69048FF" w14:textId="47B6E2A5"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8FE95A0" id="Rectangle: Rounded Corners 12" o:spid="_x0000_s1036" style="position:absolute;margin-left:-3pt;margin-top:17.7pt;width:81pt;height:220.5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" fillcolor="#4f81bd [3204]" strokecolor="#243f60 [1604]" strokeweight="2pt">
                <v:textbox>
                  <w:txbxContent>
                    <w:p w14:paraId="38F64569" w14:textId="696052C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Pr>
                          <w:rFonts w:ascii="Arial" w:hAnsi="Arial" w:cs="Arial"/>
                          <w:b/>
                          <w:bCs/>
                          <w:color w:val="FFFFFF" w:themeColor="background1"/>
                          <w:sz w:val="16"/>
                          <w:szCs w:val="16"/>
                        </w:rPr>
                        <w:t>Application and eligibility check</w:t>
                      </w:r>
                    </w:p>
                    <w:p w14:paraId="5AD19E4A"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36B27239"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p>
                    <w:p w14:paraId="76D4B96A" w14:textId="77777777" w:rsidR="005E3D09" w:rsidRPr="00D86156" w:rsidRDefault="005E3D09" w:rsidP="002B3D29">
                      <w:pPr>
                        <w:pStyle w:val="NormalWeb"/>
                        <w:spacing w:before="0" w:beforeAutospacing="0" w:after="0" w:afterAutospacing="0"/>
                        <w:jc w:val="center"/>
                        <w:rPr>
                          <w:rFonts w:ascii="Arial" w:hAnsi="Arial" w:cs="Arial"/>
                          <w:color w:val="FFFFFF" w:themeColor="background1"/>
                          <w:sz w:val="16"/>
                          <w:szCs w:val="16"/>
                        </w:rPr>
                      </w:pPr>
                      <w:r w:rsidRPr="00D86156">
                        <w:rPr>
                          <w:rFonts w:ascii="Arial" w:hAnsi="Arial" w:cs="Arial"/>
                          <w:color w:val="FFFFFF" w:themeColor="background1"/>
                          <w:sz w:val="16"/>
                          <w:szCs w:val="16"/>
                        </w:rPr>
                        <w:t xml:space="preserve">Quality control, eligibility and completeness of application </w:t>
                      </w:r>
                    </w:p>
                    <w:p w14:paraId="59DA0700"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C4B6FA2"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15064B28"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2D7E04F0" w14:textId="77777777"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p>
                    <w:p w14:paraId="569048FF" w14:textId="47B6E2A5" w:rsidR="005E3D09" w:rsidRPr="00D86156" w:rsidRDefault="005E3D09" w:rsidP="002B3D29">
                      <w:pPr>
                        <w:pStyle w:val="NormalWeb"/>
                        <w:spacing w:before="0" w:beforeAutospacing="0" w:after="0" w:afterAutospacing="0"/>
                        <w:jc w:val="center"/>
                        <w:rPr>
                          <w:rFonts w:ascii="Arial" w:eastAsia="+mn-ea" w:hAnsi="Arial" w:cs="Arial"/>
                          <w:i/>
                          <w:iCs/>
                          <w:color w:val="FFFFFF" w:themeColor="background1"/>
                          <w:sz w:val="16"/>
                          <w:szCs w:val="16"/>
                        </w:rPr>
                      </w:pPr>
                      <w:r w:rsidRPr="00D86156">
                        <w:rPr>
                          <w:rFonts w:ascii="Arial" w:eastAsia="+mn-ea" w:hAnsi="Arial" w:cs="Arial"/>
                          <w:i/>
                          <w:iCs/>
                          <w:color w:val="FFFFFF" w:themeColor="background1"/>
                          <w:sz w:val="16"/>
                          <w:szCs w:val="16"/>
                        </w:rPr>
                        <w:t>S</w:t>
                      </w:r>
                      <w:r>
                        <w:rPr>
                          <w:rFonts w:ascii="Arial" w:eastAsia="+mn-ea" w:hAnsi="Arial" w:cs="Arial"/>
                          <w:i/>
                          <w:iCs/>
                          <w:color w:val="FFFFFF" w:themeColor="background1"/>
                          <w:sz w:val="16"/>
                          <w:szCs w:val="16"/>
                        </w:rPr>
                        <w:t xml:space="preserve">port and </w:t>
                      </w:r>
                      <w:r w:rsidRPr="00D86156">
                        <w:rPr>
                          <w:rFonts w:ascii="Arial" w:eastAsia="+mn-ea" w:hAnsi="Arial" w:cs="Arial"/>
                          <w:i/>
                          <w:iCs/>
                          <w:color w:val="FFFFFF" w:themeColor="background1"/>
                          <w:sz w:val="16"/>
                          <w:szCs w:val="16"/>
                        </w:rPr>
                        <w:t>R</w:t>
                      </w:r>
                      <w:r>
                        <w:rPr>
                          <w:rFonts w:ascii="Arial" w:eastAsia="+mn-ea" w:hAnsi="Arial" w:cs="Arial"/>
                          <w:i/>
                          <w:iCs/>
                          <w:color w:val="FFFFFF" w:themeColor="background1"/>
                          <w:sz w:val="16"/>
                          <w:szCs w:val="16"/>
                        </w:rPr>
                        <w:t xml:space="preserve">ecreation  </w:t>
                      </w:r>
                      <w:r w:rsidRPr="00D86156">
                        <w:rPr>
                          <w:rFonts w:ascii="Arial" w:eastAsia="+mn-ea" w:hAnsi="Arial" w:cs="Arial"/>
                          <w:i/>
                          <w:iCs/>
                          <w:color w:val="FFFFFF" w:themeColor="background1"/>
                          <w:sz w:val="16"/>
                          <w:szCs w:val="16"/>
                        </w:rPr>
                        <w:t>V</w:t>
                      </w:r>
                      <w:r>
                        <w:rPr>
                          <w:rFonts w:ascii="Arial" w:eastAsia="+mn-ea" w:hAnsi="Arial" w:cs="Arial"/>
                          <w:i/>
                          <w:iCs/>
                          <w:color w:val="FFFFFF" w:themeColor="background1"/>
                          <w:sz w:val="16"/>
                          <w:szCs w:val="16"/>
                        </w:rPr>
                        <w:t>ictoria</w:t>
                      </w:r>
                    </w:p>
                  </w:txbxContent>
                </v:textbox>
              </v:roundrect>
            </w:pict>
          </mc:Fallback>
        </mc:AlternateContent>
      </w:r>
    </w:p>
    <w:p w14:paraId="7F17AE4E" w14:textId="77777777" w:rsidR="002B3D29" w:rsidRDefault="002B3D29" w:rsidP="002B3D29">
      <w:pPr>
        <w:spacing w:line="259" w:lineRule="auto"/>
        <w:rPr>
          <w:rFonts w:asciiTheme="minorHAnsi" w:hAnsiTheme="minorHAnsi" w:cstheme="minorHAnsi"/>
          <w:sz w:val="24"/>
          <w:szCs w:val="24"/>
        </w:rPr>
      </w:pPr>
    </w:p>
    <w:p w14:paraId="4A86DE85" w14:textId="77777777" w:rsidR="002B3D29" w:rsidRDefault="002B3D29" w:rsidP="002B3D29">
      <w:pPr>
        <w:spacing w:line="259" w:lineRule="auto"/>
        <w:rPr>
          <w:rFonts w:asciiTheme="minorHAnsi" w:hAnsiTheme="minorHAnsi" w:cstheme="minorHAnsi"/>
          <w:sz w:val="24"/>
          <w:szCs w:val="24"/>
        </w:rPr>
      </w:pPr>
    </w:p>
    <w:p w14:paraId="33137BA5" w14:textId="77777777" w:rsidR="002B3D29" w:rsidRDefault="002B3D29" w:rsidP="002B3D29">
      <w:pPr>
        <w:spacing w:line="259" w:lineRule="auto"/>
        <w:rPr>
          <w:rFonts w:asciiTheme="minorHAnsi" w:hAnsiTheme="minorHAnsi" w:cstheme="minorHAnsi"/>
          <w:sz w:val="24"/>
          <w:szCs w:val="24"/>
        </w:rPr>
      </w:pPr>
    </w:p>
    <w:p w14:paraId="0D7B2EEE" w14:textId="77777777" w:rsidR="002B3D29" w:rsidRDefault="002B3D29" w:rsidP="002B3D29">
      <w:pPr>
        <w:spacing w:line="259" w:lineRule="auto"/>
        <w:rPr>
          <w:rFonts w:asciiTheme="minorHAnsi" w:hAnsiTheme="minorHAnsi" w:cstheme="minorHAnsi"/>
          <w:sz w:val="24"/>
          <w:szCs w:val="24"/>
        </w:rPr>
      </w:pPr>
    </w:p>
    <w:p w14:paraId="49C40699" w14:textId="77777777" w:rsidR="002B3D29" w:rsidRDefault="002B3D29" w:rsidP="002B3D29">
      <w:pPr>
        <w:spacing w:line="259" w:lineRule="auto"/>
        <w:rPr>
          <w:rFonts w:asciiTheme="minorHAnsi" w:hAnsiTheme="minorHAnsi" w:cstheme="minorHAnsi"/>
          <w:sz w:val="24"/>
          <w:szCs w:val="24"/>
        </w:rPr>
      </w:pPr>
    </w:p>
    <w:p w14:paraId="003E06E2" w14:textId="77777777" w:rsidR="002B3D29" w:rsidRDefault="002B3D29" w:rsidP="002B3D29">
      <w:pPr>
        <w:spacing w:line="259" w:lineRule="auto"/>
        <w:rPr>
          <w:rFonts w:asciiTheme="minorHAnsi" w:hAnsiTheme="minorHAnsi" w:cstheme="minorHAnsi"/>
          <w:sz w:val="24"/>
          <w:szCs w:val="24"/>
        </w:rPr>
      </w:pPr>
    </w:p>
    <w:p w14:paraId="669AC3C5" w14:textId="77777777" w:rsidR="002B3D29" w:rsidRDefault="002B3D29" w:rsidP="002B3D29">
      <w:pPr>
        <w:spacing w:line="259" w:lineRule="auto"/>
        <w:rPr>
          <w:rFonts w:asciiTheme="minorHAnsi" w:hAnsiTheme="minorHAnsi" w:cstheme="minorHAnsi"/>
          <w:sz w:val="24"/>
          <w:szCs w:val="24"/>
        </w:rPr>
      </w:pPr>
    </w:p>
    <w:p w14:paraId="5A555B32" w14:textId="77777777" w:rsidR="002B3D29" w:rsidRDefault="002B3D29" w:rsidP="002B3D29">
      <w:pPr>
        <w:spacing w:line="259" w:lineRule="auto"/>
        <w:rPr>
          <w:rFonts w:asciiTheme="minorHAnsi" w:hAnsiTheme="minorHAnsi" w:cstheme="minorHAnsi"/>
          <w:sz w:val="24"/>
          <w:szCs w:val="24"/>
        </w:rPr>
      </w:pPr>
    </w:p>
    <w:p w14:paraId="17987458" w14:textId="77777777" w:rsidR="002B3D29" w:rsidRDefault="002B3D29" w:rsidP="002B3D29">
      <w:pPr>
        <w:spacing w:line="259" w:lineRule="auto"/>
        <w:rPr>
          <w:rFonts w:asciiTheme="minorHAnsi" w:hAnsiTheme="minorHAnsi" w:cstheme="minorHAnsi"/>
          <w:sz w:val="24"/>
          <w:szCs w:val="24"/>
        </w:rPr>
      </w:pPr>
    </w:p>
    <w:p w14:paraId="4EB40C04" w14:textId="77777777" w:rsidR="002B3D29" w:rsidRDefault="002B3D29" w:rsidP="002B3D29">
      <w:pPr>
        <w:spacing w:line="259" w:lineRule="auto"/>
        <w:rPr>
          <w:rFonts w:asciiTheme="minorHAnsi" w:hAnsiTheme="minorHAnsi" w:cstheme="minorHAnsi"/>
          <w:sz w:val="24"/>
          <w:szCs w:val="24"/>
        </w:rPr>
      </w:pPr>
    </w:p>
    <w:p w14:paraId="6C3DCA32" w14:textId="77777777" w:rsidR="002B3D29" w:rsidRPr="00E61C79" w:rsidRDefault="002B3D29" w:rsidP="002B3D29">
      <w:pPr>
        <w:spacing w:line="259" w:lineRule="auto"/>
        <w:rPr>
          <w:rFonts w:asciiTheme="minorHAnsi" w:hAnsiTheme="minorHAnsi" w:cstheme="minorHAnsi"/>
          <w:sz w:val="24"/>
          <w:szCs w:val="24"/>
        </w:rPr>
      </w:pPr>
    </w:p>
    <w:p w14:paraId="1982CAB7" w14:textId="5ACD1FA9" w:rsidR="002B3D29" w:rsidRPr="00D31B1E" w:rsidRDefault="002B3D29" w:rsidP="00D31B1E">
      <w:pPr>
        <w:pStyle w:val="Heading2"/>
      </w:pPr>
      <w:bookmarkStart w:id="155" w:name="_Hlk17379360"/>
      <w:bookmarkStart w:id="156" w:name="_Toc43720954"/>
      <w:bookmarkStart w:id="157" w:name="_Toc431460395"/>
      <w:bookmarkStart w:id="158" w:name="_Toc53988437"/>
      <w:r w:rsidRPr="00D31B1E">
        <w:t>Roles and Responsibilities</w:t>
      </w:r>
      <w:bookmarkEnd w:id="155"/>
      <w:r w:rsidRPr="00D31B1E">
        <w:t>:</w:t>
      </w:r>
      <w:bookmarkEnd w:id="156"/>
      <w:bookmarkEnd w:id="157"/>
      <w:bookmarkEnd w:id="158"/>
    </w:p>
    <w:p w14:paraId="49A78D58" w14:textId="5F93A064" w:rsidR="002B3D29" w:rsidRPr="006B0DD2" w:rsidRDefault="002B3D29" w:rsidP="002B3D29">
      <w:pPr>
        <w:spacing w:line="259" w:lineRule="auto"/>
        <w:rPr>
          <w:rFonts w:cs="Arial"/>
          <w:sz w:val="22"/>
          <w:szCs w:val="22"/>
          <w:u w:val="single"/>
          <w:lang w:eastAsia="en-AU"/>
        </w:rPr>
      </w:pPr>
      <w:r w:rsidRPr="006B0DD2">
        <w:rPr>
          <w:rFonts w:cs="Arial"/>
          <w:sz w:val="22"/>
          <w:szCs w:val="22"/>
          <w:u w:val="single"/>
          <w:lang w:eastAsia="en-AU"/>
        </w:rPr>
        <w:t>S</w:t>
      </w:r>
      <w:r w:rsidR="006B0DD2">
        <w:rPr>
          <w:rFonts w:cs="Arial"/>
          <w:sz w:val="22"/>
          <w:szCs w:val="22"/>
          <w:u w:val="single"/>
          <w:lang w:eastAsia="en-AU"/>
        </w:rPr>
        <w:t xml:space="preserve">port and </w:t>
      </w:r>
      <w:r w:rsidRPr="006B0DD2">
        <w:rPr>
          <w:rFonts w:cs="Arial"/>
          <w:sz w:val="22"/>
          <w:szCs w:val="22"/>
          <w:u w:val="single"/>
          <w:lang w:eastAsia="en-AU"/>
        </w:rPr>
        <w:t>R</w:t>
      </w:r>
      <w:r w:rsidR="006B0DD2">
        <w:rPr>
          <w:rFonts w:cs="Arial"/>
          <w:sz w:val="22"/>
          <w:szCs w:val="22"/>
          <w:u w:val="single"/>
          <w:lang w:eastAsia="en-AU"/>
        </w:rPr>
        <w:t xml:space="preserve">ecreation </w:t>
      </w:r>
      <w:r w:rsidRPr="006B0DD2">
        <w:rPr>
          <w:rFonts w:cs="Arial"/>
          <w:sz w:val="22"/>
          <w:szCs w:val="22"/>
          <w:u w:val="single"/>
          <w:lang w:eastAsia="en-AU"/>
        </w:rPr>
        <w:t>V</w:t>
      </w:r>
      <w:r w:rsidR="006B0DD2">
        <w:rPr>
          <w:rFonts w:cs="Arial"/>
          <w:sz w:val="22"/>
          <w:szCs w:val="22"/>
          <w:u w:val="single"/>
          <w:lang w:eastAsia="en-AU"/>
        </w:rPr>
        <w:t>ictoria</w:t>
      </w:r>
      <w:r w:rsidRPr="006B0DD2">
        <w:rPr>
          <w:rFonts w:cs="Arial"/>
          <w:sz w:val="22"/>
          <w:szCs w:val="22"/>
          <w:u w:val="single"/>
          <w:lang w:eastAsia="en-AU"/>
        </w:rPr>
        <w:t xml:space="preserve"> </w:t>
      </w:r>
      <w:r w:rsidR="00777368">
        <w:rPr>
          <w:rFonts w:cs="Arial"/>
          <w:sz w:val="22"/>
          <w:szCs w:val="22"/>
          <w:u w:val="single"/>
          <w:lang w:eastAsia="en-AU"/>
        </w:rPr>
        <w:t xml:space="preserve">Application and eligibility check </w:t>
      </w:r>
    </w:p>
    <w:p w14:paraId="3BE65205" w14:textId="0F18208F" w:rsidR="002B3D29" w:rsidRPr="00D31B1E" w:rsidRDefault="002B3D29" w:rsidP="002B3D29">
      <w:pPr>
        <w:spacing w:line="259" w:lineRule="auto"/>
        <w:rPr>
          <w:rFonts w:cs="Arial"/>
          <w:szCs w:val="18"/>
          <w:lang w:eastAsia="en-AU"/>
        </w:rPr>
      </w:pPr>
      <w:r w:rsidRPr="00D31B1E">
        <w:rPr>
          <w:rFonts w:cs="Arial"/>
          <w:szCs w:val="18"/>
          <w:lang w:eastAsia="en-AU"/>
        </w:rPr>
        <w:t>S</w:t>
      </w:r>
      <w:r w:rsidR="006B0DD2">
        <w:rPr>
          <w:rFonts w:cs="Arial"/>
          <w:szCs w:val="18"/>
          <w:lang w:eastAsia="en-AU"/>
        </w:rPr>
        <w:t xml:space="preserve">port and </w:t>
      </w:r>
      <w:r w:rsidRPr="00D31B1E">
        <w:rPr>
          <w:rFonts w:cs="Arial"/>
          <w:szCs w:val="18"/>
          <w:lang w:eastAsia="en-AU"/>
        </w:rPr>
        <w:t>R</w:t>
      </w:r>
      <w:r w:rsidR="006B0DD2">
        <w:rPr>
          <w:rFonts w:cs="Arial"/>
          <w:szCs w:val="18"/>
          <w:lang w:eastAsia="en-AU"/>
        </w:rPr>
        <w:t xml:space="preserve">ecreation </w:t>
      </w:r>
      <w:r w:rsidRPr="00D31B1E">
        <w:rPr>
          <w:rFonts w:cs="Arial"/>
          <w:szCs w:val="18"/>
          <w:lang w:eastAsia="en-AU"/>
        </w:rPr>
        <w:t>V</w:t>
      </w:r>
      <w:r w:rsidR="006B0DD2">
        <w:rPr>
          <w:rFonts w:cs="Arial"/>
          <w:szCs w:val="18"/>
          <w:lang w:eastAsia="en-AU"/>
        </w:rPr>
        <w:t>ictoria</w:t>
      </w:r>
      <w:r w:rsidRPr="00D31B1E">
        <w:rPr>
          <w:rFonts w:cs="Arial"/>
          <w:szCs w:val="18"/>
          <w:lang w:eastAsia="en-AU"/>
        </w:rPr>
        <w:t xml:space="preserve"> will conduct the preliminary assessment by screening applications for quality control, to determine eligibility and completeness of the application. Applications which pass the screening process will have their financial references removed before they are provided to the Advisory Committee. </w:t>
      </w:r>
    </w:p>
    <w:p w14:paraId="4B0A6D43" w14:textId="77777777" w:rsidR="005A281F" w:rsidRPr="00707D0F" w:rsidRDefault="005A281F" w:rsidP="00337378">
      <w:pPr>
        <w:pStyle w:val="Heading2"/>
        <w:numPr>
          <w:ilvl w:val="0"/>
          <w:numId w:val="0"/>
        </w:numPr>
        <w:rPr>
          <w:sz w:val="20"/>
          <w:szCs w:val="20"/>
        </w:rPr>
      </w:pPr>
      <w:bookmarkStart w:id="159" w:name="_Toc53988438"/>
      <w:r w:rsidRPr="00707D0F">
        <w:rPr>
          <w:sz w:val="20"/>
          <w:szCs w:val="20"/>
        </w:rPr>
        <w:t>Eligibility check Process</w:t>
      </w:r>
      <w:bookmarkEnd w:id="159"/>
    </w:p>
    <w:p w14:paraId="6A0E748F" w14:textId="77777777" w:rsidR="005A281F" w:rsidRPr="00747092" w:rsidRDefault="005A281F" w:rsidP="005A281F">
      <w:pPr>
        <w:pStyle w:val="bodyCopy"/>
      </w:pPr>
      <w:r>
        <w:t>E</w:t>
      </w:r>
      <w:r w:rsidRPr="00747092">
        <w:t xml:space="preserve">ligible </w:t>
      </w:r>
      <w:r>
        <w:t>a</w:t>
      </w:r>
      <w:r w:rsidRPr="00747092">
        <w:t>pplications will</w:t>
      </w:r>
      <w:r>
        <w:t xml:space="preserve"> only</w:t>
      </w:r>
      <w:r w:rsidRPr="00747092">
        <w:t xml:space="preserve"> be considered and </w:t>
      </w:r>
      <w:r>
        <w:t>provided</w:t>
      </w:r>
      <w:r w:rsidRPr="002035EA">
        <w:t xml:space="preserve"> to the Shooting Sports Facility Program </w:t>
      </w:r>
      <w:r w:rsidRPr="00747092">
        <w:t>if the following is provided:</w:t>
      </w:r>
    </w:p>
    <w:p w14:paraId="479A8E41" w14:textId="77777777" w:rsidR="005A281F" w:rsidRPr="00747092" w:rsidRDefault="005A281F" w:rsidP="005A281F">
      <w:pPr>
        <w:pStyle w:val="tabletext"/>
        <w:numPr>
          <w:ilvl w:val="0"/>
          <w:numId w:val="11"/>
        </w:numPr>
      </w:pPr>
      <w:r w:rsidRPr="00747092">
        <w:t>responses to all the assessment criteria for the relevant stream</w:t>
      </w:r>
    </w:p>
    <w:p w14:paraId="0F503A91" w14:textId="77777777" w:rsidR="005A281F" w:rsidRPr="00747092" w:rsidRDefault="005A281F" w:rsidP="005A281F">
      <w:pPr>
        <w:pStyle w:val="tabletext"/>
        <w:numPr>
          <w:ilvl w:val="0"/>
          <w:numId w:val="11"/>
        </w:numPr>
      </w:pPr>
      <w:r w:rsidRPr="00747092">
        <w:t>all mandatory supporting documentation for the relevant stream</w:t>
      </w:r>
    </w:p>
    <w:p w14:paraId="13E3962F" w14:textId="3D7D0C7F" w:rsidR="005A281F" w:rsidRPr="00747092" w:rsidRDefault="005A281F" w:rsidP="005A281F">
      <w:pPr>
        <w:pStyle w:val="tabletext"/>
        <w:numPr>
          <w:ilvl w:val="0"/>
          <w:numId w:val="11"/>
        </w:numPr>
      </w:pPr>
      <w:r w:rsidRPr="00747092">
        <w:t xml:space="preserve">confirmation of </w:t>
      </w:r>
      <w:r w:rsidR="004C5E26">
        <w:t xml:space="preserve">cash contribution </w:t>
      </w:r>
      <w:r w:rsidRPr="00747092">
        <w:t xml:space="preserve">funding </w:t>
      </w:r>
    </w:p>
    <w:p w14:paraId="6E079259" w14:textId="77777777" w:rsidR="005A281F" w:rsidRPr="00747092" w:rsidRDefault="005A281F" w:rsidP="005A281F">
      <w:pPr>
        <w:pStyle w:val="tabletext"/>
        <w:numPr>
          <w:ilvl w:val="0"/>
          <w:numId w:val="11"/>
        </w:numPr>
      </w:pPr>
      <w:r w:rsidRPr="00747092">
        <w:t>site specific project costings such as quotes, cost estimates or a Quantity Surveyor’s estimate.</w:t>
      </w:r>
    </w:p>
    <w:p w14:paraId="33864FFA" w14:textId="77777777" w:rsidR="005A281F" w:rsidRDefault="005A281F" w:rsidP="005A281F">
      <w:pPr>
        <w:pStyle w:val="tabletext"/>
        <w:numPr>
          <w:ilvl w:val="0"/>
          <w:numId w:val="11"/>
        </w:numPr>
      </w:pPr>
      <w:r>
        <w:t xml:space="preserve">confirmation of project readiness that demonstrates a project is ready to proceed.  The applicant must demonstrate that the project completion date can be achieved within the execution of a Funding Agreement (eighteen months for a minor project and twenty-four months for a major project). </w:t>
      </w:r>
    </w:p>
    <w:p w14:paraId="42B6F62C" w14:textId="77777777" w:rsidR="005A281F" w:rsidRDefault="005A281F" w:rsidP="005A281F">
      <w:pPr>
        <w:pStyle w:val="bodyCopy"/>
      </w:pPr>
      <w:r>
        <w:t>The department reserves the right not to provide an application to the Shooting Sports Facility Program Advisory Committee should insufficient information be provided, including inadequate supporting documentation.</w:t>
      </w:r>
    </w:p>
    <w:p w14:paraId="04EF9004" w14:textId="77777777" w:rsidR="006B0DD2" w:rsidRDefault="006B0DD2" w:rsidP="002B3D29">
      <w:pPr>
        <w:spacing w:line="259" w:lineRule="auto"/>
        <w:rPr>
          <w:rFonts w:asciiTheme="minorHAnsi" w:hAnsiTheme="minorHAnsi" w:cstheme="minorHAnsi"/>
          <w:sz w:val="24"/>
          <w:szCs w:val="24"/>
        </w:rPr>
      </w:pPr>
    </w:p>
    <w:p w14:paraId="3238CC35" w14:textId="77777777" w:rsidR="002B3D29" w:rsidRPr="006B0DD2" w:rsidRDefault="002B3D29" w:rsidP="002B3D29">
      <w:pPr>
        <w:spacing w:line="259" w:lineRule="auto"/>
        <w:rPr>
          <w:rFonts w:cs="Arial"/>
          <w:sz w:val="22"/>
          <w:szCs w:val="22"/>
          <w:u w:val="single"/>
          <w:lang w:eastAsia="en-AU"/>
        </w:rPr>
      </w:pPr>
      <w:r w:rsidRPr="006B0DD2">
        <w:rPr>
          <w:rFonts w:cs="Arial"/>
          <w:sz w:val="22"/>
          <w:szCs w:val="22"/>
          <w:u w:val="single"/>
          <w:lang w:eastAsia="en-AU"/>
        </w:rPr>
        <w:t>Suitability Review</w:t>
      </w:r>
    </w:p>
    <w:p w14:paraId="47FEDACE" w14:textId="796465D6" w:rsidR="002B3D29" w:rsidRPr="00D31B1E" w:rsidRDefault="002B3D29" w:rsidP="002B3D29">
      <w:pPr>
        <w:spacing w:line="259" w:lineRule="auto"/>
        <w:rPr>
          <w:rFonts w:cs="Arial"/>
          <w:szCs w:val="18"/>
          <w:lang w:eastAsia="en-AU"/>
        </w:rPr>
      </w:pPr>
      <w:r w:rsidRPr="00D31B1E">
        <w:rPr>
          <w:rFonts w:cs="Arial"/>
          <w:szCs w:val="18"/>
          <w:lang w:eastAsia="en-AU"/>
        </w:rPr>
        <w:t xml:space="preserve">The primary role of the </w:t>
      </w:r>
      <w:r w:rsidR="002B5DF4">
        <w:rPr>
          <w:rFonts w:cs="Arial"/>
          <w:szCs w:val="18"/>
          <w:lang w:eastAsia="en-AU"/>
        </w:rPr>
        <w:t xml:space="preserve">Advisory </w:t>
      </w:r>
      <w:r w:rsidRPr="00D31B1E">
        <w:rPr>
          <w:rFonts w:cs="Arial"/>
          <w:szCs w:val="18"/>
          <w:lang w:eastAsia="en-AU"/>
        </w:rPr>
        <w:t>Committee is to provide advice and comments on the applications received through the</w:t>
      </w:r>
      <w:r w:rsidR="00CA4CBF">
        <w:rPr>
          <w:rFonts w:cs="Arial"/>
          <w:szCs w:val="18"/>
          <w:lang w:eastAsia="en-AU"/>
        </w:rPr>
        <w:t xml:space="preserve"> Program</w:t>
      </w:r>
      <w:r w:rsidRPr="00D31B1E">
        <w:rPr>
          <w:rFonts w:cs="Arial"/>
          <w:szCs w:val="18"/>
          <w:lang w:eastAsia="en-AU"/>
        </w:rPr>
        <w:t>. Committee members are requested to:</w:t>
      </w:r>
    </w:p>
    <w:p w14:paraId="171CEA9A" w14:textId="1B9C6A59" w:rsidR="002B3D29" w:rsidRPr="00D31B1E" w:rsidRDefault="002B3D29" w:rsidP="002B3D29">
      <w:pPr>
        <w:numPr>
          <w:ilvl w:val="0"/>
          <w:numId w:val="11"/>
        </w:numPr>
        <w:shd w:val="clear" w:color="auto" w:fill="FFFFFF" w:themeFill="background1"/>
        <w:spacing w:line="259" w:lineRule="auto"/>
        <w:jc w:val="both"/>
        <w:rPr>
          <w:rFonts w:cs="Arial"/>
          <w:szCs w:val="18"/>
        </w:rPr>
      </w:pPr>
      <w:r w:rsidRPr="00D31B1E">
        <w:rPr>
          <w:rFonts w:cs="Arial"/>
          <w:szCs w:val="18"/>
        </w:rPr>
        <w:lastRenderedPageBreak/>
        <w:t>Use their knowledge of the sector to provide</w:t>
      </w:r>
      <w:r w:rsidR="000B256D">
        <w:rPr>
          <w:rFonts w:cs="Arial"/>
          <w:szCs w:val="18"/>
        </w:rPr>
        <w:t xml:space="preserve"> technical</w:t>
      </w:r>
      <w:r w:rsidRPr="00D31B1E">
        <w:rPr>
          <w:rFonts w:cs="Arial"/>
          <w:szCs w:val="18"/>
        </w:rPr>
        <w:t xml:space="preserve"> expertise and advice to S</w:t>
      </w:r>
      <w:r w:rsidR="00CA4CBF">
        <w:rPr>
          <w:rFonts w:cs="Arial"/>
          <w:szCs w:val="18"/>
        </w:rPr>
        <w:t xml:space="preserve">port and </w:t>
      </w:r>
      <w:r w:rsidRPr="00D31B1E">
        <w:rPr>
          <w:rFonts w:cs="Arial"/>
          <w:szCs w:val="18"/>
        </w:rPr>
        <w:t>R</w:t>
      </w:r>
      <w:r w:rsidR="00CA4CBF">
        <w:rPr>
          <w:rFonts w:cs="Arial"/>
          <w:szCs w:val="18"/>
        </w:rPr>
        <w:t xml:space="preserve">ecreation </w:t>
      </w:r>
      <w:r w:rsidRPr="00D31B1E">
        <w:rPr>
          <w:rFonts w:cs="Arial"/>
          <w:szCs w:val="18"/>
        </w:rPr>
        <w:t>V</w:t>
      </w:r>
      <w:r w:rsidR="00CA4CBF">
        <w:rPr>
          <w:rFonts w:cs="Arial"/>
          <w:szCs w:val="18"/>
        </w:rPr>
        <w:t>ictoria</w:t>
      </w:r>
      <w:r w:rsidRPr="00D31B1E">
        <w:rPr>
          <w:rFonts w:cs="Arial"/>
          <w:szCs w:val="18"/>
        </w:rPr>
        <w:t xml:space="preserve"> on the suitability of the applications</w:t>
      </w:r>
    </w:p>
    <w:p w14:paraId="665FA8C6" w14:textId="0732261A" w:rsidR="002B3D29" w:rsidRPr="006B0DD2" w:rsidRDefault="002B3D29" w:rsidP="002B3D29">
      <w:pPr>
        <w:numPr>
          <w:ilvl w:val="0"/>
          <w:numId w:val="11"/>
        </w:numPr>
        <w:shd w:val="clear" w:color="auto" w:fill="FFFFFF" w:themeFill="background1"/>
        <w:spacing w:line="259" w:lineRule="auto"/>
        <w:jc w:val="both"/>
        <w:rPr>
          <w:rFonts w:cs="Arial"/>
          <w:szCs w:val="18"/>
        </w:rPr>
      </w:pPr>
      <w:r w:rsidRPr="00D31B1E">
        <w:rPr>
          <w:rFonts w:cs="Arial"/>
          <w:szCs w:val="18"/>
        </w:rPr>
        <w:t xml:space="preserve">Share and disseminate relevant industry policy and/or best practice materials that may be relevant to the sector. </w:t>
      </w:r>
    </w:p>
    <w:p w14:paraId="25A80043" w14:textId="77777777" w:rsidR="002B3D29" w:rsidRDefault="002B3D29" w:rsidP="002B3D29">
      <w:pPr>
        <w:suppressAutoHyphens/>
        <w:autoSpaceDE w:val="0"/>
        <w:autoSpaceDN w:val="0"/>
        <w:adjustRightInd w:val="0"/>
        <w:spacing w:line="240" w:lineRule="atLeast"/>
        <w:textAlignment w:val="center"/>
        <w:rPr>
          <w:rFonts w:asciiTheme="minorHAnsi" w:hAnsiTheme="minorHAnsi" w:cstheme="minorHAnsi"/>
          <w:sz w:val="24"/>
          <w:szCs w:val="24"/>
        </w:rPr>
      </w:pPr>
    </w:p>
    <w:p w14:paraId="391EC310" w14:textId="49599E8E" w:rsidR="002B3D29" w:rsidRPr="006B0DD2" w:rsidRDefault="002B3D29" w:rsidP="006B0DD2">
      <w:pPr>
        <w:spacing w:line="259" w:lineRule="auto"/>
        <w:rPr>
          <w:rFonts w:cs="Arial"/>
          <w:sz w:val="22"/>
          <w:szCs w:val="22"/>
          <w:u w:val="single"/>
          <w:lang w:eastAsia="en-AU"/>
        </w:rPr>
      </w:pPr>
      <w:r w:rsidRPr="006B0DD2">
        <w:rPr>
          <w:rFonts w:cs="Arial"/>
          <w:sz w:val="22"/>
          <w:szCs w:val="22"/>
          <w:u w:val="single"/>
          <w:lang w:eastAsia="en-AU"/>
        </w:rPr>
        <w:t>Assessment</w:t>
      </w:r>
    </w:p>
    <w:p w14:paraId="6C2E038B" w14:textId="792ABC60" w:rsidR="002B3D29" w:rsidRPr="00D31B1E" w:rsidRDefault="002B3D29" w:rsidP="002B3D29">
      <w:pPr>
        <w:suppressAutoHyphens/>
        <w:autoSpaceDE w:val="0"/>
        <w:autoSpaceDN w:val="0"/>
        <w:adjustRightInd w:val="0"/>
        <w:spacing w:line="240" w:lineRule="atLeast"/>
        <w:textAlignment w:val="center"/>
        <w:rPr>
          <w:rFonts w:cs="Arial"/>
          <w:szCs w:val="18"/>
        </w:rPr>
      </w:pPr>
      <w:r w:rsidRPr="00D31B1E">
        <w:rPr>
          <w:rFonts w:cs="Arial"/>
          <w:szCs w:val="18"/>
        </w:rPr>
        <w:t>The S</w:t>
      </w:r>
      <w:r w:rsidR="00CA4CBF">
        <w:rPr>
          <w:rFonts w:cs="Arial"/>
          <w:szCs w:val="18"/>
        </w:rPr>
        <w:t xml:space="preserve">port and </w:t>
      </w:r>
      <w:r w:rsidRPr="00D31B1E">
        <w:rPr>
          <w:rFonts w:cs="Arial"/>
          <w:szCs w:val="18"/>
        </w:rPr>
        <w:t>R</w:t>
      </w:r>
      <w:r w:rsidR="00CA4CBF">
        <w:rPr>
          <w:rFonts w:cs="Arial"/>
          <w:szCs w:val="18"/>
        </w:rPr>
        <w:t xml:space="preserve">ecreation </w:t>
      </w:r>
      <w:r w:rsidRPr="00D31B1E">
        <w:rPr>
          <w:rFonts w:cs="Arial"/>
          <w:szCs w:val="18"/>
        </w:rPr>
        <w:t>V</w:t>
      </w:r>
      <w:r w:rsidR="00CA4CBF">
        <w:rPr>
          <w:rFonts w:cs="Arial"/>
          <w:szCs w:val="18"/>
        </w:rPr>
        <w:t>ictoria</w:t>
      </w:r>
      <w:r w:rsidRPr="00D31B1E">
        <w:rPr>
          <w:rFonts w:cs="Arial"/>
          <w:szCs w:val="18"/>
        </w:rPr>
        <w:t xml:space="preserve"> Assessment Panel will: </w:t>
      </w:r>
    </w:p>
    <w:p w14:paraId="3C4AD752" w14:textId="77777777" w:rsidR="002B3D29" w:rsidRPr="00D31B1E" w:rsidRDefault="002B3D29" w:rsidP="002B3D29">
      <w:pPr>
        <w:numPr>
          <w:ilvl w:val="0"/>
          <w:numId w:val="11"/>
        </w:numPr>
        <w:shd w:val="clear" w:color="auto" w:fill="FFFFFF" w:themeFill="background1"/>
        <w:spacing w:line="259" w:lineRule="auto"/>
        <w:jc w:val="both"/>
        <w:rPr>
          <w:rFonts w:cs="Arial"/>
          <w:szCs w:val="18"/>
        </w:rPr>
      </w:pPr>
      <w:r w:rsidRPr="00D31B1E">
        <w:rPr>
          <w:rFonts w:cs="Arial"/>
          <w:szCs w:val="18"/>
        </w:rPr>
        <w:t>Consider the outcomes of the suitability review</w:t>
      </w:r>
    </w:p>
    <w:p w14:paraId="45362496" w14:textId="77777777" w:rsidR="00337378" w:rsidRPr="00D31B1E" w:rsidRDefault="00337378" w:rsidP="00337378">
      <w:pPr>
        <w:numPr>
          <w:ilvl w:val="0"/>
          <w:numId w:val="11"/>
        </w:numPr>
        <w:shd w:val="clear" w:color="auto" w:fill="FFFFFF" w:themeFill="background1"/>
        <w:spacing w:line="259" w:lineRule="auto"/>
        <w:jc w:val="both"/>
        <w:rPr>
          <w:rFonts w:cs="Arial"/>
          <w:szCs w:val="18"/>
        </w:rPr>
      </w:pPr>
      <w:r w:rsidRPr="00D31B1E">
        <w:rPr>
          <w:rFonts w:cs="Arial"/>
          <w:szCs w:val="18"/>
        </w:rPr>
        <w:t>Use their knowledge of the applicant and similar projects to determine its alignment with the objectives of the S</w:t>
      </w:r>
      <w:r>
        <w:rPr>
          <w:rFonts w:cs="Arial"/>
          <w:szCs w:val="18"/>
        </w:rPr>
        <w:t xml:space="preserve">hooting </w:t>
      </w:r>
      <w:r w:rsidRPr="00D31B1E">
        <w:rPr>
          <w:rFonts w:cs="Arial"/>
          <w:szCs w:val="18"/>
        </w:rPr>
        <w:t>S</w:t>
      </w:r>
      <w:r>
        <w:rPr>
          <w:rFonts w:cs="Arial"/>
          <w:szCs w:val="18"/>
        </w:rPr>
        <w:t xml:space="preserve">ports </w:t>
      </w:r>
      <w:r w:rsidRPr="00D31B1E">
        <w:rPr>
          <w:rFonts w:cs="Arial"/>
          <w:szCs w:val="18"/>
        </w:rPr>
        <w:t>F</w:t>
      </w:r>
      <w:r>
        <w:rPr>
          <w:rFonts w:cs="Arial"/>
          <w:szCs w:val="18"/>
        </w:rPr>
        <w:t xml:space="preserve">acilities </w:t>
      </w:r>
      <w:r w:rsidRPr="00D31B1E">
        <w:rPr>
          <w:rFonts w:cs="Arial"/>
          <w:szCs w:val="18"/>
        </w:rPr>
        <w:t>P</w:t>
      </w:r>
      <w:r>
        <w:rPr>
          <w:rFonts w:cs="Arial"/>
          <w:szCs w:val="18"/>
        </w:rPr>
        <w:t>rogram</w:t>
      </w:r>
    </w:p>
    <w:p w14:paraId="1E3326F4" w14:textId="40BD8AEF" w:rsidR="002B3D29" w:rsidRPr="00D31B1E" w:rsidRDefault="002B3D29" w:rsidP="002B3D29">
      <w:pPr>
        <w:numPr>
          <w:ilvl w:val="0"/>
          <w:numId w:val="11"/>
        </w:numPr>
        <w:shd w:val="clear" w:color="auto" w:fill="FFFFFF" w:themeFill="background1"/>
        <w:spacing w:line="259" w:lineRule="auto"/>
        <w:jc w:val="both"/>
        <w:rPr>
          <w:rFonts w:cs="Arial"/>
          <w:szCs w:val="18"/>
        </w:rPr>
      </w:pPr>
      <w:r w:rsidRPr="00D31B1E">
        <w:rPr>
          <w:rFonts w:cs="Arial"/>
          <w:szCs w:val="18"/>
        </w:rPr>
        <w:t>Provide assessment reports and scores for each application</w:t>
      </w:r>
      <w:r w:rsidR="00CA4CBF">
        <w:rPr>
          <w:rFonts w:cs="Arial"/>
          <w:szCs w:val="18"/>
        </w:rPr>
        <w:t xml:space="preserve"> based on the assessment criteria</w:t>
      </w:r>
      <w:r w:rsidRPr="00D31B1E">
        <w:rPr>
          <w:rFonts w:cs="Arial"/>
          <w:szCs w:val="18"/>
        </w:rPr>
        <w:t xml:space="preserve"> to support recommendations  </w:t>
      </w:r>
    </w:p>
    <w:p w14:paraId="2B6A2107" w14:textId="77777777" w:rsidR="002B3D29" w:rsidRPr="00D31B1E" w:rsidRDefault="002B3D29" w:rsidP="002B3D29">
      <w:pPr>
        <w:pStyle w:val="ListParagraph"/>
        <w:numPr>
          <w:ilvl w:val="0"/>
          <w:numId w:val="11"/>
        </w:numPr>
        <w:suppressAutoHyphens/>
        <w:autoSpaceDE w:val="0"/>
        <w:autoSpaceDN w:val="0"/>
        <w:adjustRightInd w:val="0"/>
        <w:spacing w:after="120" w:line="240" w:lineRule="atLeast"/>
        <w:jc w:val="both"/>
        <w:textAlignment w:val="center"/>
        <w:rPr>
          <w:rFonts w:ascii="Arial" w:hAnsi="Arial" w:cs="Arial"/>
          <w:sz w:val="18"/>
          <w:szCs w:val="18"/>
        </w:rPr>
      </w:pPr>
      <w:r w:rsidRPr="00D31B1E">
        <w:rPr>
          <w:rFonts w:ascii="Arial" w:hAnsi="Arial" w:cs="Arial"/>
          <w:sz w:val="18"/>
          <w:szCs w:val="18"/>
        </w:rPr>
        <w:t>Request and review Financial Risk Assessments for grant applications above $50,001 to determine level of risk for each application</w:t>
      </w:r>
    </w:p>
    <w:p w14:paraId="2181E0D6" w14:textId="0DA76F78" w:rsidR="002B3D29" w:rsidRDefault="002B3D29" w:rsidP="002B3D29">
      <w:pPr>
        <w:numPr>
          <w:ilvl w:val="0"/>
          <w:numId w:val="11"/>
        </w:numPr>
        <w:shd w:val="clear" w:color="auto" w:fill="FFFFFF" w:themeFill="background1"/>
        <w:spacing w:line="259" w:lineRule="auto"/>
        <w:jc w:val="both"/>
        <w:rPr>
          <w:rFonts w:cs="Arial"/>
          <w:szCs w:val="18"/>
        </w:rPr>
      </w:pPr>
      <w:r w:rsidRPr="00D31B1E">
        <w:rPr>
          <w:rFonts w:cs="Arial"/>
          <w:szCs w:val="18"/>
        </w:rPr>
        <w:t>Make appropriate recommendations to the Minister</w:t>
      </w:r>
      <w:r w:rsidR="00CA4CBF">
        <w:rPr>
          <w:rFonts w:cs="Arial"/>
          <w:szCs w:val="18"/>
        </w:rPr>
        <w:t xml:space="preserve"> for Community Sport</w:t>
      </w:r>
      <w:r w:rsidRPr="00D31B1E">
        <w:rPr>
          <w:rFonts w:cs="Arial"/>
          <w:szCs w:val="18"/>
        </w:rPr>
        <w:t xml:space="preserve">, considering matters such as the availability of funding </w:t>
      </w:r>
    </w:p>
    <w:p w14:paraId="2300CB85" w14:textId="708C765E" w:rsidR="00D3730E" w:rsidRDefault="00D3730E" w:rsidP="00D3730E">
      <w:pPr>
        <w:shd w:val="clear" w:color="auto" w:fill="FFFFFF" w:themeFill="background1"/>
        <w:spacing w:line="259" w:lineRule="auto"/>
        <w:jc w:val="both"/>
        <w:rPr>
          <w:rFonts w:cs="Arial"/>
          <w:szCs w:val="18"/>
        </w:rPr>
      </w:pPr>
    </w:p>
    <w:p w14:paraId="75048A65" w14:textId="77777777" w:rsidR="00D3730E" w:rsidRPr="00D3730E" w:rsidRDefault="00D3730E" w:rsidP="00D3730E">
      <w:pPr>
        <w:shd w:val="clear" w:color="auto" w:fill="FFFFFF" w:themeFill="background1"/>
        <w:spacing w:line="259" w:lineRule="auto"/>
        <w:jc w:val="both"/>
        <w:rPr>
          <w:rFonts w:cs="Arial"/>
          <w:szCs w:val="18"/>
        </w:rPr>
      </w:pPr>
      <w:r w:rsidRPr="00D3730E">
        <w:rPr>
          <w:rFonts w:cs="Arial"/>
          <w:szCs w:val="18"/>
        </w:rPr>
        <w:t>The Minister’s decision regarding funding is final. However, applicants can seek feedback on unsuccessful applications from the department.</w:t>
      </w:r>
    </w:p>
    <w:p w14:paraId="57A5F82C" w14:textId="77777777" w:rsidR="00D3730E" w:rsidRPr="00D31B1E" w:rsidRDefault="00D3730E" w:rsidP="00D3730E">
      <w:pPr>
        <w:shd w:val="clear" w:color="auto" w:fill="FFFFFF" w:themeFill="background1"/>
        <w:spacing w:line="259" w:lineRule="auto"/>
        <w:jc w:val="both"/>
        <w:rPr>
          <w:rFonts w:cs="Arial"/>
          <w:szCs w:val="18"/>
        </w:rPr>
      </w:pPr>
    </w:p>
    <w:p w14:paraId="4E2F1DCB" w14:textId="6416A36C" w:rsidR="003958D5" w:rsidRDefault="003958D5" w:rsidP="003958D5">
      <w:pPr>
        <w:pStyle w:val="Heading2"/>
      </w:pPr>
      <w:bookmarkStart w:id="160" w:name="_Toc53988439"/>
      <w:r>
        <w:t>What are the assessment criteria?</w:t>
      </w:r>
      <w:bookmarkEnd w:id="160"/>
    </w:p>
    <w:p w14:paraId="4A78980D" w14:textId="77777777" w:rsidR="003958D5" w:rsidRPr="003958D5" w:rsidRDefault="003958D5" w:rsidP="00ED6F95">
      <w:r w:rsidRPr="003958D5">
        <w:t>Applications will be assessed on their ability to meet the following criteria:</w:t>
      </w:r>
    </w:p>
    <w:tbl>
      <w:tblPr>
        <w:tblW w:w="5197" w:type="pct"/>
        <w:jc w:val="center"/>
        <w:tblBorders>
          <w:insideH w:val="single" w:sz="4" w:space="0" w:color="auto"/>
          <w:insideV w:val="single" w:sz="4" w:space="0" w:color="auto"/>
        </w:tblBorders>
        <w:tblLayout w:type="fixed"/>
        <w:tblLook w:val="04A0" w:firstRow="1" w:lastRow="0" w:firstColumn="1" w:lastColumn="0" w:noHBand="0" w:noVBand="1"/>
      </w:tblPr>
      <w:tblGrid>
        <w:gridCol w:w="899"/>
        <w:gridCol w:w="8707"/>
      </w:tblGrid>
      <w:tr w:rsidR="003958D5" w:rsidRPr="003958D5" w14:paraId="3B230E92" w14:textId="77777777" w:rsidTr="00986676">
        <w:trPr>
          <w:trHeight w:val="300"/>
          <w:jc w:val="center"/>
        </w:trPr>
        <w:tc>
          <w:tcPr>
            <w:tcW w:w="468" w:type="pct"/>
            <w:tcBorders>
              <w:top w:val="single" w:sz="4" w:space="0" w:color="auto"/>
              <w:left w:val="single" w:sz="4" w:space="0" w:color="auto"/>
              <w:bottom w:val="nil"/>
              <w:right w:val="single" w:sz="4" w:space="0" w:color="auto"/>
            </w:tcBorders>
            <w:shd w:val="clear" w:color="auto" w:fill="002060"/>
            <w:noWrap/>
            <w:hideMark/>
          </w:tcPr>
          <w:p w14:paraId="0F6DFDE5" w14:textId="77777777" w:rsidR="003958D5" w:rsidRPr="00937EDB" w:rsidRDefault="003958D5" w:rsidP="00ED6F95">
            <w:pPr>
              <w:rPr>
                <w:b/>
                <w:color w:val="FFFFFF" w:themeColor="background1"/>
              </w:rPr>
            </w:pPr>
            <w:r w:rsidRPr="00937EDB">
              <w:rPr>
                <w:b/>
                <w:color w:val="FFFFFF" w:themeColor="background1"/>
              </w:rPr>
              <w:t>What?</w:t>
            </w:r>
          </w:p>
          <w:p w14:paraId="09B2057F" w14:textId="77777777" w:rsidR="003958D5" w:rsidRPr="00937EDB" w:rsidRDefault="003958D5" w:rsidP="00ED6F95">
            <w:pPr>
              <w:rPr>
                <w:color w:val="FFFFFF" w:themeColor="background1"/>
              </w:rPr>
            </w:pPr>
            <w:r w:rsidRPr="00937EDB">
              <w:rPr>
                <w:b/>
                <w:color w:val="FFFFFF" w:themeColor="background1"/>
              </w:rPr>
              <w:t>40%</w:t>
            </w:r>
          </w:p>
        </w:tc>
        <w:tc>
          <w:tcPr>
            <w:tcW w:w="4532" w:type="pct"/>
            <w:tcBorders>
              <w:top w:val="single" w:sz="4" w:space="0" w:color="auto"/>
              <w:left w:val="single" w:sz="4" w:space="0" w:color="auto"/>
              <w:bottom w:val="nil"/>
              <w:right w:val="single" w:sz="4" w:space="0" w:color="auto"/>
            </w:tcBorders>
            <w:shd w:val="clear" w:color="000000" w:fill="FFFFFF"/>
            <w:noWrap/>
            <w:hideMark/>
          </w:tcPr>
          <w:p w14:paraId="0D89A1AC" w14:textId="77777777" w:rsidR="003958D5" w:rsidRPr="00ED6F95" w:rsidRDefault="003958D5" w:rsidP="00887A4D">
            <w:pPr>
              <w:pStyle w:val="tablename"/>
              <w:spacing w:before="120"/>
              <w:contextualSpacing/>
            </w:pPr>
            <w:r w:rsidRPr="00ED6F95">
              <w:t>Demonstrate the extent to which the project:</w:t>
            </w:r>
          </w:p>
          <w:p w14:paraId="740BF05D" w14:textId="6EF524B6" w:rsidR="003958D5" w:rsidRPr="003958D5" w:rsidRDefault="003958D5" w:rsidP="006D6780">
            <w:pPr>
              <w:pStyle w:val="tabletext"/>
              <w:numPr>
                <w:ilvl w:val="0"/>
                <w:numId w:val="11"/>
              </w:numPr>
              <w:spacing w:before="120" w:after="120"/>
              <w:contextualSpacing/>
            </w:pPr>
            <w:r w:rsidRPr="003958D5">
              <w:t xml:space="preserve">meets </w:t>
            </w:r>
            <w:r>
              <w:t>the</w:t>
            </w:r>
            <w:r w:rsidRPr="003958D5">
              <w:t xml:space="preserve"> objectives of the funding program, which are:</w:t>
            </w:r>
          </w:p>
          <w:p w14:paraId="2A93697A" w14:textId="77777777" w:rsidR="00173CFF" w:rsidRDefault="00173CFF" w:rsidP="006D6780">
            <w:pPr>
              <w:pStyle w:val="tabletext"/>
              <w:numPr>
                <w:ilvl w:val="0"/>
                <w:numId w:val="12"/>
              </w:numPr>
              <w:contextualSpacing/>
            </w:pPr>
            <w:bookmarkStart w:id="161" w:name="_Hlk49243400"/>
            <w:r>
              <w:t xml:space="preserve">Improve the quality of shooting sports facilities </w:t>
            </w:r>
          </w:p>
          <w:p w14:paraId="7442334D" w14:textId="41226B58" w:rsidR="00173CFF" w:rsidRDefault="00173CFF" w:rsidP="006D6780">
            <w:pPr>
              <w:pStyle w:val="tabletext"/>
              <w:numPr>
                <w:ilvl w:val="0"/>
                <w:numId w:val="12"/>
              </w:numPr>
              <w:contextualSpacing/>
            </w:pPr>
            <w:r>
              <w:t xml:space="preserve">Improve the sustainability of Victoria’s shooting sports clubs, ensuring the long-term viability of shooting sports in Victoria </w:t>
            </w:r>
          </w:p>
          <w:p w14:paraId="2AB703D7" w14:textId="77777777" w:rsidR="00173CFF" w:rsidRDefault="00173CFF" w:rsidP="006D6780">
            <w:pPr>
              <w:pStyle w:val="tabletext"/>
              <w:numPr>
                <w:ilvl w:val="0"/>
                <w:numId w:val="12"/>
              </w:numPr>
              <w:contextualSpacing/>
            </w:pPr>
            <w:r>
              <w:t xml:space="preserve">Improve the environmental practices of Victoria’s shooting sports clubs </w:t>
            </w:r>
          </w:p>
          <w:p w14:paraId="4A1B141D" w14:textId="77777777" w:rsidR="00173CFF" w:rsidRDefault="00173CFF" w:rsidP="006D6780">
            <w:pPr>
              <w:pStyle w:val="tabletext"/>
              <w:numPr>
                <w:ilvl w:val="0"/>
                <w:numId w:val="12"/>
              </w:numPr>
              <w:contextualSpacing/>
            </w:pPr>
            <w:r>
              <w:t xml:space="preserve">Enhance the quality of shooting activities and programs for shooting sports participants </w:t>
            </w:r>
          </w:p>
          <w:p w14:paraId="2A207B33" w14:textId="29A767EB" w:rsidR="003958D5" w:rsidRPr="003958D5" w:rsidRDefault="00173CFF" w:rsidP="006D6780">
            <w:pPr>
              <w:pStyle w:val="tabletext"/>
              <w:numPr>
                <w:ilvl w:val="0"/>
                <w:numId w:val="12"/>
              </w:numPr>
              <w:contextualSpacing/>
            </w:pPr>
            <w:r>
              <w:t>Increase access and participation in shooting sports in an inclusive and friendly environment.</w:t>
            </w:r>
            <w:bookmarkEnd w:id="161"/>
          </w:p>
        </w:tc>
      </w:tr>
      <w:tr w:rsidR="003958D5" w:rsidRPr="003958D5" w14:paraId="49A848B9" w14:textId="77777777" w:rsidTr="00986676">
        <w:trPr>
          <w:trHeight w:val="300"/>
          <w:jc w:val="center"/>
        </w:trPr>
        <w:tc>
          <w:tcPr>
            <w:tcW w:w="468" w:type="pct"/>
            <w:tcBorders>
              <w:top w:val="single" w:sz="4" w:space="0" w:color="auto"/>
              <w:left w:val="single" w:sz="4" w:space="0" w:color="auto"/>
              <w:bottom w:val="nil"/>
              <w:right w:val="single" w:sz="4" w:space="0" w:color="auto"/>
            </w:tcBorders>
            <w:shd w:val="clear" w:color="auto" w:fill="002060"/>
            <w:noWrap/>
            <w:hideMark/>
          </w:tcPr>
          <w:p w14:paraId="4AF2D5F9" w14:textId="77777777" w:rsidR="003958D5" w:rsidRPr="00937EDB" w:rsidRDefault="003958D5" w:rsidP="00ED6F95">
            <w:pPr>
              <w:rPr>
                <w:b/>
                <w:color w:val="FFFFFF" w:themeColor="background1"/>
              </w:rPr>
            </w:pPr>
            <w:r w:rsidRPr="00937EDB">
              <w:rPr>
                <w:b/>
                <w:color w:val="FFFFFF" w:themeColor="background1"/>
              </w:rPr>
              <w:t>Why?</w:t>
            </w:r>
          </w:p>
          <w:p w14:paraId="6107909D" w14:textId="77777777" w:rsidR="003958D5" w:rsidRPr="00937EDB" w:rsidRDefault="003958D5" w:rsidP="00ED6F95">
            <w:pPr>
              <w:rPr>
                <w:color w:val="FFFFFF" w:themeColor="background1"/>
              </w:rPr>
            </w:pPr>
            <w:r w:rsidRPr="00937EDB">
              <w:rPr>
                <w:b/>
                <w:color w:val="FFFFFF" w:themeColor="background1"/>
              </w:rPr>
              <w:t>30%</w:t>
            </w:r>
          </w:p>
        </w:tc>
        <w:tc>
          <w:tcPr>
            <w:tcW w:w="4532" w:type="pct"/>
            <w:tcBorders>
              <w:top w:val="single" w:sz="4" w:space="0" w:color="auto"/>
              <w:left w:val="single" w:sz="4" w:space="0" w:color="auto"/>
              <w:bottom w:val="nil"/>
              <w:right w:val="single" w:sz="4" w:space="0" w:color="auto"/>
            </w:tcBorders>
            <w:shd w:val="clear" w:color="000000" w:fill="FFFFFF"/>
            <w:noWrap/>
            <w:hideMark/>
          </w:tcPr>
          <w:p w14:paraId="7A43CB19" w14:textId="77777777" w:rsidR="003958D5" w:rsidRPr="00ED6F95" w:rsidRDefault="003958D5" w:rsidP="00887A4D">
            <w:pPr>
              <w:pStyle w:val="tablename"/>
              <w:spacing w:before="120"/>
              <w:contextualSpacing/>
            </w:pPr>
            <w:r w:rsidRPr="00ED6F95">
              <w:t xml:space="preserve">Demonstrate the extent to which the project: </w:t>
            </w:r>
          </w:p>
          <w:p w14:paraId="15D365C9" w14:textId="222D52FF" w:rsidR="003958D5" w:rsidRDefault="003958D5" w:rsidP="006D6780">
            <w:pPr>
              <w:pStyle w:val="tabletext"/>
              <w:numPr>
                <w:ilvl w:val="0"/>
                <w:numId w:val="11"/>
              </w:numPr>
              <w:spacing w:before="120" w:after="120"/>
              <w:contextualSpacing/>
            </w:pPr>
            <w:r w:rsidRPr="003958D5">
              <w:t xml:space="preserve">responds to identified needs at a facility </w:t>
            </w:r>
          </w:p>
          <w:p w14:paraId="3FD5D648" w14:textId="02267BEB" w:rsidR="0069133F" w:rsidRPr="003958D5" w:rsidRDefault="0069133F" w:rsidP="006D6780">
            <w:pPr>
              <w:pStyle w:val="tabletext"/>
              <w:numPr>
                <w:ilvl w:val="0"/>
                <w:numId w:val="11"/>
              </w:numPr>
              <w:spacing w:before="120" w:after="120"/>
              <w:contextualSpacing/>
            </w:pPr>
            <w:r>
              <w:t xml:space="preserve">will be promoted by the </w:t>
            </w:r>
            <w:r w:rsidR="00B3797F">
              <w:t xml:space="preserve">grant recipient </w:t>
            </w:r>
            <w:r w:rsidR="00E82459">
              <w:t>to ensure use of the funded project</w:t>
            </w:r>
          </w:p>
          <w:p w14:paraId="66A456F1" w14:textId="6A7891E0" w:rsidR="003958D5" w:rsidRPr="003958D5" w:rsidRDefault="003958D5" w:rsidP="00DA420E">
            <w:pPr>
              <w:pStyle w:val="tabletext"/>
              <w:numPr>
                <w:ilvl w:val="0"/>
                <w:numId w:val="11"/>
              </w:numPr>
              <w:spacing w:before="120" w:after="120"/>
              <w:contextualSpacing/>
            </w:pPr>
            <w:r w:rsidRPr="003958D5">
              <w:t xml:space="preserve">is supported by the peak sporting body </w:t>
            </w:r>
          </w:p>
        </w:tc>
      </w:tr>
      <w:tr w:rsidR="003958D5" w:rsidRPr="003958D5" w14:paraId="42C3E4A9" w14:textId="77777777" w:rsidTr="00986676">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002060"/>
            <w:noWrap/>
            <w:hideMark/>
          </w:tcPr>
          <w:p w14:paraId="57FAADA2" w14:textId="77777777" w:rsidR="003958D5" w:rsidRPr="00937EDB" w:rsidRDefault="003958D5" w:rsidP="00ED6F95">
            <w:pPr>
              <w:rPr>
                <w:b/>
                <w:color w:val="FFFFFF" w:themeColor="background1"/>
              </w:rPr>
            </w:pPr>
            <w:r w:rsidRPr="00937EDB">
              <w:rPr>
                <w:b/>
                <w:color w:val="FFFFFF" w:themeColor="background1"/>
              </w:rPr>
              <w:t>How?</w:t>
            </w:r>
          </w:p>
          <w:p w14:paraId="46E4042E" w14:textId="77777777" w:rsidR="003958D5" w:rsidRPr="00937EDB" w:rsidRDefault="003958D5" w:rsidP="00ED6F95">
            <w:pPr>
              <w:rPr>
                <w:color w:val="FFFFFF" w:themeColor="background1"/>
              </w:rPr>
            </w:pPr>
            <w:r w:rsidRPr="00937EDB">
              <w:rPr>
                <w:b/>
                <w:color w:val="FFFFFF" w:themeColor="background1"/>
              </w:rPr>
              <w:t>30%</w:t>
            </w:r>
          </w:p>
        </w:tc>
        <w:tc>
          <w:tcPr>
            <w:tcW w:w="4532" w:type="pct"/>
            <w:tcBorders>
              <w:top w:val="single" w:sz="4" w:space="0" w:color="auto"/>
              <w:left w:val="single" w:sz="4" w:space="0" w:color="auto"/>
              <w:bottom w:val="single" w:sz="4" w:space="0" w:color="auto"/>
              <w:right w:val="single" w:sz="4" w:space="0" w:color="auto"/>
            </w:tcBorders>
            <w:shd w:val="clear" w:color="000000" w:fill="FFFFFF"/>
            <w:noWrap/>
            <w:hideMark/>
          </w:tcPr>
          <w:p w14:paraId="34813ADE" w14:textId="77777777" w:rsidR="003958D5" w:rsidRPr="00ED6F95" w:rsidRDefault="003958D5" w:rsidP="00887A4D">
            <w:pPr>
              <w:pStyle w:val="tablename"/>
              <w:spacing w:before="120"/>
              <w:contextualSpacing/>
            </w:pPr>
            <w:r w:rsidRPr="00ED6F95">
              <w:t>Demonstrate the extent to which the project:</w:t>
            </w:r>
          </w:p>
          <w:p w14:paraId="5CBC2E8A" w14:textId="77777777" w:rsidR="003958D5" w:rsidRPr="003958D5" w:rsidRDefault="003958D5" w:rsidP="006D6780">
            <w:pPr>
              <w:pStyle w:val="tabletext"/>
              <w:numPr>
                <w:ilvl w:val="0"/>
                <w:numId w:val="11"/>
              </w:numPr>
              <w:spacing w:before="120" w:after="120"/>
              <w:contextualSpacing/>
            </w:pPr>
            <w:r w:rsidRPr="003958D5">
              <w:t>clearly identifies the project scope, methodology and that proposed outcomes can be completed within a prescribed timeframe</w:t>
            </w:r>
          </w:p>
          <w:p w14:paraId="3A524072" w14:textId="77777777" w:rsidR="003958D5" w:rsidRPr="003958D5" w:rsidRDefault="003958D5" w:rsidP="006D6780">
            <w:pPr>
              <w:pStyle w:val="tabletext"/>
              <w:numPr>
                <w:ilvl w:val="0"/>
                <w:numId w:val="11"/>
              </w:numPr>
              <w:spacing w:before="120" w:after="120"/>
              <w:contextualSpacing/>
            </w:pPr>
            <w:r w:rsidRPr="003958D5">
              <w:t>includes the provision of quotations/internal cost estimates, plans for the project, and evidence of an understanding of any planning or building approvals required</w:t>
            </w:r>
          </w:p>
          <w:p w14:paraId="007F26DE" w14:textId="77777777" w:rsidR="003958D5" w:rsidRPr="003958D5" w:rsidRDefault="003958D5" w:rsidP="006D6780">
            <w:pPr>
              <w:pStyle w:val="tabletext"/>
              <w:numPr>
                <w:ilvl w:val="0"/>
                <w:numId w:val="11"/>
              </w:numPr>
              <w:spacing w:before="120" w:after="120"/>
              <w:contextualSpacing/>
            </w:pPr>
            <w:r w:rsidRPr="003958D5">
              <w:t>includes confirmation of funding contributions (both financial and in-kind) and evidence of available funds</w:t>
            </w:r>
          </w:p>
          <w:p w14:paraId="2902B0C5" w14:textId="7A5BED57" w:rsidR="003958D5" w:rsidRPr="003958D5" w:rsidRDefault="003958D5" w:rsidP="006D6780">
            <w:pPr>
              <w:pStyle w:val="tabletext"/>
              <w:numPr>
                <w:ilvl w:val="0"/>
                <w:numId w:val="11"/>
              </w:numPr>
              <w:spacing w:before="120" w:after="120"/>
              <w:contextualSpacing/>
            </w:pPr>
            <w:r w:rsidRPr="003958D5">
              <w:t>encourages innovative approaches to address items such as risk management, Universal / Inclusive Design, facility programming, multi-use and environmental</w:t>
            </w:r>
            <w:r w:rsidR="005D12F0">
              <w:t>ly</w:t>
            </w:r>
            <w:r w:rsidRPr="003958D5">
              <w:t xml:space="preserve"> sustainability</w:t>
            </w:r>
          </w:p>
          <w:p w14:paraId="1E6E4FFE" w14:textId="77777777" w:rsidR="00DA420E" w:rsidRDefault="003958D5" w:rsidP="006D6780">
            <w:pPr>
              <w:pStyle w:val="tabletext"/>
              <w:numPr>
                <w:ilvl w:val="0"/>
                <w:numId w:val="11"/>
              </w:numPr>
              <w:spacing w:before="120" w:after="120"/>
              <w:contextualSpacing/>
            </w:pPr>
            <w:r w:rsidRPr="003958D5">
              <w:t>has sound project management and governance.</w:t>
            </w:r>
          </w:p>
          <w:p w14:paraId="67445027" w14:textId="1DA357DC" w:rsidR="003958D5" w:rsidRPr="003958D5" w:rsidRDefault="00DA420E" w:rsidP="006D6780">
            <w:pPr>
              <w:pStyle w:val="tabletext"/>
              <w:numPr>
                <w:ilvl w:val="0"/>
                <w:numId w:val="11"/>
              </w:numPr>
              <w:spacing w:before="120" w:after="120"/>
              <w:contextualSpacing/>
            </w:pPr>
            <w:r w:rsidRPr="003958D5">
              <w:t xml:space="preserve"> is supported by the landowner</w:t>
            </w:r>
            <w:r>
              <w:t>/council if undertaking structural works on the site</w:t>
            </w:r>
            <w:r w:rsidRPr="003958D5">
              <w:t>.</w:t>
            </w:r>
          </w:p>
        </w:tc>
      </w:tr>
    </w:tbl>
    <w:p w14:paraId="678EE984" w14:textId="7F6F9749" w:rsidR="000232A1" w:rsidRPr="00210BD5" w:rsidRDefault="000232A1" w:rsidP="006D6780">
      <w:pPr>
        <w:pStyle w:val="Heading1"/>
        <w:numPr>
          <w:ilvl w:val="0"/>
          <w:numId w:val="3"/>
        </w:numPr>
        <w:ind w:left="567" w:hanging="567"/>
        <w:rPr>
          <w:rFonts w:ascii="Arial Bold" w:hAnsi="Arial Bold"/>
          <w:caps/>
          <w:lang w:eastAsia="en-AU"/>
        </w:rPr>
      </w:pPr>
      <w:bookmarkStart w:id="162" w:name="_Toc13478873"/>
      <w:bookmarkStart w:id="163" w:name="_Toc13487243"/>
      <w:bookmarkStart w:id="164" w:name="_Toc13554887"/>
      <w:bookmarkStart w:id="165" w:name="_Toc13478874"/>
      <w:bookmarkStart w:id="166" w:name="_Toc13487244"/>
      <w:bookmarkStart w:id="167" w:name="_Toc13554888"/>
      <w:bookmarkStart w:id="168" w:name="_Toc13478875"/>
      <w:bookmarkStart w:id="169" w:name="_Toc13487245"/>
      <w:bookmarkStart w:id="170" w:name="_Toc13554889"/>
      <w:bookmarkStart w:id="171" w:name="_Toc13478876"/>
      <w:bookmarkStart w:id="172" w:name="_Toc13487246"/>
      <w:bookmarkStart w:id="173" w:name="_Toc13554890"/>
      <w:bookmarkStart w:id="174" w:name="_Toc13478877"/>
      <w:bookmarkStart w:id="175" w:name="_Toc13487247"/>
      <w:bookmarkStart w:id="176" w:name="_Toc13554891"/>
      <w:bookmarkStart w:id="177" w:name="_Toc13478893"/>
      <w:bookmarkStart w:id="178" w:name="_Toc13487263"/>
      <w:bookmarkStart w:id="179" w:name="_Toc13554907"/>
      <w:bookmarkStart w:id="180" w:name="_Toc53988440"/>
      <w:bookmarkStart w:id="181" w:name="_Toc49897153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10BD5">
        <w:rPr>
          <w:rFonts w:ascii="Arial Bold" w:hAnsi="Arial Bold"/>
          <w:caps/>
          <w:lang w:eastAsia="en-AU"/>
        </w:rPr>
        <w:lastRenderedPageBreak/>
        <w:t>Application</w:t>
      </w:r>
      <w:bookmarkEnd w:id="180"/>
    </w:p>
    <w:p w14:paraId="70A15A92" w14:textId="41827C24" w:rsidR="000232A1" w:rsidRDefault="003958D5" w:rsidP="006D6780">
      <w:pPr>
        <w:pStyle w:val="Heading2"/>
        <w:numPr>
          <w:ilvl w:val="1"/>
          <w:numId w:val="6"/>
        </w:numPr>
        <w:rPr>
          <w:lang w:eastAsia="en-AU"/>
        </w:rPr>
      </w:pPr>
      <w:bookmarkStart w:id="182" w:name="_Toc53988441"/>
      <w:r>
        <w:rPr>
          <w:lang w:eastAsia="en-AU"/>
        </w:rPr>
        <w:t>What is the application process?</w:t>
      </w:r>
      <w:bookmarkEnd w:id="182"/>
      <w:r>
        <w:rPr>
          <w:lang w:eastAsia="en-AU"/>
        </w:rPr>
        <w:t xml:space="preserve"> </w:t>
      </w:r>
    </w:p>
    <w:p w14:paraId="45E15A9D" w14:textId="5118CA18" w:rsidR="003958D5" w:rsidRPr="003958D5" w:rsidRDefault="003958D5" w:rsidP="00ED6F95">
      <w:pPr>
        <w:rPr>
          <w:lang w:eastAsia="en-AU"/>
        </w:rPr>
      </w:pPr>
      <w:r w:rsidRPr="003958D5">
        <w:rPr>
          <w:lang w:eastAsia="en-AU"/>
        </w:rPr>
        <w:t>There are some important steps to consider before applying to the Shooting Sports Facilities Program.</w:t>
      </w:r>
    </w:p>
    <w:p w14:paraId="70C8947E" w14:textId="2CF60D08" w:rsidR="000232A1" w:rsidRPr="00A5452E" w:rsidRDefault="003958D5" w:rsidP="006D6780">
      <w:pPr>
        <w:pStyle w:val="Heading3"/>
        <w:numPr>
          <w:ilvl w:val="2"/>
          <w:numId w:val="3"/>
        </w:numPr>
        <w:rPr>
          <w:b w:val="0"/>
          <w:sz w:val="28"/>
          <w:szCs w:val="26"/>
        </w:rPr>
      </w:pPr>
      <w:bookmarkStart w:id="183" w:name="_Toc53988442"/>
      <w:bookmarkStart w:id="184" w:name="_Hlk22552970"/>
      <w:r w:rsidRPr="00A5452E">
        <w:rPr>
          <w:b w:val="0"/>
          <w:sz w:val="28"/>
          <w:szCs w:val="26"/>
        </w:rPr>
        <w:t>Step 1: Check your eligibility</w:t>
      </w:r>
      <w:bookmarkEnd w:id="183"/>
    </w:p>
    <w:p w14:paraId="765EC4C5" w14:textId="5467B1D3" w:rsidR="003958D5" w:rsidRDefault="003958D5" w:rsidP="00ED6F95">
      <w:pPr>
        <w:rPr>
          <w:lang w:eastAsia="en-AU"/>
        </w:rPr>
      </w:pPr>
      <w:r w:rsidRPr="003958D5">
        <w:rPr>
          <w:lang w:eastAsia="en-AU"/>
        </w:rPr>
        <w:t xml:space="preserve">Check the information contained within </w:t>
      </w:r>
      <w:r w:rsidR="007B5375">
        <w:rPr>
          <w:lang w:eastAsia="en-AU"/>
        </w:rPr>
        <w:t xml:space="preserve">Section 2 of </w:t>
      </w:r>
      <w:r w:rsidRPr="003958D5">
        <w:rPr>
          <w:lang w:eastAsia="en-AU"/>
        </w:rPr>
        <w:t>this guide to see if your organisation and your proposed activity is eligible.</w:t>
      </w:r>
    </w:p>
    <w:p w14:paraId="17F401F4" w14:textId="6C25839E" w:rsidR="003958D5" w:rsidRPr="00A5452E" w:rsidRDefault="006B2DE4" w:rsidP="006D6780">
      <w:pPr>
        <w:pStyle w:val="Heading3"/>
        <w:numPr>
          <w:ilvl w:val="2"/>
          <w:numId w:val="3"/>
        </w:numPr>
        <w:rPr>
          <w:b w:val="0"/>
          <w:sz w:val="28"/>
          <w:szCs w:val="26"/>
        </w:rPr>
      </w:pPr>
      <w:bookmarkStart w:id="185" w:name="_Toc53988443"/>
      <w:r w:rsidRPr="00A5452E">
        <w:rPr>
          <w:b w:val="0"/>
          <w:sz w:val="28"/>
          <w:szCs w:val="26"/>
        </w:rPr>
        <w:t xml:space="preserve">Step 2: </w:t>
      </w:r>
      <w:r w:rsidR="003958D5" w:rsidRPr="00A5452E">
        <w:rPr>
          <w:b w:val="0"/>
          <w:sz w:val="28"/>
          <w:szCs w:val="26"/>
        </w:rPr>
        <w:t>Talk to the department</w:t>
      </w:r>
      <w:bookmarkEnd w:id="185"/>
    </w:p>
    <w:p w14:paraId="1F67E427" w14:textId="051F2AA6" w:rsidR="003958D5" w:rsidRDefault="003958D5" w:rsidP="00ED6F95">
      <w:pPr>
        <w:pStyle w:val="authorisedby"/>
        <w:rPr>
          <w:lang w:eastAsia="en-AU"/>
        </w:rPr>
      </w:pPr>
      <w:r w:rsidRPr="003958D5">
        <w:rPr>
          <w:lang w:eastAsia="en-AU"/>
        </w:rPr>
        <w:t xml:space="preserve">Applicants are strongly encouraged to discuss project proposals with Sport and Recreation Victoria before preparing an application to ensure the project is in a strong position to be considered for funding. Contact the Grants Information Line on </w:t>
      </w:r>
      <w:r w:rsidR="00862751">
        <w:rPr>
          <w:szCs w:val="18"/>
        </w:rPr>
        <w:t xml:space="preserve">1800 325 206 </w:t>
      </w:r>
      <w:r w:rsidR="00A46BE3" w:rsidRPr="00A46BE3">
        <w:rPr>
          <w:szCs w:val="18"/>
        </w:rPr>
        <w:t xml:space="preserve">between 9.00 am and 5.00pm </w:t>
      </w:r>
      <w:bookmarkStart w:id="186" w:name="_GoBack"/>
      <w:bookmarkEnd w:id="186"/>
      <w:r w:rsidR="00AA2D5B">
        <w:rPr>
          <w:szCs w:val="18"/>
        </w:rPr>
        <w:t xml:space="preserve">weekdays (except for public holidays) </w:t>
      </w:r>
      <w:r w:rsidRPr="003958D5">
        <w:rPr>
          <w:lang w:eastAsia="en-AU"/>
        </w:rPr>
        <w:t>or email shooting@sport.vic.gov.au to be put in contact with a Sport and Recreation Victoria officer.</w:t>
      </w:r>
    </w:p>
    <w:p w14:paraId="1ECFDC6A" w14:textId="30252B0E" w:rsidR="003958D5" w:rsidRPr="00A5452E" w:rsidRDefault="006B2DE4" w:rsidP="006D6780">
      <w:pPr>
        <w:pStyle w:val="Heading3"/>
        <w:numPr>
          <w:ilvl w:val="2"/>
          <w:numId w:val="3"/>
        </w:numPr>
        <w:rPr>
          <w:b w:val="0"/>
          <w:sz w:val="28"/>
          <w:szCs w:val="26"/>
        </w:rPr>
      </w:pPr>
      <w:bookmarkStart w:id="187" w:name="_Toc53988444"/>
      <w:r w:rsidRPr="00A5452E">
        <w:rPr>
          <w:b w:val="0"/>
          <w:sz w:val="28"/>
          <w:szCs w:val="26"/>
        </w:rPr>
        <w:t xml:space="preserve">Step 3: </w:t>
      </w:r>
      <w:r w:rsidR="003958D5" w:rsidRPr="00A5452E">
        <w:rPr>
          <w:b w:val="0"/>
          <w:sz w:val="28"/>
          <w:szCs w:val="26"/>
        </w:rPr>
        <w:t>Apply online using grants online</w:t>
      </w:r>
      <w:bookmarkEnd w:id="187"/>
    </w:p>
    <w:bookmarkEnd w:id="184"/>
    <w:p w14:paraId="787C20BE" w14:textId="77777777" w:rsidR="003958D5" w:rsidRDefault="003958D5" w:rsidP="00D76BA9">
      <w:pPr>
        <w:rPr>
          <w:lang w:eastAsia="en-AU"/>
        </w:rPr>
      </w:pPr>
      <w:r>
        <w:rPr>
          <w:lang w:eastAsia="en-AU"/>
        </w:rPr>
        <w:t>Applicants will be required to submit an application form and supporting documentation, including:</w:t>
      </w:r>
    </w:p>
    <w:p w14:paraId="4D011DA5" w14:textId="011A8068" w:rsidR="003958D5" w:rsidRPr="00ED6F95" w:rsidRDefault="003958D5" w:rsidP="006D6780">
      <w:pPr>
        <w:pStyle w:val="tabletext"/>
        <w:numPr>
          <w:ilvl w:val="0"/>
          <w:numId w:val="11"/>
        </w:numPr>
      </w:pPr>
      <w:bookmarkStart w:id="188" w:name="_Hlk53485383"/>
      <w:r w:rsidRPr="00ED6F95">
        <w:t>A letter of support from the relevant peak shooting sport body endorsing the proposed project.</w:t>
      </w:r>
      <w:bookmarkEnd w:id="188"/>
      <w:r w:rsidRPr="00ED6F95">
        <w:t xml:space="preserve"> </w:t>
      </w:r>
    </w:p>
    <w:p w14:paraId="1A9F6DAB" w14:textId="45B3C881" w:rsidR="009547A9" w:rsidRPr="009547A9" w:rsidRDefault="00745E44" w:rsidP="009547A9">
      <w:pPr>
        <w:pStyle w:val="ListParagraph"/>
        <w:numPr>
          <w:ilvl w:val="0"/>
          <w:numId w:val="11"/>
        </w:numPr>
        <w:rPr>
          <w:rFonts w:ascii="Arial" w:hAnsi="Arial" w:cs="Arial"/>
          <w:sz w:val="18"/>
          <w:szCs w:val="18"/>
        </w:rPr>
      </w:pPr>
      <w:bookmarkStart w:id="189" w:name="_Hlk53485421"/>
      <w:r>
        <w:rPr>
          <w:rFonts w:ascii="Arial" w:hAnsi="Arial" w:cs="Arial"/>
          <w:sz w:val="18"/>
          <w:szCs w:val="18"/>
        </w:rPr>
        <w:t>Explanation of l</w:t>
      </w:r>
      <w:r w:rsidR="009547A9" w:rsidRPr="009547A9">
        <w:rPr>
          <w:rFonts w:ascii="Arial" w:hAnsi="Arial" w:cs="Arial"/>
          <w:sz w:val="18"/>
          <w:szCs w:val="18"/>
        </w:rPr>
        <w:t>and tenure arrangements</w:t>
      </w:r>
    </w:p>
    <w:p w14:paraId="79D754B3" w14:textId="1D1FD8CE" w:rsidR="003958D5" w:rsidRPr="00ED6F95" w:rsidRDefault="007D15D1" w:rsidP="006D6780">
      <w:pPr>
        <w:pStyle w:val="tabletext"/>
        <w:numPr>
          <w:ilvl w:val="0"/>
          <w:numId w:val="11"/>
        </w:numPr>
      </w:pPr>
      <w:r>
        <w:t>Where required, w</w:t>
      </w:r>
      <w:r w:rsidR="003958D5" w:rsidRPr="00ED6F95">
        <w:t>ritten approvals from relevant authorities for undertaking the proposed p</w:t>
      </w:r>
      <w:r w:rsidR="003958D5" w:rsidRPr="007C446C">
        <w:t>roject</w:t>
      </w:r>
      <w:bookmarkEnd w:id="189"/>
      <w:r w:rsidR="003958D5" w:rsidRPr="007C446C">
        <w:t>, for example:</w:t>
      </w:r>
      <w:r w:rsidR="003958D5" w:rsidRPr="00ED6F95">
        <w:t xml:space="preserve"> </w:t>
      </w:r>
    </w:p>
    <w:p w14:paraId="54D9597A" w14:textId="2021B678" w:rsidR="003958D5" w:rsidRPr="00ED6F95" w:rsidRDefault="003958D5" w:rsidP="006D6780">
      <w:pPr>
        <w:pStyle w:val="tabletext"/>
        <w:numPr>
          <w:ilvl w:val="1"/>
          <w:numId w:val="11"/>
        </w:numPr>
      </w:pPr>
      <w:r w:rsidRPr="00ED6F95">
        <w:t>Intent to obtain the relevant building or planning permits required from the Local Government Authority. In the case permit approvals are not readily accessible, an application for permit will act as suitable evidence of intent.</w:t>
      </w:r>
    </w:p>
    <w:p w14:paraId="314A804D" w14:textId="20CE90E7" w:rsidR="003958D5" w:rsidRPr="008233F3" w:rsidRDefault="00F87F82" w:rsidP="006D6780">
      <w:pPr>
        <w:pStyle w:val="tabletext"/>
        <w:numPr>
          <w:ilvl w:val="1"/>
          <w:numId w:val="11"/>
        </w:numPr>
      </w:pPr>
      <w:r w:rsidRPr="00B801F0">
        <w:t xml:space="preserve">Where the </w:t>
      </w:r>
      <w:r w:rsidR="003958D5" w:rsidRPr="00B801F0">
        <w:t xml:space="preserve">Department of Environment, Land, Water and Planning (DELWP) are the </w:t>
      </w:r>
      <w:r w:rsidR="00CA4CBF" w:rsidRPr="00B801F0">
        <w:t>landowners</w:t>
      </w:r>
      <w:r w:rsidR="003958D5" w:rsidRPr="00B801F0">
        <w:t xml:space="preserve"> </w:t>
      </w:r>
      <w:r w:rsidR="00B801F0" w:rsidRPr="00B801F0">
        <w:t xml:space="preserve">or a </w:t>
      </w:r>
      <w:r w:rsidR="003958D5" w:rsidRPr="00B801F0">
        <w:t>committee of management</w:t>
      </w:r>
      <w:r w:rsidR="00B801F0" w:rsidRPr="00B801F0">
        <w:t xml:space="preserve"> is in place,</w:t>
      </w:r>
      <w:r w:rsidR="003958D5" w:rsidRPr="00B801F0">
        <w:t xml:space="preserve"> approval for construction and/or land </w:t>
      </w:r>
      <w:r w:rsidR="003958D5" w:rsidRPr="008233F3">
        <w:t>alterations will be required.</w:t>
      </w:r>
    </w:p>
    <w:p w14:paraId="1228E1CB" w14:textId="6C890BC0" w:rsidR="003958D5" w:rsidRPr="008233F3" w:rsidRDefault="003958D5" w:rsidP="006D6780">
      <w:pPr>
        <w:pStyle w:val="tabletext"/>
        <w:numPr>
          <w:ilvl w:val="1"/>
          <w:numId w:val="11"/>
        </w:numPr>
      </w:pPr>
      <w:r w:rsidRPr="008233F3">
        <w:t>In some instances, Parks Victoria are the land managers of Crown Land. Clubs engaged in lease arrangements will require approval of the freehold owner.</w:t>
      </w:r>
    </w:p>
    <w:p w14:paraId="456AD7BA" w14:textId="181DAA3F" w:rsidR="003958D5" w:rsidRPr="008233F3" w:rsidRDefault="003958D5" w:rsidP="006D6780">
      <w:pPr>
        <w:pStyle w:val="tabletext"/>
        <w:numPr>
          <w:ilvl w:val="1"/>
          <w:numId w:val="11"/>
        </w:numPr>
      </w:pPr>
      <w:r w:rsidRPr="008233F3">
        <w:t xml:space="preserve">Clubs and organisations on private land will require letters of endorsement from the relevant </w:t>
      </w:r>
      <w:r w:rsidR="00CA4CBF" w:rsidRPr="008233F3">
        <w:t>landowner</w:t>
      </w:r>
      <w:r w:rsidR="008233F3" w:rsidRPr="008233F3">
        <w:t xml:space="preserve"> </w:t>
      </w:r>
      <w:r w:rsidR="008233F3">
        <w:t>(</w:t>
      </w:r>
      <w:r w:rsidR="008233F3" w:rsidRPr="008233F3">
        <w:t>unless</w:t>
      </w:r>
      <w:r w:rsidRPr="008233F3">
        <w:t xml:space="preserve"> they </w:t>
      </w:r>
      <w:r w:rsidR="008233F3">
        <w:t xml:space="preserve">own the </w:t>
      </w:r>
      <w:r w:rsidRPr="008233F3">
        <w:t xml:space="preserve">land </w:t>
      </w:r>
      <w:r w:rsidR="008233F3">
        <w:t>themselves</w:t>
      </w:r>
      <w:r w:rsidRPr="008233F3">
        <w:t>).</w:t>
      </w:r>
    </w:p>
    <w:p w14:paraId="2EE2D024" w14:textId="43609853" w:rsidR="003958D5" w:rsidRPr="00ED6F95" w:rsidRDefault="003958D5" w:rsidP="006D6780">
      <w:pPr>
        <w:pStyle w:val="tabletext"/>
        <w:numPr>
          <w:ilvl w:val="0"/>
          <w:numId w:val="11"/>
        </w:numPr>
      </w:pPr>
      <w:r w:rsidRPr="00ED6F95">
        <w:t>Quotations for works that are equal to the total project cost of the proposed works.</w:t>
      </w:r>
    </w:p>
    <w:p w14:paraId="430E32E2" w14:textId="00CC91FD" w:rsidR="00695393" w:rsidRPr="00695393" w:rsidRDefault="003958D5" w:rsidP="00343BDB">
      <w:pPr>
        <w:pStyle w:val="tabletext"/>
        <w:numPr>
          <w:ilvl w:val="0"/>
          <w:numId w:val="11"/>
        </w:numPr>
      </w:pPr>
      <w:r w:rsidRPr="00ED6F95">
        <w:t>Completed</w:t>
      </w:r>
      <w:hyperlink r:id="rId20" w:history="1">
        <w:r w:rsidR="00695393" w:rsidRPr="00695393">
          <w:rPr>
            <w:rStyle w:val="Hyperlink"/>
          </w:rPr>
          <w:t xml:space="preserve"> </w:t>
        </w:r>
        <w:hyperlink r:id="rId21" w:history="1">
          <w:r w:rsidR="00695393" w:rsidRPr="00695393">
            <w:rPr>
              <w:rStyle w:val="Hyperlink"/>
            </w:rPr>
            <w:t>In-Kind Labour and Voluntary Support fact sheet and template (Word)</w:t>
          </w:r>
        </w:hyperlink>
        <w:r w:rsidR="00695393" w:rsidRPr="00695393">
          <w:rPr>
            <w:rStyle w:val="Hyperlink"/>
          </w:rPr>
          <w:t>)</w:t>
        </w:r>
      </w:hyperlink>
      <w:r w:rsidR="00695393" w:rsidRPr="0008224F">
        <w:rPr>
          <w:u w:val="single"/>
        </w:rPr>
        <w:t xml:space="preserve">, </w:t>
      </w:r>
      <w:r w:rsidR="00695393" w:rsidRPr="00695393">
        <w:t>if required</w:t>
      </w:r>
    </w:p>
    <w:p w14:paraId="484EB0AC" w14:textId="7098E1DB" w:rsidR="003A1F40" w:rsidRDefault="003A1F40" w:rsidP="0040407F">
      <w:pPr>
        <w:pStyle w:val="tabletext"/>
        <w:numPr>
          <w:ilvl w:val="0"/>
          <w:numId w:val="11"/>
        </w:numPr>
      </w:pPr>
      <w:r>
        <w:t xml:space="preserve">Copy of bank statement (proof of </w:t>
      </w:r>
      <w:r w:rsidR="003C48C7">
        <w:t>ability to contribute</w:t>
      </w:r>
      <w:r w:rsidR="00D215D0">
        <w:t xml:space="preserve"> minimum of </w:t>
      </w:r>
      <w:r w:rsidR="003C48C7">
        <w:t>10%</w:t>
      </w:r>
      <w:r w:rsidR="00535E42">
        <w:t xml:space="preserve"> in cash</w:t>
      </w:r>
      <w:r>
        <w:t xml:space="preserve">). </w:t>
      </w:r>
    </w:p>
    <w:p w14:paraId="6B86611A" w14:textId="6FE71BB5" w:rsidR="003A1F40" w:rsidRDefault="005F6586" w:rsidP="006D6780">
      <w:pPr>
        <w:pStyle w:val="tabletext"/>
        <w:numPr>
          <w:ilvl w:val="0"/>
          <w:numId w:val="11"/>
        </w:numPr>
      </w:pPr>
      <w:r>
        <w:t>Environmental Management Plan (if</w:t>
      </w:r>
      <w:r w:rsidR="0037638C">
        <w:t xml:space="preserve"> your club </w:t>
      </w:r>
      <w:r w:rsidR="000F62FF">
        <w:t xml:space="preserve">already </w:t>
      </w:r>
      <w:r w:rsidR="0037638C">
        <w:t xml:space="preserve">has one). </w:t>
      </w:r>
    </w:p>
    <w:p w14:paraId="28F62BD5" w14:textId="3F9F5F31" w:rsidR="00680D5E" w:rsidRPr="00ED6F95" w:rsidRDefault="002F2472" w:rsidP="006D6780">
      <w:pPr>
        <w:pStyle w:val="tabletext"/>
        <w:numPr>
          <w:ilvl w:val="0"/>
          <w:numId w:val="11"/>
        </w:numPr>
      </w:pPr>
      <w:r w:rsidRPr="002F2472">
        <w:t>Completed</w:t>
      </w:r>
      <w:r w:rsidRPr="002F2472">
        <w:rPr>
          <w:rFonts w:eastAsia="Calibri"/>
          <w:color w:val="auto"/>
          <w:lang w:eastAsia="en-US"/>
        </w:rPr>
        <w:t xml:space="preserve"> </w:t>
      </w:r>
      <w:hyperlink r:id="rId22" w:history="1">
        <w:r w:rsidRPr="002F2472">
          <w:rPr>
            <w:rFonts w:eastAsia="Calibri"/>
            <w:color w:val="0563C1"/>
            <w:u w:val="single"/>
            <w:lang w:eastAsia="en-US"/>
          </w:rPr>
          <w:t>Fair Play Code Form for Tenants</w:t>
        </w:r>
      </w:hyperlink>
      <w:r w:rsidR="00680D5E" w:rsidRPr="00680D5E">
        <w:rPr>
          <w:lang w:val="en-US"/>
        </w:rPr>
        <w:t xml:space="preserve"> (formerly Victorian Code of Conduct for Community Sport)</w:t>
      </w:r>
    </w:p>
    <w:p w14:paraId="59E7D8EC" w14:textId="77777777" w:rsidR="003D0529" w:rsidRDefault="003958D5" w:rsidP="0084174A">
      <w:pPr>
        <w:rPr>
          <w:lang w:eastAsia="en-AU"/>
        </w:rPr>
      </w:pPr>
      <w:r>
        <w:rPr>
          <w:lang w:eastAsia="en-AU"/>
        </w:rPr>
        <w:t>To apply, go to</w:t>
      </w:r>
      <w:r w:rsidR="00F8545B">
        <w:rPr>
          <w:lang w:eastAsia="en-AU"/>
        </w:rPr>
        <w:t xml:space="preserve"> </w:t>
      </w:r>
      <w:r w:rsidR="00F8545B" w:rsidRPr="00F8545B">
        <w:rPr>
          <w:lang w:eastAsia="en-AU"/>
        </w:rPr>
        <w:t>https://sport.vic.gov.au/grants-and-funding/our-grants</w:t>
      </w:r>
      <w:r>
        <w:rPr>
          <w:lang w:eastAsia="en-AU"/>
        </w:rPr>
        <w:t xml:space="preserve"> on the Sport and Recreation Victoria website. Make sure you have the information you need to apply, including required documents, and click on ‘Apply online’ to submit your application through grants online. </w:t>
      </w:r>
    </w:p>
    <w:p w14:paraId="2A5812D7" w14:textId="23890093" w:rsidR="0084174A" w:rsidRPr="0084174A" w:rsidRDefault="0084174A" w:rsidP="0084174A">
      <w:pPr>
        <w:rPr>
          <w:lang w:eastAsia="en-AU"/>
        </w:rPr>
      </w:pPr>
      <w:r w:rsidRPr="0084174A">
        <w:rPr>
          <w:lang w:eastAsia="en-AU"/>
        </w:rPr>
        <w:t>You can attach documents to your online application. Remember:</w:t>
      </w:r>
    </w:p>
    <w:p w14:paraId="0FD78B04" w14:textId="77777777" w:rsidR="0084174A" w:rsidRPr="0084174A" w:rsidRDefault="0084174A" w:rsidP="006D6780">
      <w:pPr>
        <w:pStyle w:val="tabletext"/>
        <w:numPr>
          <w:ilvl w:val="0"/>
          <w:numId w:val="11"/>
        </w:numPr>
      </w:pPr>
      <w:r w:rsidRPr="0084174A">
        <w:t>Attached files must be in an acceptable file type (e.g. Word, Excel, PDF, or JPEG) and not be larger than 5MB.</w:t>
      </w:r>
    </w:p>
    <w:p w14:paraId="5AFCC1D0" w14:textId="77777777" w:rsidR="0084174A" w:rsidRPr="0084174A" w:rsidRDefault="0084174A" w:rsidP="006D6780">
      <w:pPr>
        <w:pStyle w:val="tabletext"/>
        <w:numPr>
          <w:ilvl w:val="0"/>
          <w:numId w:val="11"/>
        </w:numPr>
      </w:pPr>
      <w:r w:rsidRPr="0084174A">
        <w:t>When you submit your application online check carefully to ensure all your attachments have been uploaded.</w:t>
      </w:r>
    </w:p>
    <w:p w14:paraId="24ACE90A" w14:textId="74F3554D" w:rsidR="00C1080D" w:rsidRPr="00C1080D" w:rsidRDefault="003958D5" w:rsidP="00C1080D">
      <w:pPr>
        <w:rPr>
          <w:lang w:eastAsia="en-AU"/>
        </w:rPr>
      </w:pPr>
      <w:r>
        <w:rPr>
          <w:lang w:eastAsia="en-AU"/>
        </w:rPr>
        <w:t>You will receive an application number when you apply online. Please quote your application number in all correspondence relating to your application.</w:t>
      </w:r>
      <w:r w:rsidR="00C1080D">
        <w:rPr>
          <w:lang w:eastAsia="en-AU"/>
        </w:rPr>
        <w:t xml:space="preserve"> </w:t>
      </w:r>
      <w:r w:rsidR="00C1080D" w:rsidRPr="00C1080D">
        <w:rPr>
          <w:lang w:eastAsia="en-AU"/>
        </w:rPr>
        <w:t xml:space="preserve">If you need assistance with applying online, please call the </w:t>
      </w:r>
      <w:bookmarkStart w:id="190" w:name="_Hlk34295663"/>
      <w:r w:rsidR="00C1080D" w:rsidRPr="00C1080D">
        <w:rPr>
          <w:lang w:eastAsia="en-AU"/>
        </w:rPr>
        <w:t xml:space="preserve">Grants Information Line on </w:t>
      </w:r>
      <w:r w:rsidR="00862751">
        <w:rPr>
          <w:szCs w:val="18"/>
        </w:rPr>
        <w:t xml:space="preserve">1800 325 206 between 9.00 am and 5.00pm </w:t>
      </w:r>
      <w:bookmarkEnd w:id="190"/>
      <w:r w:rsidR="00AA2D5B">
        <w:rPr>
          <w:szCs w:val="18"/>
        </w:rPr>
        <w:t>weekdays (except for public holidays)</w:t>
      </w:r>
      <w:r w:rsidR="00C1080D" w:rsidRPr="00C1080D">
        <w:rPr>
          <w:lang w:eastAsia="en-AU"/>
        </w:rPr>
        <w:t xml:space="preserve">. </w:t>
      </w:r>
    </w:p>
    <w:p w14:paraId="18DE5D9D" w14:textId="33CDE8AC" w:rsidR="00C07D07" w:rsidRDefault="00C07D07" w:rsidP="006D6780">
      <w:pPr>
        <w:pStyle w:val="Heading1"/>
        <w:numPr>
          <w:ilvl w:val="0"/>
          <w:numId w:val="3"/>
        </w:numPr>
        <w:ind w:left="567" w:hanging="567"/>
        <w:rPr>
          <w:rFonts w:ascii="Arial Bold" w:hAnsi="Arial Bold"/>
          <w:caps/>
          <w:lang w:eastAsia="en-AU"/>
        </w:rPr>
      </w:pPr>
      <w:bookmarkStart w:id="191" w:name="_Toc53988445"/>
      <w:r>
        <w:rPr>
          <w:rFonts w:ascii="Arial Bold" w:hAnsi="Arial Bold"/>
          <w:caps/>
          <w:lang w:eastAsia="en-AU"/>
        </w:rPr>
        <w:lastRenderedPageBreak/>
        <w:t>ADMINISTRATION</w:t>
      </w:r>
      <w:bookmarkEnd w:id="191"/>
    </w:p>
    <w:p w14:paraId="182BB7CD" w14:textId="03366E81" w:rsidR="000232A1" w:rsidRDefault="000232A1" w:rsidP="006D6780">
      <w:pPr>
        <w:pStyle w:val="Heading2"/>
        <w:numPr>
          <w:ilvl w:val="1"/>
          <w:numId w:val="10"/>
        </w:numPr>
        <w:rPr>
          <w:lang w:eastAsia="en-AU"/>
        </w:rPr>
      </w:pPr>
      <w:bookmarkStart w:id="192" w:name="_Toc13478908"/>
      <w:bookmarkStart w:id="193" w:name="_Toc13487278"/>
      <w:bookmarkStart w:id="194" w:name="_Toc13487659"/>
      <w:bookmarkStart w:id="195" w:name="_Toc13554922"/>
      <w:bookmarkStart w:id="196" w:name="_Toc53988446"/>
      <w:bookmarkEnd w:id="181"/>
      <w:bookmarkEnd w:id="192"/>
      <w:bookmarkEnd w:id="193"/>
      <w:bookmarkEnd w:id="194"/>
      <w:bookmarkEnd w:id="195"/>
      <w:r>
        <w:rPr>
          <w:lang w:eastAsia="en-AU"/>
        </w:rPr>
        <w:t xml:space="preserve">Approval </w:t>
      </w:r>
      <w:r w:rsidR="007A3E1A">
        <w:rPr>
          <w:lang w:eastAsia="en-AU"/>
        </w:rPr>
        <w:t>and Grant Agreements</w:t>
      </w:r>
      <w:bookmarkEnd w:id="196"/>
    </w:p>
    <w:p w14:paraId="361E6040" w14:textId="4A01D8C7" w:rsidR="000232A1" w:rsidRPr="00F72F17" w:rsidRDefault="000232A1" w:rsidP="00D76BA9">
      <w:pPr>
        <w:rPr>
          <w:lang w:eastAsia="en-AU"/>
        </w:rPr>
      </w:pPr>
      <w:r w:rsidRPr="00F72F17">
        <w:rPr>
          <w:lang w:eastAsia="en-AU"/>
        </w:rPr>
        <w:t>The Minister</w:t>
      </w:r>
      <w:r w:rsidR="00CA4CBF">
        <w:rPr>
          <w:lang w:eastAsia="en-AU"/>
        </w:rPr>
        <w:t xml:space="preserve"> for Community Sport</w:t>
      </w:r>
      <w:r w:rsidRPr="00F72F17">
        <w:rPr>
          <w:lang w:eastAsia="en-AU"/>
        </w:rPr>
        <w:t xml:space="preserve"> </w:t>
      </w:r>
      <w:r w:rsidR="007A3E1A">
        <w:rPr>
          <w:lang w:eastAsia="en-AU"/>
        </w:rPr>
        <w:t xml:space="preserve">has responsibility for determining which projects will receive grant funding. </w:t>
      </w:r>
      <w:r w:rsidRPr="00F72F17">
        <w:rPr>
          <w:lang w:eastAsia="en-AU"/>
        </w:rPr>
        <w:t xml:space="preserve"> </w:t>
      </w:r>
    </w:p>
    <w:p w14:paraId="012348FD" w14:textId="0BB8BC7F" w:rsidR="000232A1" w:rsidRPr="00A5452E" w:rsidRDefault="000232A1" w:rsidP="006D6780">
      <w:pPr>
        <w:pStyle w:val="Heading3"/>
        <w:numPr>
          <w:ilvl w:val="2"/>
          <w:numId w:val="3"/>
        </w:numPr>
        <w:rPr>
          <w:b w:val="0"/>
          <w:sz w:val="28"/>
          <w:szCs w:val="26"/>
        </w:rPr>
      </w:pPr>
      <w:bookmarkStart w:id="197" w:name="_Toc13478918"/>
      <w:bookmarkStart w:id="198" w:name="_Toc13487288"/>
      <w:bookmarkStart w:id="199" w:name="_Toc13487669"/>
      <w:bookmarkStart w:id="200" w:name="_Toc13554932"/>
      <w:bookmarkStart w:id="201" w:name="_Toc796304"/>
      <w:bookmarkStart w:id="202" w:name="_Toc1634447"/>
      <w:bookmarkStart w:id="203" w:name="_Toc1648409"/>
      <w:bookmarkStart w:id="204" w:name="_Toc2062492"/>
      <w:bookmarkStart w:id="205" w:name="_Toc53988447"/>
      <w:bookmarkEnd w:id="197"/>
      <w:bookmarkEnd w:id="198"/>
      <w:bookmarkEnd w:id="199"/>
      <w:bookmarkEnd w:id="200"/>
      <w:r w:rsidRPr="00A5452E">
        <w:rPr>
          <w:b w:val="0"/>
          <w:sz w:val="28"/>
          <w:szCs w:val="26"/>
        </w:rPr>
        <w:t>Payment conditions</w:t>
      </w:r>
      <w:bookmarkEnd w:id="201"/>
      <w:bookmarkEnd w:id="202"/>
      <w:bookmarkEnd w:id="203"/>
      <w:bookmarkEnd w:id="204"/>
      <w:bookmarkEnd w:id="205"/>
    </w:p>
    <w:p w14:paraId="041FDC6A" w14:textId="77777777" w:rsidR="009B4AD5" w:rsidRPr="00151CBF" w:rsidRDefault="009B4AD5" w:rsidP="00D76BA9">
      <w:r w:rsidRPr="00151CBF">
        <w:t xml:space="preserve">Payments will be made in stages as indicated within the </w:t>
      </w:r>
      <w:r>
        <w:t>F</w:t>
      </w:r>
      <w:r w:rsidRPr="00151CBF">
        <w:t xml:space="preserve">unding </w:t>
      </w:r>
      <w:r>
        <w:t>A</w:t>
      </w:r>
      <w:r w:rsidRPr="00151CBF">
        <w:t>greement, if:</w:t>
      </w:r>
    </w:p>
    <w:p w14:paraId="55576F07" w14:textId="77777777" w:rsidR="009B4AD5" w:rsidRPr="00ED6F95" w:rsidRDefault="009B4AD5" w:rsidP="006D6780">
      <w:pPr>
        <w:pStyle w:val="tabletext"/>
        <w:numPr>
          <w:ilvl w:val="0"/>
          <w:numId w:val="11"/>
        </w:numPr>
      </w:pPr>
      <w:r w:rsidRPr="00ED6F95">
        <w:t>the Funding Agreement has been signed by both parties</w:t>
      </w:r>
    </w:p>
    <w:p w14:paraId="164B32F1" w14:textId="77777777" w:rsidR="009B4AD5" w:rsidRPr="00ED6F95" w:rsidRDefault="009B4AD5" w:rsidP="006D6780">
      <w:pPr>
        <w:pStyle w:val="tabletext"/>
        <w:numPr>
          <w:ilvl w:val="0"/>
          <w:numId w:val="11"/>
        </w:numPr>
      </w:pPr>
      <w:r w:rsidRPr="00ED6F95">
        <w:t>grant recipients provide reports as required, or otherwise demonstrate that the activity is progressing as expected</w:t>
      </w:r>
    </w:p>
    <w:p w14:paraId="4923F94D" w14:textId="385F358F" w:rsidR="009B4AD5" w:rsidRDefault="009B4AD5" w:rsidP="006D6780">
      <w:pPr>
        <w:pStyle w:val="tabletext"/>
        <w:numPr>
          <w:ilvl w:val="0"/>
          <w:numId w:val="11"/>
        </w:numPr>
      </w:pPr>
      <w:r w:rsidRPr="00ED6F95">
        <w:t>other terms and conditions of funding continue to be met.</w:t>
      </w:r>
    </w:p>
    <w:p w14:paraId="24CC915D" w14:textId="77777777" w:rsidR="00812939" w:rsidRDefault="00812939" w:rsidP="0089588F">
      <w:pPr>
        <w:pStyle w:val="tabletext"/>
      </w:pPr>
    </w:p>
    <w:p w14:paraId="379684AB" w14:textId="33B0E84D" w:rsidR="0089588F" w:rsidRPr="00ED6F95" w:rsidRDefault="0089588F" w:rsidP="0089588F">
      <w:pPr>
        <w:pStyle w:val="tabletext"/>
      </w:pPr>
      <w:r>
        <w:t xml:space="preserve">Payments will be made including or excluding GST, depending on the club’s registration. </w:t>
      </w:r>
    </w:p>
    <w:p w14:paraId="403217D7" w14:textId="7EC6EDB1" w:rsidR="009D554B" w:rsidRPr="00A5452E" w:rsidRDefault="009D554B" w:rsidP="006D6780">
      <w:pPr>
        <w:pStyle w:val="Heading3"/>
        <w:numPr>
          <w:ilvl w:val="2"/>
          <w:numId w:val="3"/>
        </w:numPr>
        <w:rPr>
          <w:b w:val="0"/>
          <w:sz w:val="28"/>
          <w:szCs w:val="26"/>
        </w:rPr>
      </w:pPr>
      <w:bookmarkStart w:id="206" w:name="_Toc53988448"/>
      <w:r w:rsidRPr="00A5452E">
        <w:rPr>
          <w:b w:val="0"/>
          <w:sz w:val="28"/>
          <w:szCs w:val="26"/>
        </w:rPr>
        <w:t>Funding Agreements</w:t>
      </w:r>
      <w:bookmarkEnd w:id="206"/>
    </w:p>
    <w:p w14:paraId="1112E368" w14:textId="77777777" w:rsidR="009D554B" w:rsidRPr="00D12F59" w:rsidRDefault="009D554B" w:rsidP="00D76BA9">
      <w:r w:rsidRPr="00D12F59">
        <w:t xml:space="preserve">Successful applicants must enter into a </w:t>
      </w:r>
      <w:r>
        <w:t>F</w:t>
      </w:r>
      <w:r w:rsidRPr="00D12F59">
        <w:t xml:space="preserve">unding </w:t>
      </w:r>
      <w:r>
        <w:t>A</w:t>
      </w:r>
      <w:r w:rsidRPr="00D12F59">
        <w:t xml:space="preserve">greement with the Department of Jobs, Precincts and Regions. </w:t>
      </w:r>
    </w:p>
    <w:p w14:paraId="1CAAC0C9" w14:textId="77777777" w:rsidR="009D554B" w:rsidRPr="00D12F59" w:rsidRDefault="009D554B" w:rsidP="00D76BA9">
      <w:r w:rsidRPr="00D12F59">
        <w:t xml:space="preserve">Funding </w:t>
      </w:r>
      <w:r>
        <w:t>A</w:t>
      </w:r>
      <w:r w:rsidRPr="00D12F59">
        <w:t xml:space="preserve">greements establish the parties and their commitments and obligations to each other and set out as the general terms and conditions of funding. </w:t>
      </w:r>
    </w:p>
    <w:p w14:paraId="5DB294BE" w14:textId="77777777" w:rsidR="009D554B" w:rsidRPr="00D12F59" w:rsidRDefault="009D554B" w:rsidP="00D76BA9">
      <w:r w:rsidRPr="00D12F59">
        <w:t xml:space="preserve">Where an association or nominated peak-body representative intends to oversee the delivery of a successfully awarded project on behalf of an affiliate or incorporated club, the association is to be named as the representative and recipient of funding.  </w:t>
      </w:r>
    </w:p>
    <w:p w14:paraId="27011FEE" w14:textId="77777777" w:rsidR="009D554B" w:rsidRPr="00D12F59" w:rsidRDefault="009D554B" w:rsidP="00D76BA9">
      <w:r w:rsidRPr="00D12F59">
        <w:t>Different terms and conditions apply to different types of grants and grant recipients.  These terms and conditions are not negotiable.</w:t>
      </w:r>
    </w:p>
    <w:p w14:paraId="7132BE4E" w14:textId="77777777" w:rsidR="009D554B" w:rsidRPr="00D12F59" w:rsidRDefault="009D554B" w:rsidP="00D76BA9">
      <w:r w:rsidRPr="00D12F59">
        <w:t>For each Activity, an Activity Schedule is negotiated. It sets out the:</w:t>
      </w:r>
    </w:p>
    <w:p w14:paraId="42BBB62A" w14:textId="77777777" w:rsidR="009D554B" w:rsidRPr="00ED6F95" w:rsidRDefault="009D554B" w:rsidP="006D6780">
      <w:pPr>
        <w:pStyle w:val="tabletext"/>
        <w:numPr>
          <w:ilvl w:val="0"/>
          <w:numId w:val="11"/>
        </w:numPr>
      </w:pPr>
      <w:r w:rsidRPr="00ED6F95">
        <w:t>activity details</w:t>
      </w:r>
    </w:p>
    <w:p w14:paraId="36483E9A" w14:textId="77777777" w:rsidR="009D554B" w:rsidRPr="00ED6F95" w:rsidRDefault="009D554B" w:rsidP="006D6780">
      <w:pPr>
        <w:pStyle w:val="tabletext"/>
        <w:numPr>
          <w:ilvl w:val="0"/>
          <w:numId w:val="11"/>
        </w:numPr>
      </w:pPr>
      <w:r w:rsidRPr="00ED6F95">
        <w:t>funding amounts</w:t>
      </w:r>
    </w:p>
    <w:p w14:paraId="0C966F84" w14:textId="77777777" w:rsidR="009D554B" w:rsidRPr="00ED6F95" w:rsidRDefault="009D554B" w:rsidP="006D6780">
      <w:pPr>
        <w:pStyle w:val="tabletext"/>
        <w:numPr>
          <w:ilvl w:val="0"/>
          <w:numId w:val="11"/>
        </w:numPr>
      </w:pPr>
      <w:r w:rsidRPr="00ED6F95">
        <w:t>agreed actions and payments</w:t>
      </w:r>
    </w:p>
    <w:p w14:paraId="0240DF11" w14:textId="77777777" w:rsidR="009D554B" w:rsidRPr="00ED6F95" w:rsidRDefault="009D554B" w:rsidP="006D6780">
      <w:pPr>
        <w:pStyle w:val="tabletext"/>
        <w:numPr>
          <w:ilvl w:val="0"/>
          <w:numId w:val="11"/>
        </w:numPr>
      </w:pPr>
      <w:r w:rsidRPr="00ED6F95">
        <w:t>activity budget</w:t>
      </w:r>
    </w:p>
    <w:p w14:paraId="0DBA46ED" w14:textId="77777777" w:rsidR="009D554B" w:rsidRPr="00ED6F95" w:rsidRDefault="009D554B" w:rsidP="006D6780">
      <w:pPr>
        <w:pStyle w:val="tabletext"/>
        <w:numPr>
          <w:ilvl w:val="0"/>
          <w:numId w:val="11"/>
        </w:numPr>
      </w:pPr>
      <w:r w:rsidRPr="00ED6F95">
        <w:t>reporting requirements</w:t>
      </w:r>
    </w:p>
    <w:p w14:paraId="3E3FAAF9" w14:textId="77777777" w:rsidR="009D554B" w:rsidRPr="00ED6F95" w:rsidRDefault="009D554B" w:rsidP="006D6780">
      <w:pPr>
        <w:pStyle w:val="tabletext"/>
        <w:numPr>
          <w:ilvl w:val="0"/>
          <w:numId w:val="11"/>
        </w:numPr>
      </w:pPr>
      <w:r w:rsidRPr="00ED6F95">
        <w:t>acknowledgement and publicity requirements</w:t>
      </w:r>
    </w:p>
    <w:p w14:paraId="2B8ED7C4" w14:textId="77777777" w:rsidR="009D554B" w:rsidRPr="00ED6F95" w:rsidRDefault="009D554B" w:rsidP="006D6780">
      <w:pPr>
        <w:pStyle w:val="tabletext"/>
        <w:numPr>
          <w:ilvl w:val="0"/>
          <w:numId w:val="11"/>
        </w:numPr>
      </w:pPr>
      <w:r w:rsidRPr="00ED6F95">
        <w:t>other activity specific requirements; and</w:t>
      </w:r>
    </w:p>
    <w:p w14:paraId="3099A31A" w14:textId="3F50F833" w:rsidR="009D554B" w:rsidRDefault="009D554B" w:rsidP="006D6780">
      <w:pPr>
        <w:pStyle w:val="tabletext"/>
        <w:numPr>
          <w:ilvl w:val="0"/>
          <w:numId w:val="11"/>
        </w:numPr>
      </w:pPr>
      <w:r w:rsidRPr="00ED6F95">
        <w:t>notices.</w:t>
      </w:r>
    </w:p>
    <w:p w14:paraId="204E85CF" w14:textId="7F702266" w:rsidR="005F7740" w:rsidRDefault="005F7740" w:rsidP="005F7740">
      <w:pPr>
        <w:pStyle w:val="tabletext"/>
      </w:pPr>
    </w:p>
    <w:p w14:paraId="116C8DC6" w14:textId="77777777" w:rsidR="005F7740" w:rsidRPr="005F7740" w:rsidRDefault="005F7740" w:rsidP="007169E9">
      <w:r w:rsidRPr="005F7740">
        <w:rPr>
          <w:rFonts w:cs="Arial"/>
          <w:szCs w:val="18"/>
          <w:lang w:val="en-US" w:eastAsia="en-AU"/>
        </w:rPr>
        <w:t xml:space="preserve">A request to vary the timing of an approved project must be discussed with your Sport and Recreation Victoria </w:t>
      </w:r>
      <w:r w:rsidRPr="005F7740">
        <w:t>representative before submitting your request or commencing works. Timing variation approval is at Sport and Recreation Victoria’s discretion and may lead to a reduction or cancellation of the grant depending on the change in timing.</w:t>
      </w:r>
    </w:p>
    <w:p w14:paraId="0C87A4EC" w14:textId="4D65947F" w:rsidR="005F7740" w:rsidRPr="007169E9" w:rsidRDefault="005F7740" w:rsidP="007169E9">
      <w:r w:rsidRPr="005F7740">
        <w:t xml:space="preserve">A request to vary the scope of an approved project can only be approved by the Minister for </w:t>
      </w:r>
      <w:r w:rsidRPr="007169E9">
        <w:t>Community Sport</w:t>
      </w:r>
      <w:r w:rsidRPr="005F7740">
        <w:t>. A formal process and documentation to request a change of scope is provided on Sport and Recreation Victoria’s website.</w:t>
      </w:r>
    </w:p>
    <w:p w14:paraId="1186617D" w14:textId="77777777" w:rsidR="007169E9" w:rsidRPr="007169E9" w:rsidRDefault="007169E9" w:rsidP="007169E9">
      <w:pPr>
        <w:rPr>
          <w:rFonts w:cs="Arial"/>
          <w:szCs w:val="18"/>
          <w:lang w:val="en-GB" w:eastAsia="en-AU"/>
        </w:rPr>
      </w:pPr>
      <w:r w:rsidRPr="007169E9">
        <w:t>Successful applicants</w:t>
      </w:r>
      <w:r w:rsidRPr="007169E9">
        <w:rPr>
          <w:rFonts w:cs="Arial"/>
          <w:szCs w:val="18"/>
          <w:lang w:val="en-GB" w:eastAsia="en-AU"/>
        </w:rPr>
        <w:t xml:space="preserve"> will be required to contribute information on activity outcomes for use in outcomes reporting, program evaluation reviews or Department of Jobs, Precincts and Regions publications, 12 months after project acquittal.</w:t>
      </w:r>
    </w:p>
    <w:p w14:paraId="0A1D17B7" w14:textId="2C9ACEE8" w:rsidR="00914E2E" w:rsidRDefault="00914E2E" w:rsidP="00914E2E">
      <w:pPr>
        <w:pStyle w:val="Heading2"/>
      </w:pPr>
      <w:bookmarkStart w:id="207" w:name="_Toc53988449"/>
      <w:r>
        <w:t>Environmental Management Plans</w:t>
      </w:r>
      <w:bookmarkEnd w:id="207"/>
    </w:p>
    <w:p w14:paraId="44CC22FE" w14:textId="77777777" w:rsidR="006F5EC4" w:rsidRPr="00711B26" w:rsidRDefault="006F5EC4" w:rsidP="006F5EC4">
      <w:pPr>
        <w:pStyle w:val="bodyCopy"/>
      </w:pPr>
      <w:bookmarkStart w:id="208" w:name="_Hlk49248035"/>
      <w:r>
        <w:t xml:space="preserve">An Environmental Management Plan provides a site or project-specific framework and structure for managing a shooting sports range while taking into consideration the environmental impacts shooting has on the </w:t>
      </w:r>
      <w:r>
        <w:lastRenderedPageBreak/>
        <w:t>environment. It clearly defines appropriate environmental management practices to ensure your activity has no impact on the environment</w:t>
      </w:r>
      <w:r w:rsidRPr="00711B26">
        <w:t>. This is a preventative measure to protect against potential contamination concerns.</w:t>
      </w:r>
    </w:p>
    <w:p w14:paraId="474F35B4" w14:textId="20347AA9" w:rsidR="006F5EC4" w:rsidRDefault="006F5EC4" w:rsidP="006F5EC4">
      <w:pPr>
        <w:pStyle w:val="bodyCopy"/>
      </w:pPr>
      <w:r>
        <w:t xml:space="preserve">The department is committed to supporting clubs in ensuring their ranges remain sustainable, therefore, funding will be provided to obtain an Environmental Management Plan.  </w:t>
      </w:r>
    </w:p>
    <w:p w14:paraId="4B93E67D" w14:textId="2545702C" w:rsidR="00CA4CBF" w:rsidRDefault="000E642C" w:rsidP="008E47D6">
      <w:r w:rsidRPr="000E642C">
        <w:t>Grant recipients who shoot outdoors are required to have an Environmental Management Plan (EMP)</w:t>
      </w:r>
      <w:r w:rsidR="00BC1CB2">
        <w:t xml:space="preserve">. </w:t>
      </w:r>
      <w:bookmarkEnd w:id="208"/>
      <w:r w:rsidR="00B66845">
        <w:t xml:space="preserve">Grant recipients without an EMP will </w:t>
      </w:r>
      <w:r w:rsidR="00E51151">
        <w:t xml:space="preserve">be required to </w:t>
      </w:r>
      <w:r w:rsidR="00E51151" w:rsidRPr="00996C66">
        <w:t>have an environmental consultant develop a</w:t>
      </w:r>
      <w:r w:rsidR="00A87432">
        <w:t xml:space="preserve"> </w:t>
      </w:r>
      <w:r w:rsidR="00812939">
        <w:t>site-specific</w:t>
      </w:r>
      <w:r w:rsidR="00812939" w:rsidRPr="00996C66">
        <w:t xml:space="preserve"> EMP</w:t>
      </w:r>
      <w:r w:rsidR="00812939">
        <w:t>. Successful applicants</w:t>
      </w:r>
      <w:r w:rsidR="007E1A20">
        <w:t xml:space="preserve"> </w:t>
      </w:r>
      <w:r w:rsidR="00D55456">
        <w:t>will be provided with additional funding to procure t</w:t>
      </w:r>
      <w:r w:rsidR="007E1A20">
        <w:t xml:space="preserve">he </w:t>
      </w:r>
      <w:r w:rsidR="00A87432">
        <w:t>EMP</w:t>
      </w:r>
      <w:r w:rsidR="007E1A20">
        <w:t>.</w:t>
      </w:r>
      <w:r w:rsidR="00D55456">
        <w:t xml:space="preserve"> </w:t>
      </w:r>
      <w:r w:rsidR="008E47D6">
        <w:t xml:space="preserve">The </w:t>
      </w:r>
      <w:r w:rsidR="00DD0747">
        <w:t>EMP</w:t>
      </w:r>
      <w:r w:rsidR="008E47D6">
        <w:t xml:space="preserve"> will be required to be completed to a satisfactory level before funding is released for an applicant’s original project proposal.</w:t>
      </w:r>
    </w:p>
    <w:p w14:paraId="48F184DD" w14:textId="03FE384F" w:rsidR="000E642C" w:rsidRDefault="00E51151" w:rsidP="000E642C">
      <w:r>
        <w:t xml:space="preserve">The EMP </w:t>
      </w:r>
      <w:r w:rsidR="009C322A">
        <w:t>will</w:t>
      </w:r>
      <w:r w:rsidR="00BC1CB2">
        <w:t xml:space="preserve"> </w:t>
      </w:r>
      <w:r w:rsidR="000E642C" w:rsidRPr="000E642C">
        <w:t>detail the controls and actions to manage contamination at the site. The EMP will be required to be completed to a satisfactory level before funding is released for the applicant’s original project proposal.</w:t>
      </w:r>
    </w:p>
    <w:p w14:paraId="76249BAD" w14:textId="77777777" w:rsidR="002516A7" w:rsidRDefault="00BC3484" w:rsidP="002516A7">
      <w:pPr>
        <w:pStyle w:val="bodyCopy"/>
      </w:pPr>
      <w:r>
        <w:t>Every shooting</w:t>
      </w:r>
      <w:r w:rsidR="00895410">
        <w:t xml:space="preserve"> sports</w:t>
      </w:r>
      <w:r>
        <w:t xml:space="preserve"> range is different, and risks vary. By understanding the unique situation at a shooting </w:t>
      </w:r>
      <w:r w:rsidR="00895410">
        <w:t xml:space="preserve">sports </w:t>
      </w:r>
      <w:r>
        <w:t>range, the right actions can be taken to control them.</w:t>
      </w:r>
      <w:r w:rsidR="002516A7">
        <w:t xml:space="preserve"> It is your club or association’s responsibility to manage environmental risks and make sure your activities don’t harm the environment. </w:t>
      </w:r>
    </w:p>
    <w:p w14:paraId="25DAED7B" w14:textId="3C165BE2" w:rsidR="000232A1" w:rsidRPr="00936C29" w:rsidRDefault="000232A1" w:rsidP="006D6780">
      <w:pPr>
        <w:pStyle w:val="Heading1"/>
        <w:numPr>
          <w:ilvl w:val="0"/>
          <w:numId w:val="3"/>
        </w:numPr>
        <w:ind w:left="567" w:hanging="567"/>
        <w:rPr>
          <w:rFonts w:ascii="Arial Bold" w:hAnsi="Arial Bold"/>
          <w:caps/>
          <w:lang w:eastAsia="en-AU"/>
        </w:rPr>
      </w:pPr>
      <w:bookmarkStart w:id="209" w:name="_Toc53988450"/>
      <w:bookmarkStart w:id="210" w:name="_Hlk34295735"/>
      <w:r w:rsidRPr="00936C29">
        <w:rPr>
          <w:rFonts w:ascii="Arial Bold" w:hAnsi="Arial Bold"/>
          <w:caps/>
          <w:lang w:eastAsia="en-AU"/>
        </w:rPr>
        <w:t>Terms and Conditions</w:t>
      </w:r>
      <w:bookmarkEnd w:id="209"/>
      <w:r w:rsidRPr="00936C29">
        <w:rPr>
          <w:rFonts w:ascii="Arial Bold" w:hAnsi="Arial Bold"/>
          <w:caps/>
          <w:lang w:eastAsia="en-AU"/>
        </w:rPr>
        <w:t xml:space="preserve"> </w:t>
      </w:r>
      <w:bookmarkStart w:id="211" w:name="_Hlk34295963"/>
    </w:p>
    <w:p w14:paraId="45E030CD" w14:textId="45119C39" w:rsidR="000232A1" w:rsidRDefault="00C9043F" w:rsidP="006D6780">
      <w:pPr>
        <w:pStyle w:val="Heading2"/>
        <w:numPr>
          <w:ilvl w:val="1"/>
          <w:numId w:val="5"/>
        </w:numPr>
        <w:ind w:left="578" w:hanging="578"/>
      </w:pPr>
      <w:bookmarkStart w:id="212" w:name="_Toc53988451"/>
      <w:bookmarkStart w:id="213" w:name="_Toc498971536"/>
      <w:bookmarkStart w:id="214" w:name="_Toc796311"/>
      <w:bookmarkStart w:id="215" w:name="_Toc1634454"/>
      <w:bookmarkStart w:id="216" w:name="_Toc1648416"/>
      <w:bookmarkStart w:id="217" w:name="_Toc2062499"/>
      <w:bookmarkEnd w:id="210"/>
      <w:r>
        <w:t>Fair Play Code</w:t>
      </w:r>
      <w:bookmarkEnd w:id="212"/>
    </w:p>
    <w:bookmarkEnd w:id="211"/>
    <w:p w14:paraId="194021D8" w14:textId="65F7050E" w:rsidR="00C9043F" w:rsidRDefault="00C9043F" w:rsidP="00620369">
      <w:pPr>
        <w:pStyle w:val="bodyCopy"/>
      </w:pPr>
      <w:r w:rsidRPr="00620369">
        <w:t xml:space="preserve">The department is committed to promoting the </w:t>
      </w:r>
      <w:hyperlink r:id="rId23" w:history="1">
        <w:r w:rsidRPr="00B341D9">
          <w:rPr>
            <w:rStyle w:val="Hyperlink"/>
            <w:color w:val="548DD4" w:themeColor="text2" w:themeTint="99"/>
          </w:rPr>
          <w:t>Fair Play Code</w:t>
        </w:r>
      </w:hyperlink>
      <w:r w:rsidRPr="00620369">
        <w:t xml:space="preserve"> and expect that the code will be actively promoted and adhered to by all sporting associations, clubs and other organisations that receive funding from the department.</w:t>
      </w:r>
      <w:r w:rsidR="00C34529">
        <w:t xml:space="preserve"> </w:t>
      </w:r>
    </w:p>
    <w:p w14:paraId="6DEE18B3" w14:textId="5C2DB236" w:rsidR="00C34529" w:rsidRPr="00C34529" w:rsidRDefault="00C34529" w:rsidP="00C34529">
      <w:pPr>
        <w:pStyle w:val="bodyCopy"/>
        <w:rPr>
          <w:lang w:val="en-US"/>
        </w:rPr>
      </w:pPr>
      <w:r w:rsidRPr="000B2397">
        <w:rPr>
          <w:lang w:val="en-US"/>
        </w:rPr>
        <w:t xml:space="preserve">The facility tenant club(s) are expected to adhere to the Fair Play Code (formerly Victorian Code of Conduct for Community Sport) or related state sporting association Code of Conduct. More information can be found at the Sport and Recreation Victoria website </w:t>
      </w:r>
      <w:hyperlink r:id="rId24" w:history="1">
        <w:r w:rsidRPr="00B341D9">
          <w:rPr>
            <w:rStyle w:val="Hyperlink"/>
            <w:color w:val="548DD4" w:themeColor="text2" w:themeTint="99"/>
            <w:lang w:val="en-US"/>
          </w:rPr>
          <w:t>www.sport.vic.gov.au</w:t>
        </w:r>
      </w:hyperlink>
      <w:r w:rsidRPr="000B2397">
        <w:rPr>
          <w:lang w:val="en-US"/>
        </w:rPr>
        <w:t>.</w:t>
      </w:r>
    </w:p>
    <w:p w14:paraId="4C5F09ED" w14:textId="77777777" w:rsidR="00C9043F" w:rsidRPr="00620369" w:rsidRDefault="00C9043F" w:rsidP="00620369">
      <w:pPr>
        <w:pStyle w:val="bodyCopy"/>
      </w:pPr>
      <w:r w:rsidRPr="00620369">
        <w:t>The code outlines behaviours that are expected of every person involved in community sport and active recreation, as well as identifying the types of behaviours that will not be tolerated.</w:t>
      </w:r>
    </w:p>
    <w:p w14:paraId="750C943F" w14:textId="77777777" w:rsidR="00C9043F" w:rsidRPr="00620369" w:rsidRDefault="00C9043F" w:rsidP="00620369">
      <w:pPr>
        <w:pStyle w:val="bodyCopy"/>
      </w:pPr>
      <w:r w:rsidRPr="00620369">
        <w:t>Every person: spectator, player, club member, official, participant, administrator, coach, parent or member of the community involved with the sport, should work to ensure:</w:t>
      </w:r>
    </w:p>
    <w:p w14:paraId="7EA03C34" w14:textId="77777777" w:rsidR="00C9043F" w:rsidRPr="00ED6F95" w:rsidRDefault="00C9043F" w:rsidP="006D6780">
      <w:pPr>
        <w:pStyle w:val="tabletext"/>
        <w:numPr>
          <w:ilvl w:val="0"/>
          <w:numId w:val="11"/>
        </w:numPr>
      </w:pPr>
      <w:r w:rsidRPr="00ED6F95">
        <w:t>inclusion of every person regardless of their age, gender or sexual orientation</w:t>
      </w:r>
    </w:p>
    <w:p w14:paraId="643298E4" w14:textId="77777777" w:rsidR="00C9043F" w:rsidRPr="00ED6F95" w:rsidRDefault="00C9043F" w:rsidP="006D6780">
      <w:pPr>
        <w:pStyle w:val="tabletext"/>
        <w:numPr>
          <w:ilvl w:val="0"/>
          <w:numId w:val="11"/>
        </w:numPr>
      </w:pPr>
      <w:r w:rsidRPr="00ED6F95">
        <w:t>inclusion of every person regardless of their race, culture or religion</w:t>
      </w:r>
    </w:p>
    <w:p w14:paraId="0420425E" w14:textId="77777777" w:rsidR="00C9043F" w:rsidRPr="00ED6F95" w:rsidRDefault="00C9043F" w:rsidP="006D6780">
      <w:pPr>
        <w:pStyle w:val="tabletext"/>
        <w:numPr>
          <w:ilvl w:val="0"/>
          <w:numId w:val="11"/>
        </w:numPr>
      </w:pPr>
      <w:r w:rsidRPr="00ED6F95">
        <w:t>opportunities for people of all abilities to participate in the sport and develop to their full potential</w:t>
      </w:r>
    </w:p>
    <w:p w14:paraId="649EB3F6" w14:textId="77777777" w:rsidR="00C9043F" w:rsidRPr="00ED6F95" w:rsidRDefault="00C9043F" w:rsidP="006D6780">
      <w:pPr>
        <w:pStyle w:val="tabletext"/>
        <w:numPr>
          <w:ilvl w:val="0"/>
          <w:numId w:val="11"/>
        </w:numPr>
      </w:pPr>
      <w:r w:rsidRPr="00ED6F95">
        <w:t>respect is shown towards others, the club and the broader community</w:t>
      </w:r>
    </w:p>
    <w:p w14:paraId="376ADDD4" w14:textId="33C7B496" w:rsidR="00C9043F" w:rsidRPr="00ED6F95" w:rsidRDefault="00C9043F" w:rsidP="006D6780">
      <w:pPr>
        <w:pStyle w:val="tabletext"/>
        <w:numPr>
          <w:ilvl w:val="0"/>
          <w:numId w:val="11"/>
        </w:numPr>
      </w:pPr>
      <w:r w:rsidRPr="00ED6F95">
        <w:t xml:space="preserve">a </w:t>
      </w:r>
      <w:r w:rsidR="00881BD1">
        <w:t>welcoming</w:t>
      </w:r>
      <w:r w:rsidRPr="00ED6F95">
        <w:t xml:space="preserve"> and inclusive environment for all</w:t>
      </w:r>
    </w:p>
    <w:p w14:paraId="19CCD25A" w14:textId="77777777" w:rsidR="00C9043F" w:rsidRPr="00ED6F95" w:rsidRDefault="00C9043F" w:rsidP="006D6780">
      <w:pPr>
        <w:pStyle w:val="tabletext"/>
        <w:numPr>
          <w:ilvl w:val="0"/>
          <w:numId w:val="11"/>
        </w:numPr>
      </w:pPr>
      <w:r w:rsidRPr="00ED6F95">
        <w:t>elimination of violent and abusive behaviour</w:t>
      </w:r>
    </w:p>
    <w:p w14:paraId="61AE9358" w14:textId="77777777" w:rsidR="00C9043F" w:rsidRPr="00ED6F95" w:rsidRDefault="00C9043F" w:rsidP="006D6780">
      <w:pPr>
        <w:pStyle w:val="tabletext"/>
        <w:numPr>
          <w:ilvl w:val="0"/>
          <w:numId w:val="11"/>
        </w:numPr>
      </w:pPr>
      <w:r w:rsidRPr="00ED6F95">
        <w:t>protection from sexual harassment or intimidation</w:t>
      </w:r>
    </w:p>
    <w:p w14:paraId="01579035" w14:textId="77777777" w:rsidR="00C9043F" w:rsidRPr="00ED6F95" w:rsidRDefault="00C9043F" w:rsidP="006D6780">
      <w:pPr>
        <w:pStyle w:val="tabletext"/>
        <w:numPr>
          <w:ilvl w:val="0"/>
          <w:numId w:val="11"/>
        </w:numPr>
      </w:pPr>
      <w:r w:rsidRPr="00ED6F95">
        <w:t>this code applies to community sport, training and club sanctioned activities.</w:t>
      </w:r>
    </w:p>
    <w:p w14:paraId="1767F4FD" w14:textId="77777777" w:rsidR="000232A1" w:rsidRPr="00503505" w:rsidRDefault="000232A1" w:rsidP="006D6780">
      <w:pPr>
        <w:pStyle w:val="Heading2"/>
        <w:numPr>
          <w:ilvl w:val="1"/>
          <w:numId w:val="3"/>
        </w:numPr>
        <w:ind w:left="0" w:firstLine="0"/>
      </w:pPr>
      <w:bookmarkStart w:id="218" w:name="_Toc498971539"/>
      <w:bookmarkStart w:id="219" w:name="_Toc796314"/>
      <w:bookmarkStart w:id="220" w:name="_Toc1634457"/>
      <w:bookmarkStart w:id="221" w:name="_Toc1648419"/>
      <w:bookmarkStart w:id="222" w:name="_Toc2062502"/>
      <w:bookmarkStart w:id="223" w:name="_Toc53988452"/>
      <w:bookmarkEnd w:id="213"/>
      <w:bookmarkEnd w:id="214"/>
      <w:bookmarkEnd w:id="215"/>
      <w:bookmarkEnd w:id="216"/>
      <w:bookmarkEnd w:id="217"/>
      <w:r w:rsidRPr="00503505">
        <w:t>Confidentiality</w:t>
      </w:r>
      <w:bookmarkEnd w:id="218"/>
      <w:bookmarkEnd w:id="219"/>
      <w:bookmarkEnd w:id="220"/>
      <w:bookmarkEnd w:id="221"/>
      <w:bookmarkEnd w:id="222"/>
      <w:bookmarkEnd w:id="223"/>
    </w:p>
    <w:p w14:paraId="55147CDA" w14:textId="77777777" w:rsidR="00040AD1" w:rsidRPr="00040AD1" w:rsidRDefault="00040AD1" w:rsidP="00040AD1">
      <w:pPr>
        <w:pStyle w:val="bodyCopy"/>
        <w:rPr>
          <w:lang w:val="en-GB"/>
        </w:rPr>
      </w:pPr>
      <w:r w:rsidRPr="00040AD1">
        <w:rPr>
          <w:lang w:val="en-GB"/>
        </w:rPr>
        <w:t>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w:t>
      </w:r>
    </w:p>
    <w:p w14:paraId="0E06A57E" w14:textId="77777777" w:rsidR="00040AD1" w:rsidRPr="00040AD1" w:rsidRDefault="00040AD1" w:rsidP="00040AD1">
      <w:pPr>
        <w:pStyle w:val="bodyCopy"/>
        <w:rPr>
          <w:lang w:val="en-GB"/>
        </w:rPr>
      </w:pPr>
      <w:r w:rsidRPr="00040AD1">
        <w:rPr>
          <w:lang w:val="en-GB"/>
        </w:rPr>
        <w:t>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300794A3" w14:textId="77777777" w:rsidR="00040AD1" w:rsidRPr="00040AD1" w:rsidRDefault="00040AD1" w:rsidP="00040AD1">
      <w:pPr>
        <w:pStyle w:val="bodyCopy"/>
        <w:rPr>
          <w:lang w:val="en-GB"/>
        </w:rPr>
      </w:pPr>
      <w:r w:rsidRPr="00040AD1">
        <w:rPr>
          <w:lang w:val="en-GB"/>
        </w:rPr>
        <w:t xml:space="preserve">Any personal information about you or a third party in your correspondence will be collected, held, managed, used, disclosed or transferred in accordance with the provisions of the </w:t>
      </w:r>
      <w:r w:rsidRPr="00040AD1">
        <w:rPr>
          <w:i/>
          <w:iCs/>
          <w:lang w:val="en-GB"/>
        </w:rPr>
        <w:t>Privacy and Data Protection Act 2014</w:t>
      </w:r>
      <w:r w:rsidRPr="00040AD1">
        <w:rPr>
          <w:lang w:val="en-GB"/>
        </w:rPr>
        <w:t xml:space="preserve"> (Vic) and other applicable laws.</w:t>
      </w:r>
    </w:p>
    <w:p w14:paraId="2DDDFE18" w14:textId="77777777" w:rsidR="00040AD1" w:rsidRPr="00040AD1" w:rsidRDefault="00040AD1" w:rsidP="00040AD1">
      <w:pPr>
        <w:pStyle w:val="bodyCopy"/>
        <w:rPr>
          <w:lang w:val="en-GB"/>
        </w:rPr>
      </w:pPr>
      <w:r w:rsidRPr="00040AD1">
        <w:rPr>
          <w:lang w:val="en-GB"/>
        </w:rPr>
        <w:lastRenderedPageBreak/>
        <w:t xml:space="preserve">To obtain a copy of the Department of Jobs, Precincts and Regions Privacy Policy, please email </w:t>
      </w:r>
      <w:hyperlink r:id="rId25" w:history="1">
        <w:r w:rsidRPr="00040AD1">
          <w:rPr>
            <w:rStyle w:val="Hyperlink"/>
            <w:lang w:val="en-GB"/>
          </w:rPr>
          <w:t>info@sport.vic.gov.au</w:t>
        </w:r>
      </w:hyperlink>
    </w:p>
    <w:p w14:paraId="3869A022" w14:textId="77777777" w:rsidR="00040AD1" w:rsidRPr="00040AD1" w:rsidRDefault="00040AD1" w:rsidP="00040AD1">
      <w:pPr>
        <w:pStyle w:val="bodyCopy"/>
        <w:rPr>
          <w:lang w:val="en-US"/>
        </w:rPr>
      </w:pPr>
      <w:r w:rsidRPr="00040AD1">
        <w:rPr>
          <w:lang w:val="en-GB"/>
        </w:rPr>
        <w:t xml:space="preserve">For information about how to access information about you held by the Department of Jobs, Precincts and Regions, please email </w:t>
      </w:r>
      <w:hyperlink r:id="rId26" w:history="1">
        <w:r w:rsidRPr="00040AD1">
          <w:rPr>
            <w:rStyle w:val="Hyperlink"/>
            <w:lang w:val="en-GB"/>
          </w:rPr>
          <w:t>info@sport.vic.gov.au</w:t>
        </w:r>
      </w:hyperlink>
    </w:p>
    <w:p w14:paraId="2E7FFD18" w14:textId="77777777" w:rsidR="000D1002" w:rsidRPr="00503505" w:rsidRDefault="000D1002" w:rsidP="006D6780">
      <w:pPr>
        <w:pStyle w:val="Heading2"/>
        <w:numPr>
          <w:ilvl w:val="1"/>
          <w:numId w:val="5"/>
        </w:numPr>
        <w:ind w:left="578" w:hanging="578"/>
      </w:pPr>
      <w:bookmarkStart w:id="224" w:name="_Toc53988453"/>
      <w:bookmarkStart w:id="225" w:name="_Toc498971538"/>
      <w:bookmarkStart w:id="226" w:name="_Toc796313"/>
      <w:bookmarkStart w:id="227" w:name="_Toc1634456"/>
      <w:bookmarkStart w:id="228" w:name="_Toc1648418"/>
      <w:bookmarkStart w:id="229" w:name="_Toc2062501"/>
      <w:r w:rsidRPr="00503505">
        <w:t>Post Project Evaluation</w:t>
      </w:r>
      <w:bookmarkEnd w:id="224"/>
      <w:r w:rsidRPr="00503505">
        <w:t xml:space="preserve"> </w:t>
      </w:r>
    </w:p>
    <w:p w14:paraId="7F1D4FB7" w14:textId="77777777" w:rsidR="000D1002" w:rsidRPr="00620369" w:rsidRDefault="000D1002" w:rsidP="00620369">
      <w:pPr>
        <w:pStyle w:val="bodyCopy"/>
      </w:pPr>
      <w:r w:rsidRPr="00620369">
        <w:t xml:space="preserve">All Recipients must agree to comply with the Department’s performance monitoring and evaluation regime. The Recipient may receive an evaluation survey from the Department and may be required to participate in program evaluation activities. </w:t>
      </w:r>
    </w:p>
    <w:p w14:paraId="2288230F" w14:textId="77777777" w:rsidR="000D1002" w:rsidRPr="00620369" w:rsidRDefault="000D1002" w:rsidP="00620369">
      <w:pPr>
        <w:pStyle w:val="bodyCopy"/>
      </w:pPr>
      <w:r w:rsidRPr="00620369">
        <w:t>The evaluation surveys may be required for up to three years following completion of the grant issue. This is a non-negotiable requirement for all participants of the Program. Non-compliance could impact future applications to the Department’s programs.</w:t>
      </w:r>
    </w:p>
    <w:p w14:paraId="5BB5A86D" w14:textId="1D49EA99" w:rsidR="000D1002" w:rsidRPr="00620369" w:rsidRDefault="000D1002" w:rsidP="00620369">
      <w:pPr>
        <w:pStyle w:val="bodyCopy"/>
      </w:pPr>
      <w:r w:rsidRPr="00620369">
        <w:t xml:space="preserve">Successful Program outcomes may be used in program evaluation reviews and Departmental marketing collateral. </w:t>
      </w:r>
    </w:p>
    <w:p w14:paraId="7299B169" w14:textId="77777777" w:rsidR="000232A1" w:rsidRPr="00B62B2E" w:rsidRDefault="000232A1" w:rsidP="006D6780">
      <w:pPr>
        <w:pStyle w:val="Heading2"/>
        <w:numPr>
          <w:ilvl w:val="1"/>
          <w:numId w:val="3"/>
        </w:numPr>
        <w:ind w:left="578" w:hanging="578"/>
        <w:rPr>
          <w:lang w:eastAsia="en-AU"/>
        </w:rPr>
      </w:pPr>
      <w:bookmarkStart w:id="230" w:name="_Toc53988454"/>
      <w:bookmarkStart w:id="231" w:name="_Hlk34295704"/>
      <w:bookmarkEnd w:id="225"/>
      <w:bookmarkEnd w:id="226"/>
      <w:bookmarkEnd w:id="227"/>
      <w:bookmarkEnd w:id="228"/>
      <w:bookmarkEnd w:id="229"/>
      <w:r w:rsidRPr="00B62B2E">
        <w:rPr>
          <w:lang w:eastAsia="en-AU"/>
        </w:rPr>
        <w:t>Contact information</w:t>
      </w:r>
      <w:bookmarkEnd w:id="230"/>
    </w:p>
    <w:bookmarkEnd w:id="231"/>
    <w:p w14:paraId="0D37ED67" w14:textId="11DCF452" w:rsidR="000232A1" w:rsidRPr="00620369" w:rsidRDefault="000232A1" w:rsidP="00620369">
      <w:pPr>
        <w:pStyle w:val="bodyCopy"/>
      </w:pPr>
      <w:r w:rsidRPr="00620369">
        <w:t xml:space="preserve">For more information about the </w:t>
      </w:r>
      <w:r w:rsidR="00334E80" w:rsidRPr="00620369">
        <w:t>Shooting Sports Facilities Program</w:t>
      </w:r>
      <w:r w:rsidRPr="00620369">
        <w:t xml:space="preserve">, or to discuss any specific queries, please contact </w:t>
      </w:r>
      <w:r w:rsidR="00E7747C">
        <w:t>Sport and Recreation Victoria</w:t>
      </w:r>
      <w:r w:rsidRPr="00620369">
        <w:t>.</w:t>
      </w:r>
    </w:p>
    <w:p w14:paraId="359B3D65" w14:textId="0B2A6C03" w:rsidR="000232A1" w:rsidRPr="00620369" w:rsidRDefault="000232A1" w:rsidP="00620369">
      <w:pPr>
        <w:pStyle w:val="bodyCopy"/>
      </w:pPr>
      <w:r w:rsidRPr="00620369">
        <w:rPr>
          <w:b/>
        </w:rPr>
        <w:t>Phone:</w:t>
      </w:r>
      <w:r w:rsidRPr="00620369">
        <w:t> </w:t>
      </w:r>
      <w:r w:rsidR="004620CB" w:rsidRPr="004620CB">
        <w:t xml:space="preserve">Grants Information Line on </w:t>
      </w:r>
      <w:r w:rsidR="00DC29D7">
        <w:t xml:space="preserve">1800 325 206 </w:t>
      </w:r>
      <w:r w:rsidR="004620CB" w:rsidRPr="004620CB">
        <w:t xml:space="preserve">between </w:t>
      </w:r>
      <w:r w:rsidR="00DC29D7">
        <w:t>9</w:t>
      </w:r>
      <w:r w:rsidR="004620CB" w:rsidRPr="004620CB">
        <w:t>.</w:t>
      </w:r>
      <w:r w:rsidR="00DC29D7">
        <w:t>0</w:t>
      </w:r>
      <w:r w:rsidR="004620CB" w:rsidRPr="004620CB">
        <w:t>0 am and 5.00pm weekdays</w:t>
      </w:r>
      <w:r w:rsidR="00C2670E" w:rsidRPr="00C2670E">
        <w:rPr>
          <w:rFonts w:cs="Arial"/>
          <w:color w:val="4D5156"/>
          <w:sz w:val="21"/>
          <w:szCs w:val="21"/>
        </w:rPr>
        <w:t xml:space="preserve"> </w:t>
      </w:r>
      <w:r w:rsidR="00C2670E" w:rsidRPr="00C2670E">
        <w:t>(except for public holidays).</w:t>
      </w:r>
      <w:r w:rsidRPr="00620369">
        <w:br/>
      </w:r>
      <w:r w:rsidRPr="00620369">
        <w:rPr>
          <w:b/>
        </w:rPr>
        <w:t>Email:</w:t>
      </w:r>
      <w:r w:rsidRPr="00620369">
        <w:t> </w:t>
      </w:r>
      <w:r w:rsidR="003A0357" w:rsidRPr="00620369">
        <w:t>shooting@sport.vic.gov.au</w:t>
      </w:r>
    </w:p>
    <w:sectPr w:rsidR="000232A1" w:rsidRPr="00620369" w:rsidSect="00E436BD">
      <w:headerReference w:type="default" r:id="rId27"/>
      <w:footerReference w:type="default" r:id="rId2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CCDA" w14:textId="77777777" w:rsidR="00C2209B" w:rsidRDefault="00C2209B" w:rsidP="00BF2BA6">
      <w:pPr>
        <w:spacing w:before="0" w:after="0"/>
      </w:pPr>
      <w:r>
        <w:separator/>
      </w:r>
    </w:p>
  </w:endnote>
  <w:endnote w:type="continuationSeparator" w:id="0">
    <w:p w14:paraId="7925C929" w14:textId="77777777" w:rsidR="00C2209B" w:rsidRDefault="00C2209B" w:rsidP="00BF2BA6">
      <w:pPr>
        <w:spacing w:before="0" w:after="0"/>
      </w:pPr>
      <w:r>
        <w:continuationSeparator/>
      </w:r>
    </w:p>
  </w:endnote>
  <w:endnote w:type="continuationNotice" w:id="1">
    <w:p w14:paraId="403FF91C" w14:textId="77777777" w:rsidR="00C2209B" w:rsidRDefault="00C220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Arial Bold">
    <w:altName w:val="Arial"/>
    <w:panose1 w:val="020B0704020202020204"/>
    <w:charset w:val="00"/>
    <w:family w:val="auto"/>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6E3A" w14:textId="77777777" w:rsidR="005E3D09" w:rsidRDefault="005E3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3D68" w14:textId="77777777" w:rsidR="005E3D09" w:rsidRDefault="005E3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A89E" w14:textId="77777777" w:rsidR="005E3D09" w:rsidRDefault="005E3D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 w:val="16"/>
      </w:rPr>
      <w:id w:val="775759013"/>
      <w:docPartObj>
        <w:docPartGallery w:val="Page Numbers (Bottom of Page)"/>
        <w:docPartUnique/>
      </w:docPartObj>
    </w:sdtPr>
    <w:sdtEndPr>
      <w:rPr>
        <w:color w:val="53565A"/>
        <w:sz w:val="14"/>
        <w:szCs w:val="14"/>
      </w:rPr>
    </w:sdtEndPr>
    <w:sdtContent>
      <w:sdt>
        <w:sdtPr>
          <w:rPr>
            <w:color w:val="000000"/>
            <w:sz w:val="14"/>
            <w:szCs w:val="14"/>
          </w:rPr>
          <w:id w:val="322249587"/>
          <w:docPartObj>
            <w:docPartGallery w:val="Page Numbers (Top of Page)"/>
            <w:docPartUnique/>
          </w:docPartObj>
        </w:sdtPr>
        <w:sdtEndPr>
          <w:rPr>
            <w:color w:val="53565A"/>
          </w:rPr>
        </w:sdtEndPr>
        <w:sdtContent>
          <w:p w14:paraId="28E5EEB6" w14:textId="494B268A" w:rsidR="005E3D09" w:rsidRPr="00D6517F" w:rsidRDefault="005E3D09" w:rsidP="00D6517F">
            <w:pPr>
              <w:pStyle w:val="Footer"/>
              <w:tabs>
                <w:tab w:val="clear" w:pos="8640"/>
                <w:tab w:val="right" w:pos="9072"/>
              </w:tabs>
              <w:jc w:val="center"/>
              <w:rPr>
                <w:sz w:val="14"/>
                <w:szCs w:val="14"/>
              </w:rPr>
            </w:pPr>
            <w:r w:rsidRPr="00D6517F">
              <w:rPr>
                <w:rFonts w:ascii="Arial Bold" w:hAnsi="Arial Bold" w:cstheme="minorHAnsi"/>
                <w:b/>
                <w:caps/>
                <w:color w:val="000000"/>
                <w:sz w:val="14"/>
                <w:szCs w:val="14"/>
                <w:lang w:eastAsia="en-AU"/>
              </w:rPr>
              <w:t xml:space="preserve">SHOOTING SPORTS FACILITIES PROGRAM </w:t>
            </w:r>
            <w:r w:rsidRPr="00D6517F">
              <w:rPr>
                <w:color w:val="auto"/>
                <w:sz w:val="14"/>
                <w:szCs w:val="14"/>
              </w:rPr>
              <w:t>– PROGRAM GUIDELINES</w:t>
            </w:r>
            <w:r w:rsidRPr="00D6517F">
              <w:rPr>
                <w:sz w:val="14"/>
                <w:szCs w:val="14"/>
              </w:rPr>
              <w:tab/>
            </w:r>
            <w:r w:rsidRPr="00D6517F">
              <w:rPr>
                <w:sz w:val="14"/>
                <w:szCs w:val="14"/>
              </w:rPr>
              <w:tab/>
            </w:r>
            <w:r w:rsidRPr="00D6517F">
              <w:rPr>
                <w:b/>
                <w:bCs/>
                <w:sz w:val="14"/>
                <w:szCs w:val="14"/>
              </w:rPr>
              <w:fldChar w:fldCharType="begin"/>
            </w:r>
            <w:r w:rsidRPr="00D6517F">
              <w:rPr>
                <w:b/>
                <w:bCs/>
                <w:sz w:val="14"/>
                <w:szCs w:val="14"/>
              </w:rPr>
              <w:instrText xml:space="preserve"> PAGE </w:instrText>
            </w:r>
            <w:r w:rsidRPr="00D6517F">
              <w:rPr>
                <w:b/>
                <w:bCs/>
                <w:sz w:val="14"/>
                <w:szCs w:val="14"/>
              </w:rPr>
              <w:fldChar w:fldCharType="separate"/>
            </w:r>
            <w:r w:rsidRPr="00D6517F">
              <w:rPr>
                <w:b/>
                <w:bCs/>
                <w:noProof/>
                <w:sz w:val="14"/>
                <w:szCs w:val="14"/>
              </w:rPr>
              <w:t>28</w:t>
            </w:r>
            <w:r w:rsidRPr="00D6517F">
              <w:rPr>
                <w:b/>
                <w:bCs/>
                <w:sz w:val="14"/>
                <w:szCs w:val="14"/>
              </w:rPr>
              <w:fldChar w:fldCharType="end"/>
            </w:r>
            <w:r w:rsidRPr="00D6517F">
              <w:rPr>
                <w:sz w:val="14"/>
                <w:szCs w:val="14"/>
              </w:rPr>
              <w:t xml:space="preserve"> of </w:t>
            </w:r>
            <w:r w:rsidRPr="00D6517F">
              <w:rPr>
                <w:b/>
                <w:bCs/>
                <w:sz w:val="14"/>
                <w:szCs w:val="14"/>
              </w:rPr>
              <w:fldChar w:fldCharType="begin"/>
            </w:r>
            <w:r w:rsidRPr="00D6517F">
              <w:rPr>
                <w:b/>
                <w:bCs/>
                <w:sz w:val="14"/>
                <w:szCs w:val="14"/>
              </w:rPr>
              <w:instrText xml:space="preserve"> NUMPAGES  </w:instrText>
            </w:r>
            <w:r w:rsidRPr="00D6517F">
              <w:rPr>
                <w:b/>
                <w:bCs/>
                <w:sz w:val="14"/>
                <w:szCs w:val="14"/>
              </w:rPr>
              <w:fldChar w:fldCharType="separate"/>
            </w:r>
            <w:r w:rsidRPr="00D6517F">
              <w:rPr>
                <w:b/>
                <w:bCs/>
                <w:noProof/>
                <w:sz w:val="14"/>
                <w:szCs w:val="14"/>
              </w:rPr>
              <w:t>34</w:t>
            </w:r>
            <w:r w:rsidRPr="00D6517F">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EDC2" w14:textId="77777777" w:rsidR="00C2209B" w:rsidRDefault="00C2209B" w:rsidP="00BF2BA6">
      <w:pPr>
        <w:spacing w:before="0" w:after="0"/>
      </w:pPr>
      <w:r>
        <w:separator/>
      </w:r>
    </w:p>
  </w:footnote>
  <w:footnote w:type="continuationSeparator" w:id="0">
    <w:p w14:paraId="587E2C94" w14:textId="77777777" w:rsidR="00C2209B" w:rsidRDefault="00C2209B" w:rsidP="00BF2BA6">
      <w:pPr>
        <w:spacing w:before="0" w:after="0"/>
      </w:pPr>
      <w:r>
        <w:continuationSeparator/>
      </w:r>
    </w:p>
  </w:footnote>
  <w:footnote w:type="continuationNotice" w:id="1">
    <w:p w14:paraId="2284DFAD" w14:textId="77777777" w:rsidR="00C2209B" w:rsidRDefault="00C220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5E31" w14:textId="77777777" w:rsidR="005E3D09" w:rsidRDefault="005E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4293" w14:textId="7C34E2C7" w:rsidR="005E3D09" w:rsidRDefault="005E3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6EE7" w14:textId="77777777" w:rsidR="005E3D09" w:rsidRDefault="005E3D09">
    <w:pPr>
      <w:pStyle w:val="Header"/>
    </w:pPr>
    <w:r>
      <w:rPr>
        <w:noProof/>
        <w:lang w:eastAsia="en-AU"/>
      </w:rPr>
      <w:drawing>
        <wp:anchor distT="0" distB="0" distL="114300" distR="114300" simplePos="0" relativeHeight="251657728" behindDoc="1" locked="0" layoutInCell="1" allowOverlap="1" wp14:anchorId="0B443118" wp14:editId="521C23FC">
          <wp:simplePos x="0" y="0"/>
          <wp:positionH relativeFrom="page">
            <wp:posOffset>24130</wp:posOffset>
          </wp:positionH>
          <wp:positionV relativeFrom="page">
            <wp:posOffset>39544</wp:posOffset>
          </wp:positionV>
          <wp:extent cx="7560000" cy="7200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B0FE" w14:textId="63A05E9E" w:rsidR="005E3D09" w:rsidRPr="00914E64" w:rsidRDefault="005E3D09" w:rsidP="00914E64">
    <w:pPr>
      <w:pStyle w:val="Header"/>
    </w:pPr>
    <w:r w:rsidRPr="00A348FF">
      <w:rPr>
        <w:noProof/>
        <w:color w:val="4F81BD" w:themeColor="accent1"/>
        <w:lang w:val="en-GB" w:eastAsia="en-GB"/>
      </w:rPr>
      <w:drawing>
        <wp:anchor distT="0" distB="0" distL="114300" distR="114300" simplePos="0" relativeHeight="251656704" behindDoc="1" locked="0" layoutInCell="0" allowOverlap="1" wp14:anchorId="1C9D5237" wp14:editId="5A67CF63">
          <wp:simplePos x="0" y="0"/>
          <wp:positionH relativeFrom="page">
            <wp:posOffset>0</wp:posOffset>
          </wp:positionH>
          <wp:positionV relativeFrom="page">
            <wp:posOffset>10795</wp:posOffset>
          </wp:positionV>
          <wp:extent cx="7559675" cy="609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information sheet banner follower small.png"/>
                  <pic:cNvPicPr/>
                </pic:nvPicPr>
                <pic:blipFill rotWithShape="1">
                  <a:blip r:embed="rId1"/>
                  <a:srcRect b="94302"/>
                  <a:stretch/>
                </pic:blipFill>
                <pic:spPr bwMode="auto">
                  <a:xfrm>
                    <a:off x="0" y="0"/>
                    <a:ext cx="75596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D40"/>
    <w:multiLevelType w:val="hybridMultilevel"/>
    <w:tmpl w:val="7F6AAD8A"/>
    <w:lvl w:ilvl="0" w:tplc="0C09000F">
      <w:start w:val="1"/>
      <w:numFmt w:val="decimal"/>
      <w:lvlText w:val="%1."/>
      <w:lvlJc w:val="left"/>
      <w:pPr>
        <w:ind w:left="720" w:hanging="360"/>
      </w:pPr>
    </w:lvl>
    <w:lvl w:ilvl="1" w:tplc="691E37C8">
      <w:start w:val="1"/>
      <w:numFmt w:val="bullet"/>
      <w:pStyle w:val="DotPoint"/>
      <w:lvlText w:val=""/>
      <w:lvlJc w:val="left"/>
      <w:pPr>
        <w:ind w:left="1440" w:hanging="360"/>
      </w:pPr>
      <w:rPr>
        <w:rFonts w:ascii="Symbol" w:hAnsi="Symbol" w:hint="default"/>
        <w:color w:val="auto"/>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F064F"/>
    <w:multiLevelType w:val="hybridMultilevel"/>
    <w:tmpl w:val="8B5AA2C6"/>
    <w:lvl w:ilvl="0" w:tplc="1DFCB5BE">
      <w:start w:val="1"/>
      <w:numFmt w:val="bullet"/>
      <w:pStyle w:val="bulletL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83F0763"/>
    <w:multiLevelType w:val="hybridMultilevel"/>
    <w:tmpl w:val="0B38CF7E"/>
    <w:lvl w:ilvl="0" w:tplc="64AEDD9A">
      <w:start w:val="1"/>
      <w:numFmt w:val="bullet"/>
      <w:pStyle w:val="Dotpoint1"/>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FD7756"/>
    <w:multiLevelType w:val="hybridMultilevel"/>
    <w:tmpl w:val="F7ECB7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761BC6"/>
    <w:multiLevelType w:val="multilevel"/>
    <w:tmpl w:val="44E0A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47185"/>
    <w:multiLevelType w:val="hybridMultilevel"/>
    <w:tmpl w:val="9526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D4179F"/>
    <w:multiLevelType w:val="hybridMultilevel"/>
    <w:tmpl w:val="C486C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B68FC"/>
    <w:multiLevelType w:val="hybridMultilevel"/>
    <w:tmpl w:val="C9DA5062"/>
    <w:lvl w:ilvl="0" w:tplc="76C03C82">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0542F2"/>
    <w:multiLevelType w:val="multilevel"/>
    <w:tmpl w:val="521699B8"/>
    <w:lvl w:ilvl="0">
      <w:start w:val="1"/>
      <w:numFmt w:val="decimal"/>
      <w:pStyle w:val="Heading1"/>
      <w:lvlText w:val="%1"/>
      <w:lvlJc w:val="left"/>
      <w:pPr>
        <w:ind w:left="1283" w:hanging="432"/>
      </w:pPr>
      <w:rPr>
        <w:rFonts w:ascii="Arial" w:hAnsi="Arial" w:cs="Arial" w:hint="default"/>
        <w:b/>
        <w:bCs/>
        <w:sz w:val="36"/>
        <w:szCs w:val="36"/>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0E3081E"/>
    <w:multiLevelType w:val="hybridMultilevel"/>
    <w:tmpl w:val="2D34A7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E7A6B2F"/>
    <w:multiLevelType w:val="multilevel"/>
    <w:tmpl w:val="541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num>
  <w:num w:numId="14">
    <w:abstractNumId w:val="7"/>
  </w:num>
  <w:num w:numId="15">
    <w:abstractNumId w:val="10"/>
  </w:num>
  <w:num w:numId="16">
    <w:abstractNumId w:val="2"/>
  </w:num>
  <w:num w:numId="17">
    <w:abstractNumId w:val="11"/>
  </w:num>
  <w:num w:numId="18">
    <w:abstractNumId w:val="6"/>
  </w:num>
  <w:num w:numId="19">
    <w:abstractNumId w:val="9"/>
  </w:num>
  <w:num w:numId="20">
    <w:abstractNumId w:val="9"/>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0E"/>
    <w:rsid w:val="00000188"/>
    <w:rsid w:val="0000038B"/>
    <w:rsid w:val="000048C0"/>
    <w:rsid w:val="00004B93"/>
    <w:rsid w:val="00004D0A"/>
    <w:rsid w:val="000057FA"/>
    <w:rsid w:val="00006F6C"/>
    <w:rsid w:val="0000762E"/>
    <w:rsid w:val="000109C3"/>
    <w:rsid w:val="00011F59"/>
    <w:rsid w:val="00013938"/>
    <w:rsid w:val="00013A00"/>
    <w:rsid w:val="000146DD"/>
    <w:rsid w:val="000157BA"/>
    <w:rsid w:val="00015F21"/>
    <w:rsid w:val="000165EC"/>
    <w:rsid w:val="00020397"/>
    <w:rsid w:val="0002261A"/>
    <w:rsid w:val="000232A1"/>
    <w:rsid w:val="00023627"/>
    <w:rsid w:val="0002511A"/>
    <w:rsid w:val="0002534E"/>
    <w:rsid w:val="00027AB3"/>
    <w:rsid w:val="00030628"/>
    <w:rsid w:val="000309D0"/>
    <w:rsid w:val="000325EB"/>
    <w:rsid w:val="00032B3C"/>
    <w:rsid w:val="00034014"/>
    <w:rsid w:val="00034053"/>
    <w:rsid w:val="00036B5A"/>
    <w:rsid w:val="000409E2"/>
    <w:rsid w:val="00040AD1"/>
    <w:rsid w:val="00042BC6"/>
    <w:rsid w:val="0004322F"/>
    <w:rsid w:val="00044DC5"/>
    <w:rsid w:val="0004779F"/>
    <w:rsid w:val="00047C8B"/>
    <w:rsid w:val="0005074D"/>
    <w:rsid w:val="00050A2A"/>
    <w:rsid w:val="00052E82"/>
    <w:rsid w:val="0005392D"/>
    <w:rsid w:val="000553AD"/>
    <w:rsid w:val="00056CA9"/>
    <w:rsid w:val="000601CC"/>
    <w:rsid w:val="00060302"/>
    <w:rsid w:val="00060484"/>
    <w:rsid w:val="000607A1"/>
    <w:rsid w:val="00062A42"/>
    <w:rsid w:val="000633CF"/>
    <w:rsid w:val="00063CC6"/>
    <w:rsid w:val="00063D70"/>
    <w:rsid w:val="00066400"/>
    <w:rsid w:val="000664EC"/>
    <w:rsid w:val="00066555"/>
    <w:rsid w:val="000668BA"/>
    <w:rsid w:val="00070EDE"/>
    <w:rsid w:val="0007322C"/>
    <w:rsid w:val="00077741"/>
    <w:rsid w:val="00077FE2"/>
    <w:rsid w:val="000809CD"/>
    <w:rsid w:val="00080BF5"/>
    <w:rsid w:val="0008224F"/>
    <w:rsid w:val="00083151"/>
    <w:rsid w:val="00083F3A"/>
    <w:rsid w:val="00084BD8"/>
    <w:rsid w:val="00087949"/>
    <w:rsid w:val="000916FC"/>
    <w:rsid w:val="00092FA0"/>
    <w:rsid w:val="00095CB8"/>
    <w:rsid w:val="00096D25"/>
    <w:rsid w:val="000A010A"/>
    <w:rsid w:val="000A10F1"/>
    <w:rsid w:val="000A23E4"/>
    <w:rsid w:val="000A3A40"/>
    <w:rsid w:val="000A4155"/>
    <w:rsid w:val="000A4698"/>
    <w:rsid w:val="000A7234"/>
    <w:rsid w:val="000B1201"/>
    <w:rsid w:val="000B2397"/>
    <w:rsid w:val="000B256D"/>
    <w:rsid w:val="000B2BD7"/>
    <w:rsid w:val="000B4E30"/>
    <w:rsid w:val="000B5CE2"/>
    <w:rsid w:val="000B7040"/>
    <w:rsid w:val="000C200C"/>
    <w:rsid w:val="000C2E4D"/>
    <w:rsid w:val="000C66CD"/>
    <w:rsid w:val="000C7EBC"/>
    <w:rsid w:val="000D0C58"/>
    <w:rsid w:val="000D1002"/>
    <w:rsid w:val="000D1223"/>
    <w:rsid w:val="000D266F"/>
    <w:rsid w:val="000D306F"/>
    <w:rsid w:val="000D4727"/>
    <w:rsid w:val="000D4761"/>
    <w:rsid w:val="000D5B9E"/>
    <w:rsid w:val="000D6F1D"/>
    <w:rsid w:val="000D75D1"/>
    <w:rsid w:val="000E0766"/>
    <w:rsid w:val="000E154B"/>
    <w:rsid w:val="000E3072"/>
    <w:rsid w:val="000E35B3"/>
    <w:rsid w:val="000E3E15"/>
    <w:rsid w:val="000E43E3"/>
    <w:rsid w:val="000E54A8"/>
    <w:rsid w:val="000E55F6"/>
    <w:rsid w:val="000E58A2"/>
    <w:rsid w:val="000E6240"/>
    <w:rsid w:val="000E642C"/>
    <w:rsid w:val="000E6EED"/>
    <w:rsid w:val="000F0296"/>
    <w:rsid w:val="000F08DE"/>
    <w:rsid w:val="000F381A"/>
    <w:rsid w:val="000F3877"/>
    <w:rsid w:val="000F54A2"/>
    <w:rsid w:val="000F62FF"/>
    <w:rsid w:val="000F7643"/>
    <w:rsid w:val="000F7DAC"/>
    <w:rsid w:val="00101906"/>
    <w:rsid w:val="00101E11"/>
    <w:rsid w:val="00103322"/>
    <w:rsid w:val="0010348E"/>
    <w:rsid w:val="00103B84"/>
    <w:rsid w:val="00103ECB"/>
    <w:rsid w:val="0010481A"/>
    <w:rsid w:val="00105236"/>
    <w:rsid w:val="00106B24"/>
    <w:rsid w:val="00107319"/>
    <w:rsid w:val="00107373"/>
    <w:rsid w:val="0010760D"/>
    <w:rsid w:val="00107AC4"/>
    <w:rsid w:val="0011050A"/>
    <w:rsid w:val="00111D77"/>
    <w:rsid w:val="001120C1"/>
    <w:rsid w:val="00112590"/>
    <w:rsid w:val="00114031"/>
    <w:rsid w:val="00120D10"/>
    <w:rsid w:val="00121A1C"/>
    <w:rsid w:val="00122EA5"/>
    <w:rsid w:val="00123312"/>
    <w:rsid w:val="00123E53"/>
    <w:rsid w:val="00125D8A"/>
    <w:rsid w:val="00125E60"/>
    <w:rsid w:val="001262AA"/>
    <w:rsid w:val="00126407"/>
    <w:rsid w:val="001266CB"/>
    <w:rsid w:val="0013062C"/>
    <w:rsid w:val="00130D97"/>
    <w:rsid w:val="00130F79"/>
    <w:rsid w:val="001328A8"/>
    <w:rsid w:val="00133F06"/>
    <w:rsid w:val="00134B9B"/>
    <w:rsid w:val="00135B6F"/>
    <w:rsid w:val="00136C4F"/>
    <w:rsid w:val="001403D1"/>
    <w:rsid w:val="00141064"/>
    <w:rsid w:val="001417FE"/>
    <w:rsid w:val="0014278C"/>
    <w:rsid w:val="00143F75"/>
    <w:rsid w:val="001447A3"/>
    <w:rsid w:val="00145C18"/>
    <w:rsid w:val="001466E0"/>
    <w:rsid w:val="00147379"/>
    <w:rsid w:val="001478DB"/>
    <w:rsid w:val="00150D0B"/>
    <w:rsid w:val="00150DA6"/>
    <w:rsid w:val="00151A70"/>
    <w:rsid w:val="001528B4"/>
    <w:rsid w:val="00152965"/>
    <w:rsid w:val="00153F89"/>
    <w:rsid w:val="00155C94"/>
    <w:rsid w:val="001568B9"/>
    <w:rsid w:val="00156951"/>
    <w:rsid w:val="00161444"/>
    <w:rsid w:val="00162897"/>
    <w:rsid w:val="00162CEF"/>
    <w:rsid w:val="00164461"/>
    <w:rsid w:val="00164810"/>
    <w:rsid w:val="00164987"/>
    <w:rsid w:val="00165D80"/>
    <w:rsid w:val="001661D6"/>
    <w:rsid w:val="00166298"/>
    <w:rsid w:val="00166534"/>
    <w:rsid w:val="00166778"/>
    <w:rsid w:val="00166869"/>
    <w:rsid w:val="00167050"/>
    <w:rsid w:val="00167D2C"/>
    <w:rsid w:val="00170B1E"/>
    <w:rsid w:val="00170F31"/>
    <w:rsid w:val="001724B1"/>
    <w:rsid w:val="00172DDA"/>
    <w:rsid w:val="00173CFF"/>
    <w:rsid w:val="001742D6"/>
    <w:rsid w:val="001757F4"/>
    <w:rsid w:val="001773F0"/>
    <w:rsid w:val="001774D2"/>
    <w:rsid w:val="00177BE8"/>
    <w:rsid w:val="001800B0"/>
    <w:rsid w:val="001805D2"/>
    <w:rsid w:val="001820C1"/>
    <w:rsid w:val="00182D06"/>
    <w:rsid w:val="00183138"/>
    <w:rsid w:val="001865E4"/>
    <w:rsid w:val="00186B61"/>
    <w:rsid w:val="0019064E"/>
    <w:rsid w:val="00190A16"/>
    <w:rsid w:val="00190D89"/>
    <w:rsid w:val="00191244"/>
    <w:rsid w:val="00191C08"/>
    <w:rsid w:val="00193C03"/>
    <w:rsid w:val="0019435F"/>
    <w:rsid w:val="001964B0"/>
    <w:rsid w:val="00197970"/>
    <w:rsid w:val="001A0631"/>
    <w:rsid w:val="001A13E5"/>
    <w:rsid w:val="001A2810"/>
    <w:rsid w:val="001A321B"/>
    <w:rsid w:val="001A3BAB"/>
    <w:rsid w:val="001A72F7"/>
    <w:rsid w:val="001B2254"/>
    <w:rsid w:val="001B29F6"/>
    <w:rsid w:val="001B3920"/>
    <w:rsid w:val="001B5CEC"/>
    <w:rsid w:val="001C113B"/>
    <w:rsid w:val="001C21F1"/>
    <w:rsid w:val="001C238B"/>
    <w:rsid w:val="001C47F3"/>
    <w:rsid w:val="001C4858"/>
    <w:rsid w:val="001C4A62"/>
    <w:rsid w:val="001C60BC"/>
    <w:rsid w:val="001C686E"/>
    <w:rsid w:val="001C6A83"/>
    <w:rsid w:val="001C6D9B"/>
    <w:rsid w:val="001D17C0"/>
    <w:rsid w:val="001D29C7"/>
    <w:rsid w:val="001D2CC1"/>
    <w:rsid w:val="001D429B"/>
    <w:rsid w:val="001D463B"/>
    <w:rsid w:val="001D680A"/>
    <w:rsid w:val="001D7EC7"/>
    <w:rsid w:val="001E0418"/>
    <w:rsid w:val="001E2393"/>
    <w:rsid w:val="001E311C"/>
    <w:rsid w:val="001E3F04"/>
    <w:rsid w:val="001E727A"/>
    <w:rsid w:val="001F0A49"/>
    <w:rsid w:val="001F291F"/>
    <w:rsid w:val="001F6111"/>
    <w:rsid w:val="001F6A6C"/>
    <w:rsid w:val="001F76F6"/>
    <w:rsid w:val="001F7FE5"/>
    <w:rsid w:val="00200910"/>
    <w:rsid w:val="00200DBF"/>
    <w:rsid w:val="00202C94"/>
    <w:rsid w:val="0020316E"/>
    <w:rsid w:val="002035EA"/>
    <w:rsid w:val="0020624A"/>
    <w:rsid w:val="002105C1"/>
    <w:rsid w:val="00210BD5"/>
    <w:rsid w:val="0021262D"/>
    <w:rsid w:val="00216389"/>
    <w:rsid w:val="00216C14"/>
    <w:rsid w:val="00222311"/>
    <w:rsid w:val="00222599"/>
    <w:rsid w:val="00223EB5"/>
    <w:rsid w:val="002247A2"/>
    <w:rsid w:val="00225993"/>
    <w:rsid w:val="002270BA"/>
    <w:rsid w:val="00232B41"/>
    <w:rsid w:val="00234270"/>
    <w:rsid w:val="002358B1"/>
    <w:rsid w:val="00235B2B"/>
    <w:rsid w:val="002369AA"/>
    <w:rsid w:val="002374E6"/>
    <w:rsid w:val="002376EC"/>
    <w:rsid w:val="00237A68"/>
    <w:rsid w:val="00240644"/>
    <w:rsid w:val="0024068F"/>
    <w:rsid w:val="00241EA6"/>
    <w:rsid w:val="00250E16"/>
    <w:rsid w:val="002516A7"/>
    <w:rsid w:val="00252BDF"/>
    <w:rsid w:val="00254D3F"/>
    <w:rsid w:val="0025537A"/>
    <w:rsid w:val="0025758A"/>
    <w:rsid w:val="00257B22"/>
    <w:rsid w:val="0026115F"/>
    <w:rsid w:val="00262611"/>
    <w:rsid w:val="00264D51"/>
    <w:rsid w:val="002669C9"/>
    <w:rsid w:val="00270CB2"/>
    <w:rsid w:val="00270E30"/>
    <w:rsid w:val="00271955"/>
    <w:rsid w:val="00273831"/>
    <w:rsid w:val="002741DB"/>
    <w:rsid w:val="0027573F"/>
    <w:rsid w:val="002758CC"/>
    <w:rsid w:val="00275BCB"/>
    <w:rsid w:val="00275C41"/>
    <w:rsid w:val="00277A1E"/>
    <w:rsid w:val="0028090E"/>
    <w:rsid w:val="00280B80"/>
    <w:rsid w:val="00281AA1"/>
    <w:rsid w:val="0028238A"/>
    <w:rsid w:val="00282763"/>
    <w:rsid w:val="002838B7"/>
    <w:rsid w:val="00283B71"/>
    <w:rsid w:val="002848F0"/>
    <w:rsid w:val="00284BC3"/>
    <w:rsid w:val="002856E0"/>
    <w:rsid w:val="00287276"/>
    <w:rsid w:val="0029269E"/>
    <w:rsid w:val="00293277"/>
    <w:rsid w:val="00294079"/>
    <w:rsid w:val="002945DF"/>
    <w:rsid w:val="0029542A"/>
    <w:rsid w:val="002A510F"/>
    <w:rsid w:val="002A56CF"/>
    <w:rsid w:val="002A6E3B"/>
    <w:rsid w:val="002A72B2"/>
    <w:rsid w:val="002A7361"/>
    <w:rsid w:val="002B042D"/>
    <w:rsid w:val="002B0A79"/>
    <w:rsid w:val="002B1535"/>
    <w:rsid w:val="002B3D29"/>
    <w:rsid w:val="002B5622"/>
    <w:rsid w:val="002B5668"/>
    <w:rsid w:val="002B5DF4"/>
    <w:rsid w:val="002B6F91"/>
    <w:rsid w:val="002C07A3"/>
    <w:rsid w:val="002C0C04"/>
    <w:rsid w:val="002C273D"/>
    <w:rsid w:val="002C2F1F"/>
    <w:rsid w:val="002C309B"/>
    <w:rsid w:val="002C4006"/>
    <w:rsid w:val="002C4862"/>
    <w:rsid w:val="002C64E6"/>
    <w:rsid w:val="002C70AF"/>
    <w:rsid w:val="002C7214"/>
    <w:rsid w:val="002C761B"/>
    <w:rsid w:val="002C7AA2"/>
    <w:rsid w:val="002C7DF8"/>
    <w:rsid w:val="002D2514"/>
    <w:rsid w:val="002D2EB1"/>
    <w:rsid w:val="002D3319"/>
    <w:rsid w:val="002E04F8"/>
    <w:rsid w:val="002E1ED7"/>
    <w:rsid w:val="002E3C2C"/>
    <w:rsid w:val="002E4550"/>
    <w:rsid w:val="002E68B0"/>
    <w:rsid w:val="002E794D"/>
    <w:rsid w:val="002F09C8"/>
    <w:rsid w:val="002F16F4"/>
    <w:rsid w:val="002F2337"/>
    <w:rsid w:val="002F2472"/>
    <w:rsid w:val="00300D80"/>
    <w:rsid w:val="0030186E"/>
    <w:rsid w:val="00303384"/>
    <w:rsid w:val="00303D4B"/>
    <w:rsid w:val="00303F3A"/>
    <w:rsid w:val="00304166"/>
    <w:rsid w:val="00304388"/>
    <w:rsid w:val="003043C8"/>
    <w:rsid w:val="00304ED6"/>
    <w:rsid w:val="00305241"/>
    <w:rsid w:val="00307CB8"/>
    <w:rsid w:val="00310529"/>
    <w:rsid w:val="00311E13"/>
    <w:rsid w:val="003143AB"/>
    <w:rsid w:val="00314C24"/>
    <w:rsid w:val="00316B76"/>
    <w:rsid w:val="003172D3"/>
    <w:rsid w:val="003219ED"/>
    <w:rsid w:val="00322AE7"/>
    <w:rsid w:val="0032303B"/>
    <w:rsid w:val="00324785"/>
    <w:rsid w:val="00325BFD"/>
    <w:rsid w:val="0032689A"/>
    <w:rsid w:val="003268B3"/>
    <w:rsid w:val="003335D1"/>
    <w:rsid w:val="00334E80"/>
    <w:rsid w:val="003365BA"/>
    <w:rsid w:val="00336C0C"/>
    <w:rsid w:val="00337378"/>
    <w:rsid w:val="0034029F"/>
    <w:rsid w:val="00341052"/>
    <w:rsid w:val="0034572B"/>
    <w:rsid w:val="00346625"/>
    <w:rsid w:val="0035038E"/>
    <w:rsid w:val="0035058D"/>
    <w:rsid w:val="00350B30"/>
    <w:rsid w:val="0035173E"/>
    <w:rsid w:val="0035256C"/>
    <w:rsid w:val="00353D57"/>
    <w:rsid w:val="003551A9"/>
    <w:rsid w:val="00355E72"/>
    <w:rsid w:val="00356C92"/>
    <w:rsid w:val="0035740F"/>
    <w:rsid w:val="0035762E"/>
    <w:rsid w:val="00357A73"/>
    <w:rsid w:val="003600FE"/>
    <w:rsid w:val="003603BD"/>
    <w:rsid w:val="003605C4"/>
    <w:rsid w:val="00361710"/>
    <w:rsid w:val="003618BD"/>
    <w:rsid w:val="003632EC"/>
    <w:rsid w:val="003651E1"/>
    <w:rsid w:val="003668A5"/>
    <w:rsid w:val="00370356"/>
    <w:rsid w:val="003704DD"/>
    <w:rsid w:val="0037168E"/>
    <w:rsid w:val="003719ED"/>
    <w:rsid w:val="00372534"/>
    <w:rsid w:val="003737FA"/>
    <w:rsid w:val="00374581"/>
    <w:rsid w:val="00375F08"/>
    <w:rsid w:val="0037638C"/>
    <w:rsid w:val="00376C64"/>
    <w:rsid w:val="00380613"/>
    <w:rsid w:val="0038255B"/>
    <w:rsid w:val="003825E8"/>
    <w:rsid w:val="0038297E"/>
    <w:rsid w:val="00383CB9"/>
    <w:rsid w:val="003844F8"/>
    <w:rsid w:val="0038570A"/>
    <w:rsid w:val="0038615D"/>
    <w:rsid w:val="00390182"/>
    <w:rsid w:val="003902B5"/>
    <w:rsid w:val="0039144A"/>
    <w:rsid w:val="00391A43"/>
    <w:rsid w:val="003932D5"/>
    <w:rsid w:val="0039375A"/>
    <w:rsid w:val="003958D5"/>
    <w:rsid w:val="0039658D"/>
    <w:rsid w:val="00396FA9"/>
    <w:rsid w:val="00397874"/>
    <w:rsid w:val="003A0357"/>
    <w:rsid w:val="003A148D"/>
    <w:rsid w:val="003A1F40"/>
    <w:rsid w:val="003A2101"/>
    <w:rsid w:val="003A5D90"/>
    <w:rsid w:val="003A6A65"/>
    <w:rsid w:val="003A70EE"/>
    <w:rsid w:val="003A7677"/>
    <w:rsid w:val="003A7EC7"/>
    <w:rsid w:val="003B18C5"/>
    <w:rsid w:val="003B31C0"/>
    <w:rsid w:val="003B37BD"/>
    <w:rsid w:val="003B4F2D"/>
    <w:rsid w:val="003B6C51"/>
    <w:rsid w:val="003B7AD0"/>
    <w:rsid w:val="003C0C0F"/>
    <w:rsid w:val="003C2322"/>
    <w:rsid w:val="003C46DA"/>
    <w:rsid w:val="003C48C7"/>
    <w:rsid w:val="003C4FAE"/>
    <w:rsid w:val="003C6714"/>
    <w:rsid w:val="003D0529"/>
    <w:rsid w:val="003D0B76"/>
    <w:rsid w:val="003D27E4"/>
    <w:rsid w:val="003D44AD"/>
    <w:rsid w:val="003D570B"/>
    <w:rsid w:val="003D7E76"/>
    <w:rsid w:val="003E3C44"/>
    <w:rsid w:val="003E5254"/>
    <w:rsid w:val="003E6825"/>
    <w:rsid w:val="003E690A"/>
    <w:rsid w:val="003E6BE6"/>
    <w:rsid w:val="003E746F"/>
    <w:rsid w:val="003E7FBD"/>
    <w:rsid w:val="003F12F0"/>
    <w:rsid w:val="003F1A1A"/>
    <w:rsid w:val="003F2381"/>
    <w:rsid w:val="003F3348"/>
    <w:rsid w:val="003F4D82"/>
    <w:rsid w:val="003F554B"/>
    <w:rsid w:val="003F56BC"/>
    <w:rsid w:val="003F5FA9"/>
    <w:rsid w:val="003F6695"/>
    <w:rsid w:val="003F75D9"/>
    <w:rsid w:val="003F7A46"/>
    <w:rsid w:val="003F7BB0"/>
    <w:rsid w:val="00400FD3"/>
    <w:rsid w:val="004021CE"/>
    <w:rsid w:val="0040407F"/>
    <w:rsid w:val="00406F30"/>
    <w:rsid w:val="00410AEE"/>
    <w:rsid w:val="00411C94"/>
    <w:rsid w:val="00412227"/>
    <w:rsid w:val="004126F8"/>
    <w:rsid w:val="004136E1"/>
    <w:rsid w:val="00414411"/>
    <w:rsid w:val="004152E3"/>
    <w:rsid w:val="0041642E"/>
    <w:rsid w:val="0041695E"/>
    <w:rsid w:val="0042072E"/>
    <w:rsid w:val="00420AA4"/>
    <w:rsid w:val="00421E8D"/>
    <w:rsid w:val="00422445"/>
    <w:rsid w:val="00422D90"/>
    <w:rsid w:val="00422F1C"/>
    <w:rsid w:val="00423CDA"/>
    <w:rsid w:val="00426FBE"/>
    <w:rsid w:val="00431636"/>
    <w:rsid w:val="00431CED"/>
    <w:rsid w:val="00432454"/>
    <w:rsid w:val="004346F8"/>
    <w:rsid w:val="00435CDC"/>
    <w:rsid w:val="00435FCF"/>
    <w:rsid w:val="004371F6"/>
    <w:rsid w:val="00440BDE"/>
    <w:rsid w:val="00440C50"/>
    <w:rsid w:val="00440D95"/>
    <w:rsid w:val="00440DF0"/>
    <w:rsid w:val="00443B34"/>
    <w:rsid w:val="0044435D"/>
    <w:rsid w:val="004450F3"/>
    <w:rsid w:val="0044657E"/>
    <w:rsid w:val="00446EF8"/>
    <w:rsid w:val="004477B6"/>
    <w:rsid w:val="00450587"/>
    <w:rsid w:val="004509B4"/>
    <w:rsid w:val="004519E7"/>
    <w:rsid w:val="00451A9B"/>
    <w:rsid w:val="0045214A"/>
    <w:rsid w:val="004538C3"/>
    <w:rsid w:val="00457739"/>
    <w:rsid w:val="004602BE"/>
    <w:rsid w:val="004615E6"/>
    <w:rsid w:val="004620CB"/>
    <w:rsid w:val="004621A0"/>
    <w:rsid w:val="004626B4"/>
    <w:rsid w:val="00462761"/>
    <w:rsid w:val="00462B3F"/>
    <w:rsid w:val="00462C0C"/>
    <w:rsid w:val="00463033"/>
    <w:rsid w:val="00463687"/>
    <w:rsid w:val="0046551C"/>
    <w:rsid w:val="0046559E"/>
    <w:rsid w:val="004664A1"/>
    <w:rsid w:val="004666C9"/>
    <w:rsid w:val="004673F3"/>
    <w:rsid w:val="00467A08"/>
    <w:rsid w:val="00467FC4"/>
    <w:rsid w:val="00472E68"/>
    <w:rsid w:val="004731A6"/>
    <w:rsid w:val="00473D7B"/>
    <w:rsid w:val="00474821"/>
    <w:rsid w:val="00474F00"/>
    <w:rsid w:val="004755F3"/>
    <w:rsid w:val="00482BD1"/>
    <w:rsid w:val="00483C70"/>
    <w:rsid w:val="00495FCB"/>
    <w:rsid w:val="00497645"/>
    <w:rsid w:val="004979CF"/>
    <w:rsid w:val="004A147F"/>
    <w:rsid w:val="004A1EFC"/>
    <w:rsid w:val="004A29EB"/>
    <w:rsid w:val="004A328C"/>
    <w:rsid w:val="004A3749"/>
    <w:rsid w:val="004A40DE"/>
    <w:rsid w:val="004A4B52"/>
    <w:rsid w:val="004A51D1"/>
    <w:rsid w:val="004A5C22"/>
    <w:rsid w:val="004A5F27"/>
    <w:rsid w:val="004A73CE"/>
    <w:rsid w:val="004B18B0"/>
    <w:rsid w:val="004B2432"/>
    <w:rsid w:val="004B2A79"/>
    <w:rsid w:val="004B399F"/>
    <w:rsid w:val="004B3FC2"/>
    <w:rsid w:val="004B42AD"/>
    <w:rsid w:val="004B44A6"/>
    <w:rsid w:val="004B4721"/>
    <w:rsid w:val="004C0264"/>
    <w:rsid w:val="004C0B8B"/>
    <w:rsid w:val="004C140E"/>
    <w:rsid w:val="004C36A2"/>
    <w:rsid w:val="004C5824"/>
    <w:rsid w:val="004C5942"/>
    <w:rsid w:val="004C5E26"/>
    <w:rsid w:val="004D1FF2"/>
    <w:rsid w:val="004D653B"/>
    <w:rsid w:val="004D69D3"/>
    <w:rsid w:val="004D6DF0"/>
    <w:rsid w:val="004D7B49"/>
    <w:rsid w:val="004E123A"/>
    <w:rsid w:val="004E54E9"/>
    <w:rsid w:val="004E7D07"/>
    <w:rsid w:val="004F03E5"/>
    <w:rsid w:val="004F160D"/>
    <w:rsid w:val="004F1E91"/>
    <w:rsid w:val="004F34E0"/>
    <w:rsid w:val="004F4E6D"/>
    <w:rsid w:val="004F6E65"/>
    <w:rsid w:val="004F77E4"/>
    <w:rsid w:val="005001F0"/>
    <w:rsid w:val="005006FE"/>
    <w:rsid w:val="005011EA"/>
    <w:rsid w:val="005020EF"/>
    <w:rsid w:val="00502BE3"/>
    <w:rsid w:val="00503505"/>
    <w:rsid w:val="00503ED3"/>
    <w:rsid w:val="0050560A"/>
    <w:rsid w:val="00505AF6"/>
    <w:rsid w:val="00506A93"/>
    <w:rsid w:val="005104AE"/>
    <w:rsid w:val="005104E6"/>
    <w:rsid w:val="00510AD1"/>
    <w:rsid w:val="00514639"/>
    <w:rsid w:val="005154CD"/>
    <w:rsid w:val="005163FE"/>
    <w:rsid w:val="00517EAC"/>
    <w:rsid w:val="00523031"/>
    <w:rsid w:val="0052313C"/>
    <w:rsid w:val="00524182"/>
    <w:rsid w:val="005276EB"/>
    <w:rsid w:val="00527B7D"/>
    <w:rsid w:val="00527FF0"/>
    <w:rsid w:val="00532164"/>
    <w:rsid w:val="00535E42"/>
    <w:rsid w:val="0053700F"/>
    <w:rsid w:val="00537F3D"/>
    <w:rsid w:val="0054149A"/>
    <w:rsid w:val="005440DC"/>
    <w:rsid w:val="00547462"/>
    <w:rsid w:val="0054746B"/>
    <w:rsid w:val="00550628"/>
    <w:rsid w:val="005508E7"/>
    <w:rsid w:val="00551963"/>
    <w:rsid w:val="00551D96"/>
    <w:rsid w:val="0055236B"/>
    <w:rsid w:val="0055240B"/>
    <w:rsid w:val="00553092"/>
    <w:rsid w:val="00555811"/>
    <w:rsid w:val="0056141D"/>
    <w:rsid w:val="00563275"/>
    <w:rsid w:val="00565086"/>
    <w:rsid w:val="005656A1"/>
    <w:rsid w:val="005702B8"/>
    <w:rsid w:val="00570C22"/>
    <w:rsid w:val="00571A92"/>
    <w:rsid w:val="00571E32"/>
    <w:rsid w:val="00572C88"/>
    <w:rsid w:val="00575F2B"/>
    <w:rsid w:val="00576EE9"/>
    <w:rsid w:val="0058092F"/>
    <w:rsid w:val="0058120F"/>
    <w:rsid w:val="00581666"/>
    <w:rsid w:val="005817E4"/>
    <w:rsid w:val="0058248C"/>
    <w:rsid w:val="005824FD"/>
    <w:rsid w:val="00585115"/>
    <w:rsid w:val="005906CD"/>
    <w:rsid w:val="00590831"/>
    <w:rsid w:val="00591895"/>
    <w:rsid w:val="00591A59"/>
    <w:rsid w:val="00592379"/>
    <w:rsid w:val="00592954"/>
    <w:rsid w:val="00593E0A"/>
    <w:rsid w:val="00594CF2"/>
    <w:rsid w:val="00596CD3"/>
    <w:rsid w:val="0059720B"/>
    <w:rsid w:val="00597C27"/>
    <w:rsid w:val="005A0184"/>
    <w:rsid w:val="005A133A"/>
    <w:rsid w:val="005A13CD"/>
    <w:rsid w:val="005A255C"/>
    <w:rsid w:val="005A281F"/>
    <w:rsid w:val="005A2CC5"/>
    <w:rsid w:val="005A2EA9"/>
    <w:rsid w:val="005A429E"/>
    <w:rsid w:val="005A4B76"/>
    <w:rsid w:val="005B0327"/>
    <w:rsid w:val="005B0813"/>
    <w:rsid w:val="005B1213"/>
    <w:rsid w:val="005B1AB5"/>
    <w:rsid w:val="005B1B51"/>
    <w:rsid w:val="005B1B64"/>
    <w:rsid w:val="005B246D"/>
    <w:rsid w:val="005B2C6A"/>
    <w:rsid w:val="005B32F7"/>
    <w:rsid w:val="005B33F4"/>
    <w:rsid w:val="005B3BBF"/>
    <w:rsid w:val="005B5276"/>
    <w:rsid w:val="005B67C2"/>
    <w:rsid w:val="005B7E25"/>
    <w:rsid w:val="005C02E3"/>
    <w:rsid w:val="005C57E3"/>
    <w:rsid w:val="005C62FF"/>
    <w:rsid w:val="005C7A42"/>
    <w:rsid w:val="005D12F0"/>
    <w:rsid w:val="005D3177"/>
    <w:rsid w:val="005D4B13"/>
    <w:rsid w:val="005E11F2"/>
    <w:rsid w:val="005E12C2"/>
    <w:rsid w:val="005E2C5C"/>
    <w:rsid w:val="005E2EC3"/>
    <w:rsid w:val="005E3B0C"/>
    <w:rsid w:val="005E3D09"/>
    <w:rsid w:val="005E7260"/>
    <w:rsid w:val="005F0733"/>
    <w:rsid w:val="005F0DD5"/>
    <w:rsid w:val="005F1BC3"/>
    <w:rsid w:val="005F33F4"/>
    <w:rsid w:val="005F384E"/>
    <w:rsid w:val="005F5D97"/>
    <w:rsid w:val="005F655D"/>
    <w:rsid w:val="005F6586"/>
    <w:rsid w:val="005F772E"/>
    <w:rsid w:val="005F7740"/>
    <w:rsid w:val="00600245"/>
    <w:rsid w:val="00600CFF"/>
    <w:rsid w:val="00604D7C"/>
    <w:rsid w:val="00604E8E"/>
    <w:rsid w:val="00606A83"/>
    <w:rsid w:val="00611C39"/>
    <w:rsid w:val="00614CB8"/>
    <w:rsid w:val="006163FA"/>
    <w:rsid w:val="006166A9"/>
    <w:rsid w:val="006170E4"/>
    <w:rsid w:val="00620369"/>
    <w:rsid w:val="0062190B"/>
    <w:rsid w:val="006221C1"/>
    <w:rsid w:val="006227DA"/>
    <w:rsid w:val="00622812"/>
    <w:rsid w:val="00625088"/>
    <w:rsid w:val="00625114"/>
    <w:rsid w:val="006256CD"/>
    <w:rsid w:val="00625C93"/>
    <w:rsid w:val="0062748B"/>
    <w:rsid w:val="00631662"/>
    <w:rsid w:val="00634F18"/>
    <w:rsid w:val="00635EB3"/>
    <w:rsid w:val="00642072"/>
    <w:rsid w:val="0064209C"/>
    <w:rsid w:val="00642921"/>
    <w:rsid w:val="00642E14"/>
    <w:rsid w:val="0064559A"/>
    <w:rsid w:val="006458F8"/>
    <w:rsid w:val="0064636E"/>
    <w:rsid w:val="00647689"/>
    <w:rsid w:val="00651990"/>
    <w:rsid w:val="00653A0E"/>
    <w:rsid w:val="00654B30"/>
    <w:rsid w:val="00655B42"/>
    <w:rsid w:val="006571F6"/>
    <w:rsid w:val="006573B1"/>
    <w:rsid w:val="006601A2"/>
    <w:rsid w:val="006603BF"/>
    <w:rsid w:val="00660D65"/>
    <w:rsid w:val="00662DEF"/>
    <w:rsid w:val="00663F5D"/>
    <w:rsid w:val="0066457A"/>
    <w:rsid w:val="00664EA0"/>
    <w:rsid w:val="006664B6"/>
    <w:rsid w:val="00671A17"/>
    <w:rsid w:val="00672AAF"/>
    <w:rsid w:val="00673EBF"/>
    <w:rsid w:val="006769FB"/>
    <w:rsid w:val="006773EC"/>
    <w:rsid w:val="00677D2B"/>
    <w:rsid w:val="00677E57"/>
    <w:rsid w:val="0068068D"/>
    <w:rsid w:val="00680D5E"/>
    <w:rsid w:val="0068281B"/>
    <w:rsid w:val="00683A8E"/>
    <w:rsid w:val="006842EC"/>
    <w:rsid w:val="006845FC"/>
    <w:rsid w:val="00684B0B"/>
    <w:rsid w:val="00685C1B"/>
    <w:rsid w:val="00686BA3"/>
    <w:rsid w:val="00686EB8"/>
    <w:rsid w:val="00686F73"/>
    <w:rsid w:val="00687148"/>
    <w:rsid w:val="006905F9"/>
    <w:rsid w:val="0069133F"/>
    <w:rsid w:val="00691EF6"/>
    <w:rsid w:val="006949CD"/>
    <w:rsid w:val="00695393"/>
    <w:rsid w:val="00695464"/>
    <w:rsid w:val="006954E2"/>
    <w:rsid w:val="00696044"/>
    <w:rsid w:val="00697A22"/>
    <w:rsid w:val="006A1042"/>
    <w:rsid w:val="006A1A8B"/>
    <w:rsid w:val="006A2FFA"/>
    <w:rsid w:val="006A49B7"/>
    <w:rsid w:val="006A5AB7"/>
    <w:rsid w:val="006A6607"/>
    <w:rsid w:val="006B0DD2"/>
    <w:rsid w:val="006B2DE4"/>
    <w:rsid w:val="006B449F"/>
    <w:rsid w:val="006B46F8"/>
    <w:rsid w:val="006B778A"/>
    <w:rsid w:val="006B7D0A"/>
    <w:rsid w:val="006C011B"/>
    <w:rsid w:val="006C0F74"/>
    <w:rsid w:val="006C10AF"/>
    <w:rsid w:val="006C272E"/>
    <w:rsid w:val="006C2B87"/>
    <w:rsid w:val="006C2C9A"/>
    <w:rsid w:val="006C2F73"/>
    <w:rsid w:val="006C31D4"/>
    <w:rsid w:val="006C358B"/>
    <w:rsid w:val="006C386E"/>
    <w:rsid w:val="006C3DCD"/>
    <w:rsid w:val="006C4EDE"/>
    <w:rsid w:val="006C5E53"/>
    <w:rsid w:val="006C6682"/>
    <w:rsid w:val="006C7DEC"/>
    <w:rsid w:val="006D1701"/>
    <w:rsid w:val="006D4569"/>
    <w:rsid w:val="006D5AF2"/>
    <w:rsid w:val="006D6536"/>
    <w:rsid w:val="006D6780"/>
    <w:rsid w:val="006D6915"/>
    <w:rsid w:val="006D6B27"/>
    <w:rsid w:val="006E3CE0"/>
    <w:rsid w:val="006E3EDD"/>
    <w:rsid w:val="006E6885"/>
    <w:rsid w:val="006F01F2"/>
    <w:rsid w:val="006F0E7E"/>
    <w:rsid w:val="006F1AA2"/>
    <w:rsid w:val="006F25A1"/>
    <w:rsid w:val="006F3FFD"/>
    <w:rsid w:val="006F4DCE"/>
    <w:rsid w:val="006F5EC4"/>
    <w:rsid w:val="006F6135"/>
    <w:rsid w:val="006F65F7"/>
    <w:rsid w:val="0070041E"/>
    <w:rsid w:val="00700B64"/>
    <w:rsid w:val="007014A5"/>
    <w:rsid w:val="00703D58"/>
    <w:rsid w:val="007044B9"/>
    <w:rsid w:val="00704AF9"/>
    <w:rsid w:val="00706A0E"/>
    <w:rsid w:val="00706B6D"/>
    <w:rsid w:val="00706C37"/>
    <w:rsid w:val="00707D0F"/>
    <w:rsid w:val="00707F05"/>
    <w:rsid w:val="00710763"/>
    <w:rsid w:val="00711B26"/>
    <w:rsid w:val="00712FA9"/>
    <w:rsid w:val="007169E9"/>
    <w:rsid w:val="0071789B"/>
    <w:rsid w:val="00721DDB"/>
    <w:rsid w:val="0072211E"/>
    <w:rsid w:val="0072425B"/>
    <w:rsid w:val="00724B9B"/>
    <w:rsid w:val="00725A29"/>
    <w:rsid w:val="0072701E"/>
    <w:rsid w:val="00727E3C"/>
    <w:rsid w:val="00730369"/>
    <w:rsid w:val="007324EB"/>
    <w:rsid w:val="0073268A"/>
    <w:rsid w:val="007333C2"/>
    <w:rsid w:val="0073444A"/>
    <w:rsid w:val="00734911"/>
    <w:rsid w:val="00736C91"/>
    <w:rsid w:val="00737D16"/>
    <w:rsid w:val="00740629"/>
    <w:rsid w:val="00740948"/>
    <w:rsid w:val="007418D4"/>
    <w:rsid w:val="00742053"/>
    <w:rsid w:val="00742230"/>
    <w:rsid w:val="00742A7D"/>
    <w:rsid w:val="007431E7"/>
    <w:rsid w:val="007444DD"/>
    <w:rsid w:val="00744527"/>
    <w:rsid w:val="007454E2"/>
    <w:rsid w:val="00745E44"/>
    <w:rsid w:val="007463F7"/>
    <w:rsid w:val="00747092"/>
    <w:rsid w:val="00747B88"/>
    <w:rsid w:val="007505F5"/>
    <w:rsid w:val="00751941"/>
    <w:rsid w:val="00752590"/>
    <w:rsid w:val="00754B77"/>
    <w:rsid w:val="00754C40"/>
    <w:rsid w:val="00757441"/>
    <w:rsid w:val="00757D18"/>
    <w:rsid w:val="00761751"/>
    <w:rsid w:val="007646AA"/>
    <w:rsid w:val="00770803"/>
    <w:rsid w:val="00770E72"/>
    <w:rsid w:val="00771232"/>
    <w:rsid w:val="00771777"/>
    <w:rsid w:val="00772615"/>
    <w:rsid w:val="007739EC"/>
    <w:rsid w:val="007756F0"/>
    <w:rsid w:val="00775C13"/>
    <w:rsid w:val="00775F88"/>
    <w:rsid w:val="00777368"/>
    <w:rsid w:val="007810F3"/>
    <w:rsid w:val="00781284"/>
    <w:rsid w:val="00781873"/>
    <w:rsid w:val="00781AA2"/>
    <w:rsid w:val="007825FA"/>
    <w:rsid w:val="00783E57"/>
    <w:rsid w:val="00787141"/>
    <w:rsid w:val="007874BB"/>
    <w:rsid w:val="00787769"/>
    <w:rsid w:val="00790ACF"/>
    <w:rsid w:val="007913E4"/>
    <w:rsid w:val="00791DB8"/>
    <w:rsid w:val="007948F2"/>
    <w:rsid w:val="007950C4"/>
    <w:rsid w:val="007A020C"/>
    <w:rsid w:val="007A1595"/>
    <w:rsid w:val="007A3E1A"/>
    <w:rsid w:val="007A48E4"/>
    <w:rsid w:val="007A6320"/>
    <w:rsid w:val="007A7DC2"/>
    <w:rsid w:val="007B0897"/>
    <w:rsid w:val="007B0BD1"/>
    <w:rsid w:val="007B1F71"/>
    <w:rsid w:val="007B2E74"/>
    <w:rsid w:val="007B387D"/>
    <w:rsid w:val="007B405C"/>
    <w:rsid w:val="007B42D4"/>
    <w:rsid w:val="007B5375"/>
    <w:rsid w:val="007C1FB4"/>
    <w:rsid w:val="007C315A"/>
    <w:rsid w:val="007C3EA6"/>
    <w:rsid w:val="007C446C"/>
    <w:rsid w:val="007C49F0"/>
    <w:rsid w:val="007C5A79"/>
    <w:rsid w:val="007C6E20"/>
    <w:rsid w:val="007C7178"/>
    <w:rsid w:val="007C7AE5"/>
    <w:rsid w:val="007D15D1"/>
    <w:rsid w:val="007D239E"/>
    <w:rsid w:val="007D2663"/>
    <w:rsid w:val="007D5AF4"/>
    <w:rsid w:val="007D5C9D"/>
    <w:rsid w:val="007D5DD2"/>
    <w:rsid w:val="007E01B3"/>
    <w:rsid w:val="007E04F4"/>
    <w:rsid w:val="007E0527"/>
    <w:rsid w:val="007E17D2"/>
    <w:rsid w:val="007E1A20"/>
    <w:rsid w:val="007E527C"/>
    <w:rsid w:val="007E5626"/>
    <w:rsid w:val="007E5C72"/>
    <w:rsid w:val="007E64A5"/>
    <w:rsid w:val="007E743E"/>
    <w:rsid w:val="007E75E3"/>
    <w:rsid w:val="007E788E"/>
    <w:rsid w:val="007F3705"/>
    <w:rsid w:val="007F3BF3"/>
    <w:rsid w:val="007F78A2"/>
    <w:rsid w:val="007F7EAF"/>
    <w:rsid w:val="00800C0D"/>
    <w:rsid w:val="0080145A"/>
    <w:rsid w:val="00801E65"/>
    <w:rsid w:val="008027EC"/>
    <w:rsid w:val="0080298F"/>
    <w:rsid w:val="00805E7C"/>
    <w:rsid w:val="00807D99"/>
    <w:rsid w:val="008107EC"/>
    <w:rsid w:val="008118C8"/>
    <w:rsid w:val="00812939"/>
    <w:rsid w:val="0081385A"/>
    <w:rsid w:val="00813FA3"/>
    <w:rsid w:val="00814518"/>
    <w:rsid w:val="00814984"/>
    <w:rsid w:val="008151D9"/>
    <w:rsid w:val="008155E8"/>
    <w:rsid w:val="00815BFA"/>
    <w:rsid w:val="008162C0"/>
    <w:rsid w:val="00817596"/>
    <w:rsid w:val="0082004C"/>
    <w:rsid w:val="00820309"/>
    <w:rsid w:val="00820536"/>
    <w:rsid w:val="00820933"/>
    <w:rsid w:val="00821C67"/>
    <w:rsid w:val="00821D06"/>
    <w:rsid w:val="008233F3"/>
    <w:rsid w:val="008235E1"/>
    <w:rsid w:val="00825ACC"/>
    <w:rsid w:val="00825C30"/>
    <w:rsid w:val="00825FBF"/>
    <w:rsid w:val="0082680B"/>
    <w:rsid w:val="0082741E"/>
    <w:rsid w:val="00827C43"/>
    <w:rsid w:val="00832C48"/>
    <w:rsid w:val="00835A64"/>
    <w:rsid w:val="00836177"/>
    <w:rsid w:val="00836AEE"/>
    <w:rsid w:val="00836F67"/>
    <w:rsid w:val="00837485"/>
    <w:rsid w:val="0084174A"/>
    <w:rsid w:val="00841B7D"/>
    <w:rsid w:val="008433A8"/>
    <w:rsid w:val="00844077"/>
    <w:rsid w:val="00845A2B"/>
    <w:rsid w:val="00850415"/>
    <w:rsid w:val="00850822"/>
    <w:rsid w:val="00850B67"/>
    <w:rsid w:val="008515D4"/>
    <w:rsid w:val="00852A15"/>
    <w:rsid w:val="0085511A"/>
    <w:rsid w:val="00855D60"/>
    <w:rsid w:val="00856731"/>
    <w:rsid w:val="0085696C"/>
    <w:rsid w:val="008571B4"/>
    <w:rsid w:val="00857A0F"/>
    <w:rsid w:val="00860D42"/>
    <w:rsid w:val="008617C8"/>
    <w:rsid w:val="00861CAE"/>
    <w:rsid w:val="008626A7"/>
    <w:rsid w:val="00862751"/>
    <w:rsid w:val="00863A67"/>
    <w:rsid w:val="00864211"/>
    <w:rsid w:val="00864B2F"/>
    <w:rsid w:val="00867445"/>
    <w:rsid w:val="00867BAB"/>
    <w:rsid w:val="0087116D"/>
    <w:rsid w:val="0087121B"/>
    <w:rsid w:val="00872AC2"/>
    <w:rsid w:val="008730BD"/>
    <w:rsid w:val="008742B9"/>
    <w:rsid w:val="00876233"/>
    <w:rsid w:val="00881BD1"/>
    <w:rsid w:val="00884708"/>
    <w:rsid w:val="00887A4D"/>
    <w:rsid w:val="0089033A"/>
    <w:rsid w:val="00892B84"/>
    <w:rsid w:val="00892C74"/>
    <w:rsid w:val="00892F06"/>
    <w:rsid w:val="00894797"/>
    <w:rsid w:val="00895410"/>
    <w:rsid w:val="0089588F"/>
    <w:rsid w:val="00895D49"/>
    <w:rsid w:val="008A00DD"/>
    <w:rsid w:val="008A0AB8"/>
    <w:rsid w:val="008A1831"/>
    <w:rsid w:val="008A6355"/>
    <w:rsid w:val="008A653C"/>
    <w:rsid w:val="008B1154"/>
    <w:rsid w:val="008B1341"/>
    <w:rsid w:val="008B30D3"/>
    <w:rsid w:val="008B6853"/>
    <w:rsid w:val="008C0C0C"/>
    <w:rsid w:val="008C1D5C"/>
    <w:rsid w:val="008C2178"/>
    <w:rsid w:val="008C2A4C"/>
    <w:rsid w:val="008C2F11"/>
    <w:rsid w:val="008C4F73"/>
    <w:rsid w:val="008C59AB"/>
    <w:rsid w:val="008C5F56"/>
    <w:rsid w:val="008C6FEF"/>
    <w:rsid w:val="008D039E"/>
    <w:rsid w:val="008D2C59"/>
    <w:rsid w:val="008D362A"/>
    <w:rsid w:val="008D42FB"/>
    <w:rsid w:val="008D67AC"/>
    <w:rsid w:val="008E34C0"/>
    <w:rsid w:val="008E3D8C"/>
    <w:rsid w:val="008E45EE"/>
    <w:rsid w:val="008E47D6"/>
    <w:rsid w:val="008E5B68"/>
    <w:rsid w:val="008E6D72"/>
    <w:rsid w:val="008F3350"/>
    <w:rsid w:val="008F4D87"/>
    <w:rsid w:val="008F62A2"/>
    <w:rsid w:val="008F674E"/>
    <w:rsid w:val="00901423"/>
    <w:rsid w:val="00901B18"/>
    <w:rsid w:val="00902A04"/>
    <w:rsid w:val="00904525"/>
    <w:rsid w:val="00905E4C"/>
    <w:rsid w:val="00907F21"/>
    <w:rsid w:val="00910B43"/>
    <w:rsid w:val="00912B40"/>
    <w:rsid w:val="00913117"/>
    <w:rsid w:val="009147D8"/>
    <w:rsid w:val="00914E2E"/>
    <w:rsid w:val="00914E64"/>
    <w:rsid w:val="00916952"/>
    <w:rsid w:val="00916A60"/>
    <w:rsid w:val="00920910"/>
    <w:rsid w:val="00922455"/>
    <w:rsid w:val="00922AFB"/>
    <w:rsid w:val="009232CE"/>
    <w:rsid w:val="009246D6"/>
    <w:rsid w:val="009248D2"/>
    <w:rsid w:val="009264AA"/>
    <w:rsid w:val="00926751"/>
    <w:rsid w:val="00930BD2"/>
    <w:rsid w:val="0093205D"/>
    <w:rsid w:val="00933FA5"/>
    <w:rsid w:val="0093542F"/>
    <w:rsid w:val="00936C29"/>
    <w:rsid w:val="00937EDB"/>
    <w:rsid w:val="00940EA3"/>
    <w:rsid w:val="009410EE"/>
    <w:rsid w:val="00941938"/>
    <w:rsid w:val="00941A35"/>
    <w:rsid w:val="00942086"/>
    <w:rsid w:val="0094496D"/>
    <w:rsid w:val="009459D4"/>
    <w:rsid w:val="00946146"/>
    <w:rsid w:val="00950762"/>
    <w:rsid w:val="00952D56"/>
    <w:rsid w:val="00953101"/>
    <w:rsid w:val="0095416A"/>
    <w:rsid w:val="009547A9"/>
    <w:rsid w:val="00961C45"/>
    <w:rsid w:val="00961E35"/>
    <w:rsid w:val="009636ED"/>
    <w:rsid w:val="00963AF9"/>
    <w:rsid w:val="00963FE2"/>
    <w:rsid w:val="0096530C"/>
    <w:rsid w:val="00965A99"/>
    <w:rsid w:val="00965C7D"/>
    <w:rsid w:val="00965E6E"/>
    <w:rsid w:val="0096634F"/>
    <w:rsid w:val="00972401"/>
    <w:rsid w:val="00974135"/>
    <w:rsid w:val="00975791"/>
    <w:rsid w:val="00975F0E"/>
    <w:rsid w:val="00976B50"/>
    <w:rsid w:val="00976E8B"/>
    <w:rsid w:val="00981305"/>
    <w:rsid w:val="00982380"/>
    <w:rsid w:val="00983FCB"/>
    <w:rsid w:val="009842ED"/>
    <w:rsid w:val="00985A05"/>
    <w:rsid w:val="00986676"/>
    <w:rsid w:val="00987884"/>
    <w:rsid w:val="00987FC3"/>
    <w:rsid w:val="00990A1C"/>
    <w:rsid w:val="0099248C"/>
    <w:rsid w:val="0099313D"/>
    <w:rsid w:val="0099352A"/>
    <w:rsid w:val="009956E8"/>
    <w:rsid w:val="009960AA"/>
    <w:rsid w:val="00996C66"/>
    <w:rsid w:val="009975C0"/>
    <w:rsid w:val="00997C7A"/>
    <w:rsid w:val="009A51F0"/>
    <w:rsid w:val="009A606A"/>
    <w:rsid w:val="009A74A2"/>
    <w:rsid w:val="009B079D"/>
    <w:rsid w:val="009B0CF7"/>
    <w:rsid w:val="009B1BEA"/>
    <w:rsid w:val="009B1FF3"/>
    <w:rsid w:val="009B2D93"/>
    <w:rsid w:val="009B38B2"/>
    <w:rsid w:val="009B4AD5"/>
    <w:rsid w:val="009B5027"/>
    <w:rsid w:val="009B5A98"/>
    <w:rsid w:val="009B7F70"/>
    <w:rsid w:val="009C13A5"/>
    <w:rsid w:val="009C2075"/>
    <w:rsid w:val="009C2EAA"/>
    <w:rsid w:val="009C322A"/>
    <w:rsid w:val="009C48FC"/>
    <w:rsid w:val="009C6C5C"/>
    <w:rsid w:val="009C748D"/>
    <w:rsid w:val="009D44FC"/>
    <w:rsid w:val="009D554B"/>
    <w:rsid w:val="009E0FD2"/>
    <w:rsid w:val="009E11C3"/>
    <w:rsid w:val="009E692C"/>
    <w:rsid w:val="009F11B3"/>
    <w:rsid w:val="009F1C04"/>
    <w:rsid w:val="009F2F9F"/>
    <w:rsid w:val="009F3835"/>
    <w:rsid w:val="009F5683"/>
    <w:rsid w:val="009F5964"/>
    <w:rsid w:val="009F6F80"/>
    <w:rsid w:val="009F7E15"/>
    <w:rsid w:val="00A013D3"/>
    <w:rsid w:val="00A01C0F"/>
    <w:rsid w:val="00A01FB8"/>
    <w:rsid w:val="00A02C64"/>
    <w:rsid w:val="00A051AF"/>
    <w:rsid w:val="00A0558F"/>
    <w:rsid w:val="00A064DC"/>
    <w:rsid w:val="00A0687D"/>
    <w:rsid w:val="00A070B9"/>
    <w:rsid w:val="00A10F00"/>
    <w:rsid w:val="00A113EB"/>
    <w:rsid w:val="00A1314D"/>
    <w:rsid w:val="00A13854"/>
    <w:rsid w:val="00A14B66"/>
    <w:rsid w:val="00A1590C"/>
    <w:rsid w:val="00A15BFB"/>
    <w:rsid w:val="00A16641"/>
    <w:rsid w:val="00A16680"/>
    <w:rsid w:val="00A2033A"/>
    <w:rsid w:val="00A22F97"/>
    <w:rsid w:val="00A243EC"/>
    <w:rsid w:val="00A2561F"/>
    <w:rsid w:val="00A25EAA"/>
    <w:rsid w:val="00A31B82"/>
    <w:rsid w:val="00A333CF"/>
    <w:rsid w:val="00A33D9B"/>
    <w:rsid w:val="00A34096"/>
    <w:rsid w:val="00A35717"/>
    <w:rsid w:val="00A376AC"/>
    <w:rsid w:val="00A423FE"/>
    <w:rsid w:val="00A4245F"/>
    <w:rsid w:val="00A42A97"/>
    <w:rsid w:val="00A42CC4"/>
    <w:rsid w:val="00A42D1D"/>
    <w:rsid w:val="00A43839"/>
    <w:rsid w:val="00A43B31"/>
    <w:rsid w:val="00A465E3"/>
    <w:rsid w:val="00A46BE3"/>
    <w:rsid w:val="00A47A42"/>
    <w:rsid w:val="00A50074"/>
    <w:rsid w:val="00A506DA"/>
    <w:rsid w:val="00A51BF0"/>
    <w:rsid w:val="00A52815"/>
    <w:rsid w:val="00A529EA"/>
    <w:rsid w:val="00A5452E"/>
    <w:rsid w:val="00A55F60"/>
    <w:rsid w:val="00A6196F"/>
    <w:rsid w:val="00A63CB2"/>
    <w:rsid w:val="00A6414E"/>
    <w:rsid w:val="00A64CD7"/>
    <w:rsid w:val="00A64FF5"/>
    <w:rsid w:val="00A6573B"/>
    <w:rsid w:val="00A66335"/>
    <w:rsid w:val="00A6766E"/>
    <w:rsid w:val="00A70F85"/>
    <w:rsid w:val="00A72A16"/>
    <w:rsid w:val="00A73178"/>
    <w:rsid w:val="00A74C36"/>
    <w:rsid w:val="00A75AD6"/>
    <w:rsid w:val="00A76F95"/>
    <w:rsid w:val="00A83329"/>
    <w:rsid w:val="00A855BF"/>
    <w:rsid w:val="00A85D59"/>
    <w:rsid w:val="00A87432"/>
    <w:rsid w:val="00A87AD8"/>
    <w:rsid w:val="00A91711"/>
    <w:rsid w:val="00A94C9A"/>
    <w:rsid w:val="00A94CD5"/>
    <w:rsid w:val="00A95D44"/>
    <w:rsid w:val="00A97CC7"/>
    <w:rsid w:val="00AA04FF"/>
    <w:rsid w:val="00AA09EB"/>
    <w:rsid w:val="00AA2D5B"/>
    <w:rsid w:val="00AA44D7"/>
    <w:rsid w:val="00AA48BC"/>
    <w:rsid w:val="00AA48F4"/>
    <w:rsid w:val="00AA6618"/>
    <w:rsid w:val="00AA7162"/>
    <w:rsid w:val="00AA763F"/>
    <w:rsid w:val="00AA7905"/>
    <w:rsid w:val="00AB04B9"/>
    <w:rsid w:val="00AB1225"/>
    <w:rsid w:val="00AB2648"/>
    <w:rsid w:val="00AB2C8A"/>
    <w:rsid w:val="00AB2E25"/>
    <w:rsid w:val="00AB3767"/>
    <w:rsid w:val="00AB7D1A"/>
    <w:rsid w:val="00AC03DE"/>
    <w:rsid w:val="00AC47D5"/>
    <w:rsid w:val="00AC4DE5"/>
    <w:rsid w:val="00AD211E"/>
    <w:rsid w:val="00AD361A"/>
    <w:rsid w:val="00AD36FC"/>
    <w:rsid w:val="00AD387A"/>
    <w:rsid w:val="00AD4491"/>
    <w:rsid w:val="00AD7309"/>
    <w:rsid w:val="00AD7FBB"/>
    <w:rsid w:val="00AE04BB"/>
    <w:rsid w:val="00AE18D6"/>
    <w:rsid w:val="00AE2456"/>
    <w:rsid w:val="00AE26A7"/>
    <w:rsid w:val="00AE39C6"/>
    <w:rsid w:val="00AE6758"/>
    <w:rsid w:val="00AE6D1B"/>
    <w:rsid w:val="00AE6DCB"/>
    <w:rsid w:val="00AF152C"/>
    <w:rsid w:val="00AF230A"/>
    <w:rsid w:val="00AF2E6C"/>
    <w:rsid w:val="00AF43D0"/>
    <w:rsid w:val="00AF6D37"/>
    <w:rsid w:val="00B00CCC"/>
    <w:rsid w:val="00B0366A"/>
    <w:rsid w:val="00B037ED"/>
    <w:rsid w:val="00B041E8"/>
    <w:rsid w:val="00B04E77"/>
    <w:rsid w:val="00B07799"/>
    <w:rsid w:val="00B0799C"/>
    <w:rsid w:val="00B1142E"/>
    <w:rsid w:val="00B114F1"/>
    <w:rsid w:val="00B118A2"/>
    <w:rsid w:val="00B11F91"/>
    <w:rsid w:val="00B13330"/>
    <w:rsid w:val="00B13556"/>
    <w:rsid w:val="00B13946"/>
    <w:rsid w:val="00B14FFE"/>
    <w:rsid w:val="00B153C2"/>
    <w:rsid w:val="00B216F6"/>
    <w:rsid w:val="00B3121C"/>
    <w:rsid w:val="00B318A2"/>
    <w:rsid w:val="00B31916"/>
    <w:rsid w:val="00B33D08"/>
    <w:rsid w:val="00B341D9"/>
    <w:rsid w:val="00B347EA"/>
    <w:rsid w:val="00B3797F"/>
    <w:rsid w:val="00B44255"/>
    <w:rsid w:val="00B453AE"/>
    <w:rsid w:val="00B4560B"/>
    <w:rsid w:val="00B45F6D"/>
    <w:rsid w:val="00B463D4"/>
    <w:rsid w:val="00B5007C"/>
    <w:rsid w:val="00B5046E"/>
    <w:rsid w:val="00B519C7"/>
    <w:rsid w:val="00B526B9"/>
    <w:rsid w:val="00B556AD"/>
    <w:rsid w:val="00B55A54"/>
    <w:rsid w:val="00B55FA2"/>
    <w:rsid w:val="00B613BC"/>
    <w:rsid w:val="00B615B9"/>
    <w:rsid w:val="00B62A2A"/>
    <w:rsid w:val="00B63668"/>
    <w:rsid w:val="00B663C7"/>
    <w:rsid w:val="00B66845"/>
    <w:rsid w:val="00B707C0"/>
    <w:rsid w:val="00B708A6"/>
    <w:rsid w:val="00B72F73"/>
    <w:rsid w:val="00B73D6D"/>
    <w:rsid w:val="00B775D6"/>
    <w:rsid w:val="00B801F0"/>
    <w:rsid w:val="00B81753"/>
    <w:rsid w:val="00B83324"/>
    <w:rsid w:val="00B83FEC"/>
    <w:rsid w:val="00B84ED8"/>
    <w:rsid w:val="00B853BB"/>
    <w:rsid w:val="00B85568"/>
    <w:rsid w:val="00B863CD"/>
    <w:rsid w:val="00B90CB0"/>
    <w:rsid w:val="00B91CB3"/>
    <w:rsid w:val="00B933CF"/>
    <w:rsid w:val="00B938A7"/>
    <w:rsid w:val="00B94E0B"/>
    <w:rsid w:val="00B959A7"/>
    <w:rsid w:val="00B96CEA"/>
    <w:rsid w:val="00B96FE4"/>
    <w:rsid w:val="00B973EE"/>
    <w:rsid w:val="00B97420"/>
    <w:rsid w:val="00BA1790"/>
    <w:rsid w:val="00BA1F00"/>
    <w:rsid w:val="00BA21BF"/>
    <w:rsid w:val="00BA30AA"/>
    <w:rsid w:val="00BA390F"/>
    <w:rsid w:val="00BA3F3F"/>
    <w:rsid w:val="00BA4F7D"/>
    <w:rsid w:val="00BA654D"/>
    <w:rsid w:val="00BA655A"/>
    <w:rsid w:val="00BB0345"/>
    <w:rsid w:val="00BB2C69"/>
    <w:rsid w:val="00BB4968"/>
    <w:rsid w:val="00BB4C56"/>
    <w:rsid w:val="00BB6237"/>
    <w:rsid w:val="00BB7824"/>
    <w:rsid w:val="00BB7D0E"/>
    <w:rsid w:val="00BC1CB2"/>
    <w:rsid w:val="00BC2925"/>
    <w:rsid w:val="00BC3484"/>
    <w:rsid w:val="00BC3B0D"/>
    <w:rsid w:val="00BC4ABE"/>
    <w:rsid w:val="00BC4B89"/>
    <w:rsid w:val="00BC5B80"/>
    <w:rsid w:val="00BC5BBB"/>
    <w:rsid w:val="00BC783F"/>
    <w:rsid w:val="00BD0D97"/>
    <w:rsid w:val="00BD1C25"/>
    <w:rsid w:val="00BD21AC"/>
    <w:rsid w:val="00BD7D5E"/>
    <w:rsid w:val="00BE131F"/>
    <w:rsid w:val="00BE23B3"/>
    <w:rsid w:val="00BE4539"/>
    <w:rsid w:val="00BE7644"/>
    <w:rsid w:val="00BE7A9E"/>
    <w:rsid w:val="00BF0253"/>
    <w:rsid w:val="00BF04CD"/>
    <w:rsid w:val="00BF11CE"/>
    <w:rsid w:val="00BF125F"/>
    <w:rsid w:val="00BF1EE1"/>
    <w:rsid w:val="00BF2BA6"/>
    <w:rsid w:val="00BF533D"/>
    <w:rsid w:val="00BF55CD"/>
    <w:rsid w:val="00BF561C"/>
    <w:rsid w:val="00BF5A86"/>
    <w:rsid w:val="00BF5DDC"/>
    <w:rsid w:val="00BF6DB2"/>
    <w:rsid w:val="00BF7BB7"/>
    <w:rsid w:val="00C02B0E"/>
    <w:rsid w:val="00C05326"/>
    <w:rsid w:val="00C05C6B"/>
    <w:rsid w:val="00C0670C"/>
    <w:rsid w:val="00C07D07"/>
    <w:rsid w:val="00C1080D"/>
    <w:rsid w:val="00C122E4"/>
    <w:rsid w:val="00C12990"/>
    <w:rsid w:val="00C146CF"/>
    <w:rsid w:val="00C17B60"/>
    <w:rsid w:val="00C17D4E"/>
    <w:rsid w:val="00C21936"/>
    <w:rsid w:val="00C2209B"/>
    <w:rsid w:val="00C2670E"/>
    <w:rsid w:val="00C34529"/>
    <w:rsid w:val="00C363CF"/>
    <w:rsid w:val="00C37854"/>
    <w:rsid w:val="00C37BFF"/>
    <w:rsid w:val="00C42456"/>
    <w:rsid w:val="00C4273D"/>
    <w:rsid w:val="00C43AF0"/>
    <w:rsid w:val="00C44D5B"/>
    <w:rsid w:val="00C46434"/>
    <w:rsid w:val="00C467FB"/>
    <w:rsid w:val="00C46846"/>
    <w:rsid w:val="00C46A88"/>
    <w:rsid w:val="00C52425"/>
    <w:rsid w:val="00C52494"/>
    <w:rsid w:val="00C52669"/>
    <w:rsid w:val="00C54F81"/>
    <w:rsid w:val="00C572D5"/>
    <w:rsid w:val="00C60B72"/>
    <w:rsid w:val="00C6177A"/>
    <w:rsid w:val="00C61C88"/>
    <w:rsid w:val="00C62674"/>
    <w:rsid w:val="00C627AE"/>
    <w:rsid w:val="00C6437F"/>
    <w:rsid w:val="00C67A2D"/>
    <w:rsid w:val="00C71133"/>
    <w:rsid w:val="00C7142B"/>
    <w:rsid w:val="00C71520"/>
    <w:rsid w:val="00C73282"/>
    <w:rsid w:val="00C745CE"/>
    <w:rsid w:val="00C7603B"/>
    <w:rsid w:val="00C76DE2"/>
    <w:rsid w:val="00C778EA"/>
    <w:rsid w:val="00C80E10"/>
    <w:rsid w:val="00C8113C"/>
    <w:rsid w:val="00C81A13"/>
    <w:rsid w:val="00C823E0"/>
    <w:rsid w:val="00C829C6"/>
    <w:rsid w:val="00C829E4"/>
    <w:rsid w:val="00C834F1"/>
    <w:rsid w:val="00C83E7A"/>
    <w:rsid w:val="00C8408B"/>
    <w:rsid w:val="00C847C1"/>
    <w:rsid w:val="00C84F79"/>
    <w:rsid w:val="00C873E9"/>
    <w:rsid w:val="00C9043F"/>
    <w:rsid w:val="00C90DAE"/>
    <w:rsid w:val="00C90ED3"/>
    <w:rsid w:val="00C91F74"/>
    <w:rsid w:val="00C94EC5"/>
    <w:rsid w:val="00C9651B"/>
    <w:rsid w:val="00C9661F"/>
    <w:rsid w:val="00C975E9"/>
    <w:rsid w:val="00CA0871"/>
    <w:rsid w:val="00CA0E92"/>
    <w:rsid w:val="00CA0F05"/>
    <w:rsid w:val="00CA2C0A"/>
    <w:rsid w:val="00CA4CBF"/>
    <w:rsid w:val="00CA4CF3"/>
    <w:rsid w:val="00CA694A"/>
    <w:rsid w:val="00CA7872"/>
    <w:rsid w:val="00CB0CE6"/>
    <w:rsid w:val="00CB1777"/>
    <w:rsid w:val="00CB2333"/>
    <w:rsid w:val="00CB33B3"/>
    <w:rsid w:val="00CB3C2A"/>
    <w:rsid w:val="00CB3F51"/>
    <w:rsid w:val="00CB4A0F"/>
    <w:rsid w:val="00CC186C"/>
    <w:rsid w:val="00CC19F6"/>
    <w:rsid w:val="00CC37DC"/>
    <w:rsid w:val="00CC4C59"/>
    <w:rsid w:val="00CC4E32"/>
    <w:rsid w:val="00CC69FA"/>
    <w:rsid w:val="00CC6B8B"/>
    <w:rsid w:val="00CC72D9"/>
    <w:rsid w:val="00CD204E"/>
    <w:rsid w:val="00CD370E"/>
    <w:rsid w:val="00CD5284"/>
    <w:rsid w:val="00CD55A5"/>
    <w:rsid w:val="00CD6E7A"/>
    <w:rsid w:val="00CD7E6A"/>
    <w:rsid w:val="00CD7FD2"/>
    <w:rsid w:val="00CE03BD"/>
    <w:rsid w:val="00CE08BA"/>
    <w:rsid w:val="00CE233E"/>
    <w:rsid w:val="00CE3D23"/>
    <w:rsid w:val="00CE4B53"/>
    <w:rsid w:val="00CE520B"/>
    <w:rsid w:val="00CE58B6"/>
    <w:rsid w:val="00CE6206"/>
    <w:rsid w:val="00CE6D75"/>
    <w:rsid w:val="00CE7315"/>
    <w:rsid w:val="00CF03DF"/>
    <w:rsid w:val="00CF1D22"/>
    <w:rsid w:val="00CF2406"/>
    <w:rsid w:val="00CF3A51"/>
    <w:rsid w:val="00CF4D7C"/>
    <w:rsid w:val="00CF6DAB"/>
    <w:rsid w:val="00CF6EB4"/>
    <w:rsid w:val="00CF7E8A"/>
    <w:rsid w:val="00D01A03"/>
    <w:rsid w:val="00D025E1"/>
    <w:rsid w:val="00D02F84"/>
    <w:rsid w:val="00D05E00"/>
    <w:rsid w:val="00D060E4"/>
    <w:rsid w:val="00D06228"/>
    <w:rsid w:val="00D120F8"/>
    <w:rsid w:val="00D12DE3"/>
    <w:rsid w:val="00D1356E"/>
    <w:rsid w:val="00D148CC"/>
    <w:rsid w:val="00D15236"/>
    <w:rsid w:val="00D1649F"/>
    <w:rsid w:val="00D1669F"/>
    <w:rsid w:val="00D17A5C"/>
    <w:rsid w:val="00D20CF6"/>
    <w:rsid w:val="00D215D0"/>
    <w:rsid w:val="00D23C7B"/>
    <w:rsid w:val="00D24D2E"/>
    <w:rsid w:val="00D276A3"/>
    <w:rsid w:val="00D31B1E"/>
    <w:rsid w:val="00D34166"/>
    <w:rsid w:val="00D34D0C"/>
    <w:rsid w:val="00D3730E"/>
    <w:rsid w:val="00D40493"/>
    <w:rsid w:val="00D45094"/>
    <w:rsid w:val="00D45FC8"/>
    <w:rsid w:val="00D470E5"/>
    <w:rsid w:val="00D47E6F"/>
    <w:rsid w:val="00D50E25"/>
    <w:rsid w:val="00D5260A"/>
    <w:rsid w:val="00D53499"/>
    <w:rsid w:val="00D5436B"/>
    <w:rsid w:val="00D55456"/>
    <w:rsid w:val="00D554F6"/>
    <w:rsid w:val="00D55C82"/>
    <w:rsid w:val="00D55FF1"/>
    <w:rsid w:val="00D566A0"/>
    <w:rsid w:val="00D56AE0"/>
    <w:rsid w:val="00D56BCC"/>
    <w:rsid w:val="00D574C4"/>
    <w:rsid w:val="00D62FD6"/>
    <w:rsid w:val="00D631F1"/>
    <w:rsid w:val="00D64E20"/>
    <w:rsid w:val="00D6517F"/>
    <w:rsid w:val="00D651F4"/>
    <w:rsid w:val="00D65917"/>
    <w:rsid w:val="00D65DAF"/>
    <w:rsid w:val="00D66911"/>
    <w:rsid w:val="00D677B0"/>
    <w:rsid w:val="00D70A1A"/>
    <w:rsid w:val="00D71A4F"/>
    <w:rsid w:val="00D71BA8"/>
    <w:rsid w:val="00D7271B"/>
    <w:rsid w:val="00D729FA"/>
    <w:rsid w:val="00D72BF6"/>
    <w:rsid w:val="00D73C83"/>
    <w:rsid w:val="00D7552B"/>
    <w:rsid w:val="00D76844"/>
    <w:rsid w:val="00D76BA9"/>
    <w:rsid w:val="00D76E52"/>
    <w:rsid w:val="00D80D03"/>
    <w:rsid w:val="00D8111F"/>
    <w:rsid w:val="00D827A8"/>
    <w:rsid w:val="00D83753"/>
    <w:rsid w:val="00D8542D"/>
    <w:rsid w:val="00D859AD"/>
    <w:rsid w:val="00D86156"/>
    <w:rsid w:val="00D86D49"/>
    <w:rsid w:val="00D86E6F"/>
    <w:rsid w:val="00D87081"/>
    <w:rsid w:val="00D90BD4"/>
    <w:rsid w:val="00D91B7B"/>
    <w:rsid w:val="00D91BE6"/>
    <w:rsid w:val="00D92302"/>
    <w:rsid w:val="00D92DF2"/>
    <w:rsid w:val="00D92EFB"/>
    <w:rsid w:val="00D93873"/>
    <w:rsid w:val="00D93A54"/>
    <w:rsid w:val="00D941FC"/>
    <w:rsid w:val="00D94D11"/>
    <w:rsid w:val="00D95DD0"/>
    <w:rsid w:val="00D96FE7"/>
    <w:rsid w:val="00D977C6"/>
    <w:rsid w:val="00DA2C6B"/>
    <w:rsid w:val="00DA3F80"/>
    <w:rsid w:val="00DA420E"/>
    <w:rsid w:val="00DA4537"/>
    <w:rsid w:val="00DA4731"/>
    <w:rsid w:val="00DA6EFC"/>
    <w:rsid w:val="00DA76C2"/>
    <w:rsid w:val="00DB0CFE"/>
    <w:rsid w:val="00DB0DED"/>
    <w:rsid w:val="00DB1B56"/>
    <w:rsid w:val="00DB1E27"/>
    <w:rsid w:val="00DB3FC4"/>
    <w:rsid w:val="00DB5030"/>
    <w:rsid w:val="00DC29D7"/>
    <w:rsid w:val="00DC4912"/>
    <w:rsid w:val="00DC49EE"/>
    <w:rsid w:val="00DC4B2C"/>
    <w:rsid w:val="00DC4C13"/>
    <w:rsid w:val="00DC6A0C"/>
    <w:rsid w:val="00DD0747"/>
    <w:rsid w:val="00DD331B"/>
    <w:rsid w:val="00DD67F5"/>
    <w:rsid w:val="00DD684D"/>
    <w:rsid w:val="00DD689E"/>
    <w:rsid w:val="00DE023F"/>
    <w:rsid w:val="00DE056F"/>
    <w:rsid w:val="00DE06EA"/>
    <w:rsid w:val="00DE0712"/>
    <w:rsid w:val="00DE077F"/>
    <w:rsid w:val="00DE1010"/>
    <w:rsid w:val="00DE307A"/>
    <w:rsid w:val="00DE3CEB"/>
    <w:rsid w:val="00DE44D2"/>
    <w:rsid w:val="00DE5D59"/>
    <w:rsid w:val="00DE6044"/>
    <w:rsid w:val="00DE623C"/>
    <w:rsid w:val="00DF0587"/>
    <w:rsid w:val="00DF07EB"/>
    <w:rsid w:val="00DF09AA"/>
    <w:rsid w:val="00DF1541"/>
    <w:rsid w:val="00DF15FA"/>
    <w:rsid w:val="00DF241B"/>
    <w:rsid w:val="00DF6190"/>
    <w:rsid w:val="00DF6B8D"/>
    <w:rsid w:val="00DF776E"/>
    <w:rsid w:val="00DF796F"/>
    <w:rsid w:val="00E014A3"/>
    <w:rsid w:val="00E017A7"/>
    <w:rsid w:val="00E06D21"/>
    <w:rsid w:val="00E101A3"/>
    <w:rsid w:val="00E10C62"/>
    <w:rsid w:val="00E1106E"/>
    <w:rsid w:val="00E11B9A"/>
    <w:rsid w:val="00E12053"/>
    <w:rsid w:val="00E12AA3"/>
    <w:rsid w:val="00E14862"/>
    <w:rsid w:val="00E14BCF"/>
    <w:rsid w:val="00E1548D"/>
    <w:rsid w:val="00E168B1"/>
    <w:rsid w:val="00E22A18"/>
    <w:rsid w:val="00E2300C"/>
    <w:rsid w:val="00E2319C"/>
    <w:rsid w:val="00E25124"/>
    <w:rsid w:val="00E25444"/>
    <w:rsid w:val="00E261BF"/>
    <w:rsid w:val="00E276F6"/>
    <w:rsid w:val="00E3008C"/>
    <w:rsid w:val="00E30E79"/>
    <w:rsid w:val="00E3256B"/>
    <w:rsid w:val="00E3333A"/>
    <w:rsid w:val="00E344A9"/>
    <w:rsid w:val="00E346BD"/>
    <w:rsid w:val="00E354A3"/>
    <w:rsid w:val="00E36EB2"/>
    <w:rsid w:val="00E371A7"/>
    <w:rsid w:val="00E41598"/>
    <w:rsid w:val="00E42238"/>
    <w:rsid w:val="00E424C6"/>
    <w:rsid w:val="00E4250D"/>
    <w:rsid w:val="00E436BD"/>
    <w:rsid w:val="00E43889"/>
    <w:rsid w:val="00E44F16"/>
    <w:rsid w:val="00E45D83"/>
    <w:rsid w:val="00E47112"/>
    <w:rsid w:val="00E472AE"/>
    <w:rsid w:val="00E5001E"/>
    <w:rsid w:val="00E51151"/>
    <w:rsid w:val="00E53F99"/>
    <w:rsid w:val="00E55067"/>
    <w:rsid w:val="00E553E5"/>
    <w:rsid w:val="00E5567F"/>
    <w:rsid w:val="00E56D7C"/>
    <w:rsid w:val="00E573CA"/>
    <w:rsid w:val="00E57B90"/>
    <w:rsid w:val="00E57C8F"/>
    <w:rsid w:val="00E60802"/>
    <w:rsid w:val="00E60E53"/>
    <w:rsid w:val="00E6157F"/>
    <w:rsid w:val="00E6338B"/>
    <w:rsid w:val="00E63B49"/>
    <w:rsid w:val="00E63F1E"/>
    <w:rsid w:val="00E663ED"/>
    <w:rsid w:val="00E66525"/>
    <w:rsid w:val="00E67C68"/>
    <w:rsid w:val="00E70E86"/>
    <w:rsid w:val="00E711B1"/>
    <w:rsid w:val="00E72282"/>
    <w:rsid w:val="00E72A0D"/>
    <w:rsid w:val="00E7340C"/>
    <w:rsid w:val="00E744BB"/>
    <w:rsid w:val="00E765C2"/>
    <w:rsid w:val="00E76CBE"/>
    <w:rsid w:val="00E7747C"/>
    <w:rsid w:val="00E77DF4"/>
    <w:rsid w:val="00E806E9"/>
    <w:rsid w:val="00E81B17"/>
    <w:rsid w:val="00E82459"/>
    <w:rsid w:val="00E82643"/>
    <w:rsid w:val="00E84EE4"/>
    <w:rsid w:val="00E85240"/>
    <w:rsid w:val="00E85CDC"/>
    <w:rsid w:val="00E873DB"/>
    <w:rsid w:val="00E9038B"/>
    <w:rsid w:val="00E90B38"/>
    <w:rsid w:val="00E938EA"/>
    <w:rsid w:val="00E94295"/>
    <w:rsid w:val="00E97393"/>
    <w:rsid w:val="00EA7A2E"/>
    <w:rsid w:val="00EB00B1"/>
    <w:rsid w:val="00EB118B"/>
    <w:rsid w:val="00EB2A69"/>
    <w:rsid w:val="00EB35C6"/>
    <w:rsid w:val="00EB5CE6"/>
    <w:rsid w:val="00EB7525"/>
    <w:rsid w:val="00EC0C96"/>
    <w:rsid w:val="00EC2ED2"/>
    <w:rsid w:val="00EC4D47"/>
    <w:rsid w:val="00EC54AD"/>
    <w:rsid w:val="00EC54C8"/>
    <w:rsid w:val="00EC5F9A"/>
    <w:rsid w:val="00EC75C4"/>
    <w:rsid w:val="00ED1A03"/>
    <w:rsid w:val="00ED3809"/>
    <w:rsid w:val="00ED3DF7"/>
    <w:rsid w:val="00ED4551"/>
    <w:rsid w:val="00ED5B03"/>
    <w:rsid w:val="00ED5B8C"/>
    <w:rsid w:val="00ED5C66"/>
    <w:rsid w:val="00ED6AD8"/>
    <w:rsid w:val="00ED6F95"/>
    <w:rsid w:val="00ED7FC5"/>
    <w:rsid w:val="00EE00A0"/>
    <w:rsid w:val="00EE04BA"/>
    <w:rsid w:val="00EE06DB"/>
    <w:rsid w:val="00EE0C1A"/>
    <w:rsid w:val="00EE1A78"/>
    <w:rsid w:val="00EE1BC7"/>
    <w:rsid w:val="00EE35C7"/>
    <w:rsid w:val="00EE3C24"/>
    <w:rsid w:val="00EE4647"/>
    <w:rsid w:val="00EE476D"/>
    <w:rsid w:val="00EF0CAB"/>
    <w:rsid w:val="00EF3359"/>
    <w:rsid w:val="00EF33A6"/>
    <w:rsid w:val="00EF5DDA"/>
    <w:rsid w:val="00EF620E"/>
    <w:rsid w:val="00EF70D8"/>
    <w:rsid w:val="00EF726C"/>
    <w:rsid w:val="00F01378"/>
    <w:rsid w:val="00F04877"/>
    <w:rsid w:val="00F06274"/>
    <w:rsid w:val="00F12D4C"/>
    <w:rsid w:val="00F12EAD"/>
    <w:rsid w:val="00F13A2E"/>
    <w:rsid w:val="00F150B4"/>
    <w:rsid w:val="00F16235"/>
    <w:rsid w:val="00F16BE1"/>
    <w:rsid w:val="00F16F56"/>
    <w:rsid w:val="00F20337"/>
    <w:rsid w:val="00F26F75"/>
    <w:rsid w:val="00F27850"/>
    <w:rsid w:val="00F3025B"/>
    <w:rsid w:val="00F31700"/>
    <w:rsid w:val="00F32716"/>
    <w:rsid w:val="00F337EB"/>
    <w:rsid w:val="00F34BF4"/>
    <w:rsid w:val="00F350DF"/>
    <w:rsid w:val="00F3543C"/>
    <w:rsid w:val="00F36AD4"/>
    <w:rsid w:val="00F37B42"/>
    <w:rsid w:val="00F405CD"/>
    <w:rsid w:val="00F40D6C"/>
    <w:rsid w:val="00F40E8D"/>
    <w:rsid w:val="00F412BA"/>
    <w:rsid w:val="00F42CB4"/>
    <w:rsid w:val="00F44394"/>
    <w:rsid w:val="00F4526C"/>
    <w:rsid w:val="00F45D9E"/>
    <w:rsid w:val="00F461E6"/>
    <w:rsid w:val="00F51C65"/>
    <w:rsid w:val="00F539EB"/>
    <w:rsid w:val="00F5413F"/>
    <w:rsid w:val="00F54707"/>
    <w:rsid w:val="00F54F66"/>
    <w:rsid w:val="00F5592A"/>
    <w:rsid w:val="00F55D56"/>
    <w:rsid w:val="00F56B2F"/>
    <w:rsid w:val="00F64445"/>
    <w:rsid w:val="00F64CEE"/>
    <w:rsid w:val="00F66C92"/>
    <w:rsid w:val="00F67529"/>
    <w:rsid w:val="00F704CC"/>
    <w:rsid w:val="00F71EA0"/>
    <w:rsid w:val="00F72F17"/>
    <w:rsid w:val="00F732CD"/>
    <w:rsid w:val="00F73455"/>
    <w:rsid w:val="00F73488"/>
    <w:rsid w:val="00F7670A"/>
    <w:rsid w:val="00F76797"/>
    <w:rsid w:val="00F76A06"/>
    <w:rsid w:val="00F76C96"/>
    <w:rsid w:val="00F77D98"/>
    <w:rsid w:val="00F8089C"/>
    <w:rsid w:val="00F814FA"/>
    <w:rsid w:val="00F824C0"/>
    <w:rsid w:val="00F82528"/>
    <w:rsid w:val="00F82BC0"/>
    <w:rsid w:val="00F8545B"/>
    <w:rsid w:val="00F85848"/>
    <w:rsid w:val="00F87F82"/>
    <w:rsid w:val="00F91A19"/>
    <w:rsid w:val="00F925E6"/>
    <w:rsid w:val="00F9293F"/>
    <w:rsid w:val="00F93761"/>
    <w:rsid w:val="00F939DD"/>
    <w:rsid w:val="00F9423E"/>
    <w:rsid w:val="00F94E26"/>
    <w:rsid w:val="00F96A58"/>
    <w:rsid w:val="00F96EE4"/>
    <w:rsid w:val="00FA0314"/>
    <w:rsid w:val="00FA170D"/>
    <w:rsid w:val="00FA1FE7"/>
    <w:rsid w:val="00FA271C"/>
    <w:rsid w:val="00FA2E5D"/>
    <w:rsid w:val="00FA3120"/>
    <w:rsid w:val="00FA35DD"/>
    <w:rsid w:val="00FA49D8"/>
    <w:rsid w:val="00FA6D9B"/>
    <w:rsid w:val="00FB0350"/>
    <w:rsid w:val="00FB11D1"/>
    <w:rsid w:val="00FB23B2"/>
    <w:rsid w:val="00FB3C60"/>
    <w:rsid w:val="00FB439E"/>
    <w:rsid w:val="00FB46F2"/>
    <w:rsid w:val="00FB54D3"/>
    <w:rsid w:val="00FB5838"/>
    <w:rsid w:val="00FC0817"/>
    <w:rsid w:val="00FC699D"/>
    <w:rsid w:val="00FC7B70"/>
    <w:rsid w:val="00FD3721"/>
    <w:rsid w:val="00FD3A3C"/>
    <w:rsid w:val="00FD3CF9"/>
    <w:rsid w:val="00FD6CAE"/>
    <w:rsid w:val="00FE0570"/>
    <w:rsid w:val="00FE119A"/>
    <w:rsid w:val="00FE13BF"/>
    <w:rsid w:val="00FE1713"/>
    <w:rsid w:val="00FE1C7A"/>
    <w:rsid w:val="00FE1F76"/>
    <w:rsid w:val="00FE2213"/>
    <w:rsid w:val="00FE2999"/>
    <w:rsid w:val="00FE2A5F"/>
    <w:rsid w:val="00FE3339"/>
    <w:rsid w:val="00FE3EE3"/>
    <w:rsid w:val="00FE4A04"/>
    <w:rsid w:val="00FE56CC"/>
    <w:rsid w:val="00FE5D83"/>
    <w:rsid w:val="00FE61CB"/>
    <w:rsid w:val="00FE7BAA"/>
    <w:rsid w:val="00FF03FE"/>
    <w:rsid w:val="00FF0D75"/>
    <w:rsid w:val="00FF13F4"/>
    <w:rsid w:val="00FF29D0"/>
    <w:rsid w:val="00FF2D2B"/>
    <w:rsid w:val="00FF7544"/>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A9"/>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bodyCopy"/>
    <w:link w:val="Heading1Char"/>
    <w:uiPriority w:val="9"/>
    <w:qFormat/>
    <w:rsid w:val="00B153C2"/>
    <w:pPr>
      <w:keepNext/>
      <w:keepLines/>
      <w:numPr>
        <w:numId w:val="13"/>
      </w:numPr>
      <w:spacing w:before="520" w:after="480"/>
      <w:outlineLvl w:val="0"/>
    </w:pPr>
    <w:rPr>
      <w:b/>
      <w:bCs/>
      <w:color w:val="064EA8"/>
      <w:sz w:val="36"/>
      <w:szCs w:val="32"/>
    </w:rPr>
  </w:style>
  <w:style w:type="paragraph" w:styleId="Heading2">
    <w:name w:val="heading 2"/>
    <w:basedOn w:val="Normal"/>
    <w:next w:val="bodyCopy"/>
    <w:link w:val="Heading2Char"/>
    <w:uiPriority w:val="9"/>
    <w:qFormat/>
    <w:rsid w:val="00914E64"/>
    <w:pPr>
      <w:keepNext/>
      <w:keepLines/>
      <w:numPr>
        <w:ilvl w:val="1"/>
        <w:numId w:val="13"/>
      </w:numPr>
      <w:spacing w:before="400" w:after="200"/>
      <w:outlineLvl w:val="1"/>
    </w:pPr>
    <w:rPr>
      <w:bCs/>
      <w:color w:val="064EA8"/>
      <w:sz w:val="28"/>
      <w:szCs w:val="26"/>
    </w:rPr>
  </w:style>
  <w:style w:type="paragraph" w:styleId="Heading3">
    <w:name w:val="heading 3"/>
    <w:basedOn w:val="Normal"/>
    <w:next w:val="bodyCopy"/>
    <w:link w:val="Heading3Char"/>
    <w:uiPriority w:val="9"/>
    <w:qFormat/>
    <w:rsid w:val="00914E64"/>
    <w:pPr>
      <w:keepNext/>
      <w:keepLines/>
      <w:numPr>
        <w:ilvl w:val="2"/>
        <w:numId w:val="13"/>
      </w:numPr>
      <w:spacing w:before="320" w:after="160"/>
      <w:outlineLvl w:val="2"/>
    </w:pPr>
    <w:rPr>
      <w:b/>
      <w:bCs/>
      <w:color w:val="064EA8"/>
      <w:sz w:val="22"/>
    </w:rPr>
  </w:style>
  <w:style w:type="paragraph" w:styleId="Heading4">
    <w:name w:val="heading 4"/>
    <w:basedOn w:val="Normal"/>
    <w:next w:val="bodyCopy"/>
    <w:link w:val="Heading4Char"/>
    <w:uiPriority w:val="9"/>
    <w:unhideWhenUsed/>
    <w:qFormat/>
    <w:rsid w:val="006B778A"/>
    <w:pPr>
      <w:keepNext/>
      <w:keepLines/>
      <w:numPr>
        <w:ilvl w:val="3"/>
        <w:numId w:val="13"/>
      </w:numPr>
      <w:spacing w:before="280" w:after="0"/>
      <w:outlineLvl w:val="3"/>
    </w:pPr>
    <w:rPr>
      <w:rFonts w:eastAsiaTheme="majorEastAsia" w:cstheme="majorBidi"/>
      <w:b/>
      <w:bCs/>
      <w:iCs/>
      <w:color w:val="000000" w:themeColor="text1"/>
    </w:rPr>
  </w:style>
  <w:style w:type="paragraph" w:styleId="Heading5">
    <w:name w:val="heading 5"/>
    <w:basedOn w:val="Normal"/>
    <w:next w:val="bodyCopy"/>
    <w:link w:val="Heading5Char"/>
    <w:uiPriority w:val="9"/>
    <w:unhideWhenUsed/>
    <w:qFormat/>
    <w:rsid w:val="00892F06"/>
    <w:pPr>
      <w:keepNext/>
      <w:keepLines/>
      <w:numPr>
        <w:ilvl w:val="4"/>
        <w:numId w:val="13"/>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1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1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C2"/>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914E64"/>
    <w:rPr>
      <w:rFonts w:ascii="Arial" w:eastAsia="Times New Roman" w:hAnsi="Arial" w:cs="Times New Roman"/>
      <w:bCs/>
      <w:color w:val="064EA8"/>
      <w:sz w:val="28"/>
      <w:szCs w:val="26"/>
    </w:rPr>
  </w:style>
  <w:style w:type="character" w:customStyle="1" w:styleId="Heading3Char">
    <w:name w:val="Heading 3 Char"/>
    <w:basedOn w:val="DefaultParagraphFont"/>
    <w:link w:val="Heading3"/>
    <w:uiPriority w:val="9"/>
    <w:rsid w:val="00914E64"/>
    <w:rPr>
      <w:rFonts w:ascii="Arial" w:eastAsia="Times New Roman" w:hAnsi="Arial" w:cs="Times New Roman"/>
      <w:b/>
      <w:bCs/>
      <w:color w:val="064EA8"/>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bodyCopy">
    <w:name w:val="#  body Copy"/>
    <w:basedOn w:val="Normal"/>
    <w:rsid w:val="00707F05"/>
    <w:pPr>
      <w:spacing w:after="200"/>
    </w:pPr>
  </w:style>
  <w:style w:type="paragraph" w:customStyle="1" w:styleId="bulletL1">
    <w:name w:val="# bullet L1"/>
    <w:basedOn w:val="Normal"/>
    <w:rsid w:val="00EA7A2E"/>
    <w:pPr>
      <w:numPr>
        <w:numId w:val="1"/>
      </w:numPr>
      <w:spacing w:before="0" w:after="60"/>
    </w:pPr>
  </w:style>
  <w:style w:type="paragraph" w:customStyle="1" w:styleId="bulletL2">
    <w:name w:val="# bullet L2"/>
    <w:basedOn w:val="Normal"/>
    <w:rsid w:val="00EA7A2E"/>
    <w:pPr>
      <w:numPr>
        <w:numId w:val="2"/>
      </w:numPr>
      <w:spacing w:before="0" w:after="60"/>
      <w:ind w:left="851" w:hanging="425"/>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iPriority w:val="99"/>
    <w:unhideWhenUsed/>
    <w:rsid w:val="00135B6F"/>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000000"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appendices">
    <w:name w:val="# appendices"/>
    <w:basedOn w:val="Normal"/>
    <w:link w:val="appendicesChar"/>
    <w:qFormat/>
    <w:rsid w:val="009C48FC"/>
    <w:pPr>
      <w:spacing w:before="0" w:after="400"/>
    </w:pPr>
    <w:rPr>
      <w:b/>
      <w:caps/>
      <w:sz w:val="36"/>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val="0"/>
      <w:color w:val="365F91" w:themeColor="accent1" w:themeShade="BF"/>
      <w:sz w:val="28"/>
      <w:szCs w:val="28"/>
      <w:lang w:val="en-US" w:eastAsia="ja-JP"/>
    </w:rPr>
  </w:style>
  <w:style w:type="character" w:customStyle="1" w:styleId="appendicesChar">
    <w:name w:val="# appendices Char"/>
    <w:basedOn w:val="DefaultParagraphFont"/>
    <w:link w:val="appendices"/>
    <w:rsid w:val="009C48FC"/>
    <w:rPr>
      <w:rFonts w:ascii="Arial" w:eastAsia="Times New Roman" w:hAnsi="Arial" w:cs="Times New Roman"/>
      <w:b/>
      <w:caps/>
      <w:color w:val="53565A"/>
      <w:sz w:val="36"/>
      <w:szCs w:val="20"/>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paragraph" w:customStyle="1" w:styleId="contentfiguresheading">
    <w:name w:val="# content/figures heading"/>
    <w:basedOn w:val="Normal"/>
    <w:link w:val="contentfiguresheadingChar"/>
    <w:qFormat/>
    <w:rsid w:val="009C48FC"/>
    <w:pPr>
      <w:spacing w:before="0" w:after="400"/>
    </w:pPr>
    <w:rPr>
      <w:b/>
      <w:caps/>
      <w:sz w:val="36"/>
      <w:szCs w:val="48"/>
    </w:rPr>
  </w:style>
  <w:style w:type="paragraph" w:customStyle="1" w:styleId="instructions">
    <w:name w:val="# instructions"/>
    <w:basedOn w:val="Normal"/>
    <w:link w:val="instructionsChar"/>
    <w:qFormat/>
    <w:rsid w:val="00BC4B89"/>
    <w:pPr>
      <w:spacing w:before="60"/>
    </w:pPr>
    <w:rPr>
      <w:color w:val="C0504D" w:themeColor="accent2"/>
    </w:rPr>
  </w:style>
  <w:style w:type="character" w:customStyle="1" w:styleId="contentfiguresheadingChar">
    <w:name w:val="# content/figures heading Char"/>
    <w:basedOn w:val="DefaultParagraphFont"/>
    <w:link w:val="contentfiguresheading"/>
    <w:rsid w:val="009C48FC"/>
    <w:rPr>
      <w:rFonts w:ascii="Arial" w:eastAsia="Times New Roman" w:hAnsi="Arial" w:cs="Times New Roman"/>
      <w:b/>
      <w:caps/>
      <w:color w:val="53565A"/>
      <w:sz w:val="36"/>
      <w:szCs w:val="48"/>
    </w:rPr>
  </w:style>
  <w:style w:type="table" w:styleId="TableGrid">
    <w:name w:val="Table Grid"/>
    <w:basedOn w:val="TableNormal"/>
    <w:uiPriority w:val="3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 instructions Char"/>
    <w:basedOn w:val="DefaultParagraphFont"/>
    <w:link w:val="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bodyCopy"/>
    <w:uiPriority w:val="35"/>
    <w:unhideWhenUsed/>
    <w:qFormat/>
    <w:rsid w:val="008027EC"/>
    <w:pPr>
      <w:spacing w:after="200"/>
    </w:pPr>
    <w:rPr>
      <w:b/>
      <w:bCs/>
      <w:szCs w:val="18"/>
    </w:rPr>
  </w:style>
  <w:style w:type="paragraph" w:styleId="TOC1">
    <w:name w:val="toc 1"/>
    <w:basedOn w:val="Normal"/>
    <w:next w:val="Normal"/>
    <w:autoRedefine/>
    <w:uiPriority w:val="39"/>
    <w:unhideWhenUsed/>
    <w:rsid w:val="00050A2A"/>
    <w:pPr>
      <w:tabs>
        <w:tab w:val="left" w:pos="600"/>
        <w:tab w:val="right" w:leader="dot" w:pos="9016"/>
      </w:tabs>
      <w:spacing w:after="100"/>
      <w:ind w:left="142"/>
    </w:pPr>
    <w:rPr>
      <w:b/>
      <w:noProof/>
      <w:color w:val="auto"/>
    </w:r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bodyCopy"/>
    <w:qFormat/>
    <w:rsid w:val="00965E6E"/>
    <w:pPr>
      <w:spacing w:before="0" w:after="0"/>
    </w:pPr>
  </w:style>
  <w:style w:type="paragraph" w:customStyle="1" w:styleId="covertitle">
    <w:name w:val="# cover title"/>
    <w:basedOn w:val="Normal"/>
    <w:next w:val="Normal"/>
    <w:qFormat/>
    <w:rsid w:val="00F20337"/>
    <w:pPr>
      <w:spacing w:before="0" w:line="420" w:lineRule="exact"/>
    </w:pPr>
    <w:rPr>
      <w:b/>
      <w:color w:val="FFFFFF"/>
      <w:sz w:val="44"/>
    </w:rPr>
  </w:style>
  <w:style w:type="paragraph" w:customStyle="1" w:styleId="introparagraph">
    <w:name w:val="# intro paragraph"/>
    <w:basedOn w:val="bodyCopy"/>
    <w:next w:val="bodyCopy"/>
    <w:qFormat/>
    <w:rsid w:val="00914E64"/>
    <w:rPr>
      <w:color w:val="808080" w:themeColor="background1" w:themeShade="80"/>
      <w:sz w:val="28"/>
    </w:rPr>
  </w:style>
  <w:style w:type="paragraph" w:styleId="ListParagraph">
    <w:name w:val="List Paragraph"/>
    <w:aliases w:val="DdeM 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authorisedby">
    <w:name w:val="# authorised by"/>
    <w:basedOn w:val="Normal"/>
    <w:qFormat/>
    <w:rsid w:val="00A465E3"/>
    <w:rPr>
      <w:rFonts w:eastAsiaTheme="minorHAnsi"/>
    </w:rPr>
  </w:style>
  <w:style w:type="paragraph" w:customStyle="1" w:styleId="coversub-title">
    <w:name w:val="# cover sub-title"/>
    <w:basedOn w:val="Normal"/>
    <w:rsid w:val="00F20337"/>
    <w:pPr>
      <w:spacing w:before="180"/>
    </w:pPr>
    <w:rPr>
      <w:color w:val="FFFFFF"/>
      <w:sz w:val="32"/>
    </w:rPr>
  </w:style>
  <w:style w:type="paragraph" w:customStyle="1" w:styleId="instructions0">
    <w:name w:val="instructions"/>
    <w:basedOn w:val="Normal"/>
    <w:link w:val="instructionsChar0"/>
    <w:qFormat/>
    <w:rsid w:val="00D76844"/>
    <w:pPr>
      <w:spacing w:before="60"/>
    </w:pPr>
    <w:rPr>
      <w:color w:val="C0504D" w:themeColor="accent2"/>
    </w:rPr>
  </w:style>
  <w:style w:type="character" w:customStyle="1" w:styleId="instructionsChar0">
    <w:name w:val="instructions Char"/>
    <w:basedOn w:val="DefaultParagraphFont"/>
    <w:link w:val="instructions0"/>
    <w:rsid w:val="00D76844"/>
    <w:rPr>
      <w:rFonts w:ascii="Tahoma" w:eastAsia="Times New Roman" w:hAnsi="Tahoma" w:cs="Times New Roman"/>
      <w:color w:val="C0504D" w:themeColor="accent2"/>
      <w:sz w:val="20"/>
      <w:szCs w:val="20"/>
    </w:rPr>
  </w:style>
  <w:style w:type="paragraph" w:customStyle="1" w:styleId="tablename">
    <w:name w:val="# table name"/>
    <w:basedOn w:val="Normal"/>
    <w:qFormat/>
    <w:rsid w:val="00EA7A2E"/>
    <w:pPr>
      <w:keepNext/>
      <w:spacing w:before="240"/>
    </w:pPr>
    <w:rPr>
      <w:rFonts w:cs="Arial"/>
      <w:b/>
      <w:color w:val="064EA8"/>
      <w:szCs w:val="18"/>
      <w:lang w:eastAsia="en-AU"/>
    </w:rPr>
  </w:style>
  <w:style w:type="paragraph" w:customStyle="1" w:styleId="tabletitles">
    <w:name w:val="# table titles"/>
    <w:basedOn w:val="Normal"/>
    <w:qFormat/>
    <w:rsid w:val="00EA7A2E"/>
    <w:pPr>
      <w:spacing w:before="60" w:after="60"/>
    </w:pPr>
    <w:rPr>
      <w:rFonts w:cs="Arial"/>
      <w:b/>
      <w:color w:val="FFFFFF"/>
      <w:lang w:eastAsia="en-AU"/>
    </w:rPr>
  </w:style>
  <w:style w:type="paragraph" w:customStyle="1" w:styleId="tabletext">
    <w:name w:val="# table text"/>
    <w:basedOn w:val="Normal"/>
    <w:qFormat/>
    <w:rsid w:val="00EA7A2E"/>
    <w:pPr>
      <w:spacing w:before="60" w:after="60"/>
    </w:pPr>
    <w:rPr>
      <w:rFonts w:cs="Arial"/>
      <w:szCs w:val="18"/>
      <w:lang w:eastAsia="en-AU"/>
    </w:rPr>
  </w:style>
  <w:style w:type="table" w:styleId="LightList-Accent1">
    <w:name w:val="Light List Accent 1"/>
    <w:basedOn w:val="TableNormal"/>
    <w:uiPriority w:val="61"/>
    <w:rsid w:val="00A47A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5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559E"/>
    <w:pPr>
      <w:spacing w:before="0" w:after="0"/>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rsid w:val="0046559E"/>
    <w:rPr>
      <w:sz w:val="20"/>
      <w:szCs w:val="20"/>
    </w:rPr>
  </w:style>
  <w:style w:type="character" w:styleId="FootnoteReference">
    <w:name w:val="footnote reference"/>
    <w:basedOn w:val="DefaultParagraphFont"/>
    <w:uiPriority w:val="99"/>
    <w:unhideWhenUsed/>
    <w:rsid w:val="0046559E"/>
    <w:rPr>
      <w:vertAlign w:val="superscript"/>
    </w:rPr>
  </w:style>
  <w:style w:type="table" w:customStyle="1" w:styleId="LightList-Accent11">
    <w:name w:val="Light List - Accent 11"/>
    <w:basedOn w:val="TableNormal"/>
    <w:next w:val="LightList-Accent1"/>
    <w:uiPriority w:val="61"/>
    <w:rsid w:val="00465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unhideWhenUsed/>
    <w:rsid w:val="00FA6D9B"/>
    <w:pPr>
      <w:spacing w:before="0" w:after="200"/>
    </w:pPr>
    <w:rPr>
      <w:color w:val="auto"/>
      <w:sz w:val="20"/>
    </w:rPr>
  </w:style>
  <w:style w:type="character" w:customStyle="1" w:styleId="CommentTextChar">
    <w:name w:val="Comment Text Char"/>
    <w:basedOn w:val="DefaultParagraphFont"/>
    <w:link w:val="CommentText"/>
    <w:uiPriority w:val="99"/>
    <w:rsid w:val="00FA6D9B"/>
    <w:rPr>
      <w:rFonts w:ascii="Arial" w:eastAsia="Times New Roman" w:hAnsi="Arial" w:cs="Times New Roman"/>
      <w:sz w:val="20"/>
      <w:szCs w:val="20"/>
    </w:rPr>
  </w:style>
  <w:style w:type="character" w:styleId="Strong">
    <w:name w:val="Strong"/>
    <w:basedOn w:val="DefaultParagraphFont"/>
    <w:uiPriority w:val="22"/>
    <w:qFormat/>
    <w:rsid w:val="007E788E"/>
    <w:rPr>
      <w:b/>
      <w:bCs/>
    </w:rPr>
  </w:style>
  <w:style w:type="character" w:styleId="CommentReference">
    <w:name w:val="annotation reference"/>
    <w:basedOn w:val="DefaultParagraphFont"/>
    <w:uiPriority w:val="99"/>
    <w:semiHidden/>
    <w:unhideWhenUsed/>
    <w:rsid w:val="00EF5DDA"/>
    <w:rPr>
      <w:sz w:val="16"/>
      <w:szCs w:val="16"/>
    </w:rPr>
  </w:style>
  <w:style w:type="paragraph" w:styleId="CommentSubject">
    <w:name w:val="annotation subject"/>
    <w:basedOn w:val="CommentText"/>
    <w:next w:val="CommentText"/>
    <w:link w:val="CommentSubjectChar"/>
    <w:uiPriority w:val="99"/>
    <w:semiHidden/>
    <w:unhideWhenUsed/>
    <w:rsid w:val="001C47F3"/>
    <w:pPr>
      <w:spacing w:before="120" w:after="120"/>
    </w:pPr>
    <w:rPr>
      <w:b/>
      <w:bCs/>
      <w:color w:val="53565A"/>
    </w:rPr>
  </w:style>
  <w:style w:type="character" w:customStyle="1" w:styleId="CommentSubjectChar">
    <w:name w:val="Comment Subject Char"/>
    <w:basedOn w:val="CommentTextChar"/>
    <w:link w:val="CommentSubject"/>
    <w:uiPriority w:val="99"/>
    <w:semiHidden/>
    <w:rsid w:val="001C47F3"/>
    <w:rPr>
      <w:rFonts w:ascii="Arial" w:eastAsia="Times New Roman" w:hAnsi="Arial" w:cs="Times New Roman"/>
      <w:b/>
      <w:bCs/>
      <w:color w:val="53565A"/>
      <w:sz w:val="20"/>
      <w:szCs w:val="20"/>
    </w:rPr>
  </w:style>
  <w:style w:type="paragraph" w:styleId="Revision">
    <w:name w:val="Revision"/>
    <w:hidden/>
    <w:uiPriority w:val="99"/>
    <w:semiHidden/>
    <w:rsid w:val="0085696C"/>
    <w:pPr>
      <w:spacing w:after="0" w:line="240" w:lineRule="auto"/>
    </w:pPr>
    <w:rPr>
      <w:rFonts w:ascii="Arial" w:eastAsia="Times New Roman" w:hAnsi="Arial" w:cs="Times New Roman"/>
      <w:color w:val="53565A"/>
      <w:sz w:val="18"/>
      <w:szCs w:val="20"/>
    </w:rPr>
  </w:style>
  <w:style w:type="character" w:styleId="UnresolvedMention">
    <w:name w:val="Unresolved Mention"/>
    <w:basedOn w:val="DefaultParagraphFont"/>
    <w:uiPriority w:val="99"/>
    <w:semiHidden/>
    <w:unhideWhenUsed/>
    <w:rsid w:val="00F91A19"/>
    <w:rPr>
      <w:color w:val="808080"/>
      <w:shd w:val="clear" w:color="auto" w:fill="E6E6E6"/>
    </w:rPr>
  </w:style>
  <w:style w:type="paragraph" w:styleId="NormalWeb">
    <w:name w:val="Normal (Web)"/>
    <w:basedOn w:val="Normal"/>
    <w:uiPriority w:val="99"/>
    <w:unhideWhenUsed/>
    <w:rsid w:val="00B526B9"/>
    <w:pPr>
      <w:spacing w:before="100" w:beforeAutospacing="1" w:after="100" w:afterAutospacing="1"/>
    </w:pPr>
    <w:rPr>
      <w:rFonts w:ascii="Times New Roman" w:hAnsi="Times New Roman"/>
      <w:color w:val="auto"/>
      <w:sz w:val="24"/>
      <w:szCs w:val="24"/>
      <w:lang w:eastAsia="en-AU"/>
    </w:rPr>
  </w:style>
  <w:style w:type="paragraph" w:styleId="NoSpacing">
    <w:name w:val="No Spacing"/>
    <w:uiPriority w:val="1"/>
    <w:qFormat/>
    <w:rsid w:val="003F3348"/>
    <w:pPr>
      <w:spacing w:after="0" w:line="240" w:lineRule="auto"/>
    </w:pPr>
    <w:rPr>
      <w:rFonts w:ascii="Arial" w:eastAsia="Times New Roman" w:hAnsi="Arial" w:cs="Times New Roman"/>
      <w:color w:val="53565A"/>
      <w:sz w:val="18"/>
      <w:szCs w:val="20"/>
    </w:rPr>
  </w:style>
  <w:style w:type="table" w:customStyle="1" w:styleId="LightList-Accent111">
    <w:name w:val="Light List - Accent 111"/>
    <w:basedOn w:val="TableNormal"/>
    <w:next w:val="LightList-Accent1"/>
    <w:uiPriority w:val="61"/>
    <w:rsid w:val="00316B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tPoint">
    <w:name w:val="Dot Point"/>
    <w:basedOn w:val="Normal"/>
    <w:qFormat/>
    <w:rsid w:val="00304166"/>
    <w:pPr>
      <w:numPr>
        <w:ilvl w:val="1"/>
        <w:numId w:val="8"/>
      </w:numPr>
      <w:spacing w:before="0"/>
    </w:pPr>
    <w:rPr>
      <w:rFonts w:eastAsia="Times"/>
      <w:color w:val="000000"/>
      <w:sz w:val="22"/>
      <w:szCs w:val="22"/>
    </w:rPr>
  </w:style>
  <w:style w:type="paragraph" w:customStyle="1" w:styleId="Guidelines">
    <w:name w:val="Guidelines"/>
    <w:basedOn w:val="Normal"/>
    <w:link w:val="GuidelinesChar"/>
    <w:qFormat/>
    <w:rsid w:val="00D55C82"/>
    <w:rPr>
      <w:rFonts w:asciiTheme="minorHAnsi" w:hAnsiTheme="minorHAnsi" w:cstheme="minorHAnsi"/>
      <w:color w:val="auto"/>
      <w:sz w:val="21"/>
    </w:rPr>
  </w:style>
  <w:style w:type="character" w:customStyle="1" w:styleId="GuidelinesChar">
    <w:name w:val="Guidelines Char"/>
    <w:basedOn w:val="DefaultParagraphFont"/>
    <w:link w:val="Guidelines"/>
    <w:rsid w:val="00D55C82"/>
    <w:rPr>
      <w:rFonts w:eastAsia="Times New Roman" w:cstheme="minorHAnsi"/>
      <w:sz w:val="21"/>
      <w:szCs w:val="20"/>
    </w:rPr>
  </w:style>
  <w:style w:type="paragraph" w:customStyle="1" w:styleId="Default">
    <w:name w:val="Default"/>
    <w:rsid w:val="00C9043F"/>
    <w:pPr>
      <w:autoSpaceDE w:val="0"/>
      <w:autoSpaceDN w:val="0"/>
      <w:adjustRightInd w:val="0"/>
      <w:spacing w:after="0" w:line="240" w:lineRule="auto"/>
    </w:pPr>
    <w:rPr>
      <w:rFonts w:ascii="VIC" w:hAnsi="VIC" w:cs="VIC"/>
      <w:color w:val="000000"/>
      <w:sz w:val="24"/>
      <w:szCs w:val="24"/>
    </w:rPr>
  </w:style>
  <w:style w:type="paragraph" w:customStyle="1" w:styleId="Pa1">
    <w:name w:val="Pa1"/>
    <w:basedOn w:val="Default"/>
    <w:next w:val="Default"/>
    <w:uiPriority w:val="99"/>
    <w:rsid w:val="00C9043F"/>
    <w:pPr>
      <w:spacing w:line="191" w:lineRule="atLeast"/>
    </w:pPr>
    <w:rPr>
      <w:rFonts w:cstheme="minorBidi"/>
      <w:color w:val="auto"/>
    </w:rPr>
  </w:style>
  <w:style w:type="paragraph" w:customStyle="1" w:styleId="Dotpoint1">
    <w:name w:val="Dot point 1"/>
    <w:basedOn w:val="ListParagraph"/>
    <w:qFormat/>
    <w:rsid w:val="00C44D5B"/>
    <w:pPr>
      <w:numPr>
        <w:numId w:val="16"/>
      </w:numPr>
      <w:spacing w:after="120"/>
      <w:contextualSpacing w:val="0"/>
    </w:pPr>
    <w:rPr>
      <w:rFonts w:ascii="Arial" w:hAnsi="Arial" w:cs="Arial"/>
      <w:color w:val="auto"/>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45223">
      <w:bodyDiv w:val="1"/>
      <w:marLeft w:val="0"/>
      <w:marRight w:val="0"/>
      <w:marTop w:val="0"/>
      <w:marBottom w:val="0"/>
      <w:divBdr>
        <w:top w:val="none" w:sz="0" w:space="0" w:color="auto"/>
        <w:left w:val="none" w:sz="0" w:space="0" w:color="auto"/>
        <w:bottom w:val="none" w:sz="0" w:space="0" w:color="auto"/>
        <w:right w:val="none" w:sz="0" w:space="0" w:color="auto"/>
      </w:divBdr>
    </w:div>
    <w:div w:id="904680976">
      <w:bodyDiv w:val="1"/>
      <w:marLeft w:val="0"/>
      <w:marRight w:val="0"/>
      <w:marTop w:val="0"/>
      <w:marBottom w:val="0"/>
      <w:divBdr>
        <w:top w:val="none" w:sz="0" w:space="0" w:color="auto"/>
        <w:left w:val="none" w:sz="0" w:space="0" w:color="auto"/>
        <w:bottom w:val="none" w:sz="0" w:space="0" w:color="auto"/>
        <w:right w:val="none" w:sz="0" w:space="0" w:color="auto"/>
      </w:divBdr>
    </w:div>
    <w:div w:id="1007245890">
      <w:bodyDiv w:val="1"/>
      <w:marLeft w:val="0"/>
      <w:marRight w:val="0"/>
      <w:marTop w:val="0"/>
      <w:marBottom w:val="0"/>
      <w:divBdr>
        <w:top w:val="none" w:sz="0" w:space="0" w:color="auto"/>
        <w:left w:val="none" w:sz="0" w:space="0" w:color="auto"/>
        <w:bottom w:val="none" w:sz="0" w:space="0" w:color="auto"/>
        <w:right w:val="none" w:sz="0" w:space="0" w:color="auto"/>
      </w:divBdr>
    </w:div>
    <w:div w:id="1136919301">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550191691">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950893557">
      <w:bodyDiv w:val="1"/>
      <w:marLeft w:val="0"/>
      <w:marRight w:val="0"/>
      <w:marTop w:val="0"/>
      <w:marBottom w:val="0"/>
      <w:divBdr>
        <w:top w:val="none" w:sz="0" w:space="0" w:color="auto"/>
        <w:left w:val="none" w:sz="0" w:space="0" w:color="auto"/>
        <w:bottom w:val="none" w:sz="0" w:space="0" w:color="auto"/>
        <w:right w:val="none" w:sz="0" w:space="0" w:color="auto"/>
      </w:divBdr>
      <w:divsChild>
        <w:div w:id="1917468873">
          <w:marLeft w:val="0"/>
          <w:marRight w:val="0"/>
          <w:marTop w:val="0"/>
          <w:marBottom w:val="0"/>
          <w:divBdr>
            <w:top w:val="none" w:sz="0" w:space="0" w:color="auto"/>
            <w:left w:val="none" w:sz="0" w:space="0" w:color="auto"/>
            <w:bottom w:val="none" w:sz="0" w:space="0" w:color="auto"/>
            <w:right w:val="none" w:sz="0" w:space="0" w:color="auto"/>
          </w:divBdr>
          <w:divsChild>
            <w:div w:id="1242136004">
              <w:marLeft w:val="0"/>
              <w:marRight w:val="0"/>
              <w:marTop w:val="0"/>
              <w:marBottom w:val="0"/>
              <w:divBdr>
                <w:top w:val="none" w:sz="0" w:space="0" w:color="auto"/>
                <w:left w:val="none" w:sz="0" w:space="0" w:color="auto"/>
                <w:bottom w:val="none" w:sz="0" w:space="0" w:color="auto"/>
                <w:right w:val="none" w:sz="0" w:space="0" w:color="auto"/>
              </w:divBdr>
              <w:divsChild>
                <w:div w:id="2105102050">
                  <w:marLeft w:val="0"/>
                  <w:marRight w:val="0"/>
                  <w:marTop w:val="0"/>
                  <w:marBottom w:val="0"/>
                  <w:divBdr>
                    <w:top w:val="none" w:sz="0" w:space="0" w:color="auto"/>
                    <w:left w:val="none" w:sz="0" w:space="0" w:color="auto"/>
                    <w:bottom w:val="none" w:sz="0" w:space="0" w:color="auto"/>
                    <w:right w:val="none" w:sz="0" w:space="0" w:color="auto"/>
                  </w:divBdr>
                  <w:divsChild>
                    <w:div w:id="1480684218">
                      <w:marLeft w:val="0"/>
                      <w:marRight w:val="0"/>
                      <w:marTop w:val="0"/>
                      <w:marBottom w:val="0"/>
                      <w:divBdr>
                        <w:top w:val="none" w:sz="0" w:space="0" w:color="auto"/>
                        <w:left w:val="none" w:sz="0" w:space="0" w:color="auto"/>
                        <w:bottom w:val="none" w:sz="0" w:space="0" w:color="auto"/>
                        <w:right w:val="none" w:sz="0" w:space="0" w:color="auto"/>
                      </w:divBdr>
                      <w:divsChild>
                        <w:div w:id="1703749243">
                          <w:marLeft w:val="0"/>
                          <w:marRight w:val="0"/>
                          <w:marTop w:val="0"/>
                          <w:marBottom w:val="0"/>
                          <w:divBdr>
                            <w:top w:val="none" w:sz="0" w:space="0" w:color="auto"/>
                            <w:left w:val="none" w:sz="0" w:space="0" w:color="auto"/>
                            <w:bottom w:val="none" w:sz="0" w:space="0" w:color="auto"/>
                            <w:right w:val="none" w:sz="0" w:space="0" w:color="auto"/>
                          </w:divBdr>
                          <w:divsChild>
                            <w:div w:id="96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mailto:info@sport.vic.gov.au" TargetMode="External"/><Relationship Id="rId3" Type="http://schemas.openxmlformats.org/officeDocument/2006/relationships/customXml" Target="../customXml/item3.xml"/><Relationship Id="rId21" Type="http://schemas.openxmlformats.org/officeDocument/2006/relationships/hyperlink" Target="https://sport.vic.gov.au/resources/documents/fact-sheet-kind-labour-and-voluntary-suppo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sport.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port.vic.gov.au/resources/documents/kind-and-voluntary-support-templ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port.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ort.vic.gov.au/publications-and-resources/community-sport-resources/fair-play-cod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ic.gov.au/grants-understanding-kind-contrib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port.vic.gov.au/publications-and-resources/community-sport-resources/fair-play-code" TargetMode="Externa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27095b-b6eb-412b-8873-d3f29f33a60a">
      <UserInfo>
        <DisplayName>SharingLinks.e0977e56-6809-4881-9080-6fb6c58a746a.Flexible.01847fc8-5889-42f1-9717-39e2e0101f89</DisplayName>
        <AccountId>90</AccountId>
        <AccountType/>
      </UserInfo>
      <UserInfo>
        <DisplayName>SharingLinks.7e68437e-b31e-493d-b1c6-81a6cb4e9721.Flexible.32532248-1a16-41f0-bb1e-a31c95715e39</DisplayName>
        <AccountId>99</AccountId>
        <AccountType/>
      </UserInfo>
      <UserInfo>
        <DisplayName>Claire E Dyson (DJPR)</DisplayName>
        <AccountId>126</AccountId>
        <AccountType/>
      </UserInfo>
      <UserInfo>
        <DisplayName>SharingLinks.dead79c0-61b4-40df-b50f-85457acb61c2.Flexible.2904a5d7-3e74-4fb7-a0eb-4bffdd1974d4</DisplayName>
        <AccountId>108</AccountId>
        <AccountType/>
      </UserInfo>
      <UserInfo>
        <DisplayName>Rachel Evans (DJPR)</DisplayName>
        <AccountId>185</AccountId>
        <AccountType/>
      </UserInfo>
      <UserInfo>
        <DisplayName>Alexandra L Wolfson (DJPR)</DisplayName>
        <AccountId>1289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743C30F4AA147B74AE3F6E64A9C9E" ma:contentTypeVersion="13" ma:contentTypeDescription="Create a new document." ma:contentTypeScope="" ma:versionID="98c6843cc024a395881d473b9547dabe">
  <xsd:schema xmlns:xsd="http://www.w3.org/2001/XMLSchema" xmlns:xs="http://www.w3.org/2001/XMLSchema" xmlns:p="http://schemas.microsoft.com/office/2006/metadata/properties" xmlns:ns3="88ca93bc-3021-4915-8d80-95db1c8a34e2" xmlns:ns4="1227095b-b6eb-412b-8873-d3f29f33a60a" targetNamespace="http://schemas.microsoft.com/office/2006/metadata/properties" ma:root="true" ma:fieldsID="2c5b6db5f90041fd144c069eaf4e873f" ns3:_="" ns4:_="">
    <xsd:import namespace="88ca93bc-3021-4915-8d80-95db1c8a34e2"/>
    <xsd:import namespace="1227095b-b6eb-412b-8873-d3f29f33a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a93bc-3021-4915-8d80-95db1c8a3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7095b-b6eb-412b-8873-d3f29f33a6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2908-1FE4-4962-BF56-3EDBE7BBAD67}">
  <ds:schemaRefs>
    <ds:schemaRef ds:uri="http://schemas.microsoft.com/sharepoint/v3/contenttype/forms"/>
  </ds:schemaRefs>
</ds:datastoreItem>
</file>

<file path=customXml/itemProps2.xml><?xml version="1.0" encoding="utf-8"?>
<ds:datastoreItem xmlns:ds="http://schemas.openxmlformats.org/officeDocument/2006/customXml" ds:itemID="{FB0A836B-B731-49D4-A0CE-126E76DC4FC9}">
  <ds:schemaRefs>
    <ds:schemaRef ds:uri="http://schemas.microsoft.com/office/2006/metadata/properties"/>
    <ds:schemaRef ds:uri="http://schemas.microsoft.com/office/infopath/2007/PartnerControls"/>
    <ds:schemaRef ds:uri="1227095b-b6eb-412b-8873-d3f29f33a60a"/>
  </ds:schemaRefs>
</ds:datastoreItem>
</file>

<file path=customXml/itemProps3.xml><?xml version="1.0" encoding="utf-8"?>
<ds:datastoreItem xmlns:ds="http://schemas.openxmlformats.org/officeDocument/2006/customXml" ds:itemID="{38B3CD1D-96B8-4A11-95E9-1F1A6ECA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a93bc-3021-4915-8d80-95db1c8a34e2"/>
    <ds:schemaRef ds:uri="1227095b-b6eb-412b-8873-d3f29f33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AB5E3-AD6F-422A-9314-4AD22F0E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32938</CharactersWithSpaces>
  <SharedDoc>false</SharedDoc>
  <HLinks>
    <vt:vector size="216" baseType="variant">
      <vt:variant>
        <vt:i4>5308537</vt:i4>
      </vt:variant>
      <vt:variant>
        <vt:i4>207</vt:i4>
      </vt:variant>
      <vt:variant>
        <vt:i4>0</vt:i4>
      </vt:variant>
      <vt:variant>
        <vt:i4>5</vt:i4>
      </vt:variant>
      <vt:variant>
        <vt:lpwstr>mailto:privacy@ecodev.vic.gov.au</vt:lpwstr>
      </vt:variant>
      <vt:variant>
        <vt:lpwstr/>
      </vt:variant>
      <vt:variant>
        <vt:i4>4390921</vt:i4>
      </vt:variant>
      <vt:variant>
        <vt:i4>204</vt:i4>
      </vt:variant>
      <vt:variant>
        <vt:i4>0</vt:i4>
      </vt:variant>
      <vt:variant>
        <vt:i4>5</vt:i4>
      </vt:variant>
      <vt:variant>
        <vt:lpwstr>https://djpr.vic.gov.au/</vt:lpwstr>
      </vt:variant>
      <vt:variant>
        <vt:lpwstr/>
      </vt:variant>
      <vt:variant>
        <vt:i4>2228282</vt:i4>
      </vt:variant>
      <vt:variant>
        <vt:i4>201</vt:i4>
      </vt:variant>
      <vt:variant>
        <vt:i4>0</vt:i4>
      </vt:variant>
      <vt:variant>
        <vt:i4>5</vt:i4>
      </vt:variant>
      <vt:variant>
        <vt:lpwstr>https://www.vic.gov.au/grants-understanding-kind-contributions</vt:lpwstr>
      </vt:variant>
      <vt:variant>
        <vt:lpwstr/>
      </vt:variant>
      <vt:variant>
        <vt:i4>1507376</vt:i4>
      </vt:variant>
      <vt:variant>
        <vt:i4>194</vt:i4>
      </vt:variant>
      <vt:variant>
        <vt:i4>0</vt:i4>
      </vt:variant>
      <vt:variant>
        <vt:i4>5</vt:i4>
      </vt:variant>
      <vt:variant>
        <vt:lpwstr/>
      </vt:variant>
      <vt:variant>
        <vt:lpwstr>_Toc44607652</vt:lpwstr>
      </vt:variant>
      <vt:variant>
        <vt:i4>1310768</vt:i4>
      </vt:variant>
      <vt:variant>
        <vt:i4>188</vt:i4>
      </vt:variant>
      <vt:variant>
        <vt:i4>0</vt:i4>
      </vt:variant>
      <vt:variant>
        <vt:i4>5</vt:i4>
      </vt:variant>
      <vt:variant>
        <vt:lpwstr/>
      </vt:variant>
      <vt:variant>
        <vt:lpwstr>_Toc44607651</vt:lpwstr>
      </vt:variant>
      <vt:variant>
        <vt:i4>1376304</vt:i4>
      </vt:variant>
      <vt:variant>
        <vt:i4>182</vt:i4>
      </vt:variant>
      <vt:variant>
        <vt:i4>0</vt:i4>
      </vt:variant>
      <vt:variant>
        <vt:i4>5</vt:i4>
      </vt:variant>
      <vt:variant>
        <vt:lpwstr/>
      </vt:variant>
      <vt:variant>
        <vt:lpwstr>_Toc44607650</vt:lpwstr>
      </vt:variant>
      <vt:variant>
        <vt:i4>1835057</vt:i4>
      </vt:variant>
      <vt:variant>
        <vt:i4>176</vt:i4>
      </vt:variant>
      <vt:variant>
        <vt:i4>0</vt:i4>
      </vt:variant>
      <vt:variant>
        <vt:i4>5</vt:i4>
      </vt:variant>
      <vt:variant>
        <vt:lpwstr/>
      </vt:variant>
      <vt:variant>
        <vt:lpwstr>_Toc44607649</vt:lpwstr>
      </vt:variant>
      <vt:variant>
        <vt:i4>1900593</vt:i4>
      </vt:variant>
      <vt:variant>
        <vt:i4>170</vt:i4>
      </vt:variant>
      <vt:variant>
        <vt:i4>0</vt:i4>
      </vt:variant>
      <vt:variant>
        <vt:i4>5</vt:i4>
      </vt:variant>
      <vt:variant>
        <vt:lpwstr/>
      </vt:variant>
      <vt:variant>
        <vt:lpwstr>_Toc44607648</vt:lpwstr>
      </vt:variant>
      <vt:variant>
        <vt:i4>1179697</vt:i4>
      </vt:variant>
      <vt:variant>
        <vt:i4>164</vt:i4>
      </vt:variant>
      <vt:variant>
        <vt:i4>0</vt:i4>
      </vt:variant>
      <vt:variant>
        <vt:i4>5</vt:i4>
      </vt:variant>
      <vt:variant>
        <vt:lpwstr/>
      </vt:variant>
      <vt:variant>
        <vt:lpwstr>_Toc44607647</vt:lpwstr>
      </vt:variant>
      <vt:variant>
        <vt:i4>1245233</vt:i4>
      </vt:variant>
      <vt:variant>
        <vt:i4>158</vt:i4>
      </vt:variant>
      <vt:variant>
        <vt:i4>0</vt:i4>
      </vt:variant>
      <vt:variant>
        <vt:i4>5</vt:i4>
      </vt:variant>
      <vt:variant>
        <vt:lpwstr/>
      </vt:variant>
      <vt:variant>
        <vt:lpwstr>_Toc44607646</vt:lpwstr>
      </vt:variant>
      <vt:variant>
        <vt:i4>1048625</vt:i4>
      </vt:variant>
      <vt:variant>
        <vt:i4>152</vt:i4>
      </vt:variant>
      <vt:variant>
        <vt:i4>0</vt:i4>
      </vt:variant>
      <vt:variant>
        <vt:i4>5</vt:i4>
      </vt:variant>
      <vt:variant>
        <vt:lpwstr/>
      </vt:variant>
      <vt:variant>
        <vt:lpwstr>_Toc44607645</vt:lpwstr>
      </vt:variant>
      <vt:variant>
        <vt:i4>1114161</vt:i4>
      </vt:variant>
      <vt:variant>
        <vt:i4>146</vt:i4>
      </vt:variant>
      <vt:variant>
        <vt:i4>0</vt:i4>
      </vt:variant>
      <vt:variant>
        <vt:i4>5</vt:i4>
      </vt:variant>
      <vt:variant>
        <vt:lpwstr/>
      </vt:variant>
      <vt:variant>
        <vt:lpwstr>_Toc44607644</vt:lpwstr>
      </vt:variant>
      <vt:variant>
        <vt:i4>1441841</vt:i4>
      </vt:variant>
      <vt:variant>
        <vt:i4>140</vt:i4>
      </vt:variant>
      <vt:variant>
        <vt:i4>0</vt:i4>
      </vt:variant>
      <vt:variant>
        <vt:i4>5</vt:i4>
      </vt:variant>
      <vt:variant>
        <vt:lpwstr/>
      </vt:variant>
      <vt:variant>
        <vt:lpwstr>_Toc44607643</vt:lpwstr>
      </vt:variant>
      <vt:variant>
        <vt:i4>1507377</vt:i4>
      </vt:variant>
      <vt:variant>
        <vt:i4>134</vt:i4>
      </vt:variant>
      <vt:variant>
        <vt:i4>0</vt:i4>
      </vt:variant>
      <vt:variant>
        <vt:i4>5</vt:i4>
      </vt:variant>
      <vt:variant>
        <vt:lpwstr/>
      </vt:variant>
      <vt:variant>
        <vt:lpwstr>_Toc44607642</vt:lpwstr>
      </vt:variant>
      <vt:variant>
        <vt:i4>1310769</vt:i4>
      </vt:variant>
      <vt:variant>
        <vt:i4>128</vt:i4>
      </vt:variant>
      <vt:variant>
        <vt:i4>0</vt:i4>
      </vt:variant>
      <vt:variant>
        <vt:i4>5</vt:i4>
      </vt:variant>
      <vt:variant>
        <vt:lpwstr/>
      </vt:variant>
      <vt:variant>
        <vt:lpwstr>_Toc44607641</vt:lpwstr>
      </vt:variant>
      <vt:variant>
        <vt:i4>1376305</vt:i4>
      </vt:variant>
      <vt:variant>
        <vt:i4>122</vt:i4>
      </vt:variant>
      <vt:variant>
        <vt:i4>0</vt:i4>
      </vt:variant>
      <vt:variant>
        <vt:i4>5</vt:i4>
      </vt:variant>
      <vt:variant>
        <vt:lpwstr/>
      </vt:variant>
      <vt:variant>
        <vt:lpwstr>_Toc44607640</vt:lpwstr>
      </vt:variant>
      <vt:variant>
        <vt:i4>1835062</vt:i4>
      </vt:variant>
      <vt:variant>
        <vt:i4>116</vt:i4>
      </vt:variant>
      <vt:variant>
        <vt:i4>0</vt:i4>
      </vt:variant>
      <vt:variant>
        <vt:i4>5</vt:i4>
      </vt:variant>
      <vt:variant>
        <vt:lpwstr/>
      </vt:variant>
      <vt:variant>
        <vt:lpwstr>_Toc44607639</vt:lpwstr>
      </vt:variant>
      <vt:variant>
        <vt:i4>1900598</vt:i4>
      </vt:variant>
      <vt:variant>
        <vt:i4>110</vt:i4>
      </vt:variant>
      <vt:variant>
        <vt:i4>0</vt:i4>
      </vt:variant>
      <vt:variant>
        <vt:i4>5</vt:i4>
      </vt:variant>
      <vt:variant>
        <vt:lpwstr/>
      </vt:variant>
      <vt:variant>
        <vt:lpwstr>_Toc44607638</vt:lpwstr>
      </vt:variant>
      <vt:variant>
        <vt:i4>1179702</vt:i4>
      </vt:variant>
      <vt:variant>
        <vt:i4>104</vt:i4>
      </vt:variant>
      <vt:variant>
        <vt:i4>0</vt:i4>
      </vt:variant>
      <vt:variant>
        <vt:i4>5</vt:i4>
      </vt:variant>
      <vt:variant>
        <vt:lpwstr/>
      </vt:variant>
      <vt:variant>
        <vt:lpwstr>_Toc44607637</vt:lpwstr>
      </vt:variant>
      <vt:variant>
        <vt:i4>1245238</vt:i4>
      </vt:variant>
      <vt:variant>
        <vt:i4>98</vt:i4>
      </vt:variant>
      <vt:variant>
        <vt:i4>0</vt:i4>
      </vt:variant>
      <vt:variant>
        <vt:i4>5</vt:i4>
      </vt:variant>
      <vt:variant>
        <vt:lpwstr/>
      </vt:variant>
      <vt:variant>
        <vt:lpwstr>_Toc44607636</vt:lpwstr>
      </vt:variant>
      <vt:variant>
        <vt:i4>1048630</vt:i4>
      </vt:variant>
      <vt:variant>
        <vt:i4>92</vt:i4>
      </vt:variant>
      <vt:variant>
        <vt:i4>0</vt:i4>
      </vt:variant>
      <vt:variant>
        <vt:i4>5</vt:i4>
      </vt:variant>
      <vt:variant>
        <vt:lpwstr/>
      </vt:variant>
      <vt:variant>
        <vt:lpwstr>_Toc44607635</vt:lpwstr>
      </vt:variant>
      <vt:variant>
        <vt:i4>1114166</vt:i4>
      </vt:variant>
      <vt:variant>
        <vt:i4>86</vt:i4>
      </vt:variant>
      <vt:variant>
        <vt:i4>0</vt:i4>
      </vt:variant>
      <vt:variant>
        <vt:i4>5</vt:i4>
      </vt:variant>
      <vt:variant>
        <vt:lpwstr/>
      </vt:variant>
      <vt:variant>
        <vt:lpwstr>_Toc44607634</vt:lpwstr>
      </vt:variant>
      <vt:variant>
        <vt:i4>1441846</vt:i4>
      </vt:variant>
      <vt:variant>
        <vt:i4>80</vt:i4>
      </vt:variant>
      <vt:variant>
        <vt:i4>0</vt:i4>
      </vt:variant>
      <vt:variant>
        <vt:i4>5</vt:i4>
      </vt:variant>
      <vt:variant>
        <vt:lpwstr/>
      </vt:variant>
      <vt:variant>
        <vt:lpwstr>_Toc44607633</vt:lpwstr>
      </vt:variant>
      <vt:variant>
        <vt:i4>1507382</vt:i4>
      </vt:variant>
      <vt:variant>
        <vt:i4>74</vt:i4>
      </vt:variant>
      <vt:variant>
        <vt:i4>0</vt:i4>
      </vt:variant>
      <vt:variant>
        <vt:i4>5</vt:i4>
      </vt:variant>
      <vt:variant>
        <vt:lpwstr/>
      </vt:variant>
      <vt:variant>
        <vt:lpwstr>_Toc44607632</vt:lpwstr>
      </vt:variant>
      <vt:variant>
        <vt:i4>1310774</vt:i4>
      </vt:variant>
      <vt:variant>
        <vt:i4>68</vt:i4>
      </vt:variant>
      <vt:variant>
        <vt:i4>0</vt:i4>
      </vt:variant>
      <vt:variant>
        <vt:i4>5</vt:i4>
      </vt:variant>
      <vt:variant>
        <vt:lpwstr/>
      </vt:variant>
      <vt:variant>
        <vt:lpwstr>_Toc44607631</vt:lpwstr>
      </vt:variant>
      <vt:variant>
        <vt:i4>1376310</vt:i4>
      </vt:variant>
      <vt:variant>
        <vt:i4>62</vt:i4>
      </vt:variant>
      <vt:variant>
        <vt:i4>0</vt:i4>
      </vt:variant>
      <vt:variant>
        <vt:i4>5</vt:i4>
      </vt:variant>
      <vt:variant>
        <vt:lpwstr/>
      </vt:variant>
      <vt:variant>
        <vt:lpwstr>_Toc44607630</vt:lpwstr>
      </vt:variant>
      <vt:variant>
        <vt:i4>1835063</vt:i4>
      </vt:variant>
      <vt:variant>
        <vt:i4>56</vt:i4>
      </vt:variant>
      <vt:variant>
        <vt:i4>0</vt:i4>
      </vt:variant>
      <vt:variant>
        <vt:i4>5</vt:i4>
      </vt:variant>
      <vt:variant>
        <vt:lpwstr/>
      </vt:variant>
      <vt:variant>
        <vt:lpwstr>_Toc44607629</vt:lpwstr>
      </vt:variant>
      <vt:variant>
        <vt:i4>1900599</vt:i4>
      </vt:variant>
      <vt:variant>
        <vt:i4>50</vt:i4>
      </vt:variant>
      <vt:variant>
        <vt:i4>0</vt:i4>
      </vt:variant>
      <vt:variant>
        <vt:i4>5</vt:i4>
      </vt:variant>
      <vt:variant>
        <vt:lpwstr/>
      </vt:variant>
      <vt:variant>
        <vt:lpwstr>_Toc44607628</vt:lpwstr>
      </vt:variant>
      <vt:variant>
        <vt:i4>1179703</vt:i4>
      </vt:variant>
      <vt:variant>
        <vt:i4>44</vt:i4>
      </vt:variant>
      <vt:variant>
        <vt:i4>0</vt:i4>
      </vt:variant>
      <vt:variant>
        <vt:i4>5</vt:i4>
      </vt:variant>
      <vt:variant>
        <vt:lpwstr/>
      </vt:variant>
      <vt:variant>
        <vt:lpwstr>_Toc44607627</vt:lpwstr>
      </vt:variant>
      <vt:variant>
        <vt:i4>1245239</vt:i4>
      </vt:variant>
      <vt:variant>
        <vt:i4>38</vt:i4>
      </vt:variant>
      <vt:variant>
        <vt:i4>0</vt:i4>
      </vt:variant>
      <vt:variant>
        <vt:i4>5</vt:i4>
      </vt:variant>
      <vt:variant>
        <vt:lpwstr/>
      </vt:variant>
      <vt:variant>
        <vt:lpwstr>_Toc44607626</vt:lpwstr>
      </vt:variant>
      <vt:variant>
        <vt:i4>1048631</vt:i4>
      </vt:variant>
      <vt:variant>
        <vt:i4>32</vt:i4>
      </vt:variant>
      <vt:variant>
        <vt:i4>0</vt:i4>
      </vt:variant>
      <vt:variant>
        <vt:i4>5</vt:i4>
      </vt:variant>
      <vt:variant>
        <vt:lpwstr/>
      </vt:variant>
      <vt:variant>
        <vt:lpwstr>_Toc44607625</vt:lpwstr>
      </vt:variant>
      <vt:variant>
        <vt:i4>1114167</vt:i4>
      </vt:variant>
      <vt:variant>
        <vt:i4>26</vt:i4>
      </vt:variant>
      <vt:variant>
        <vt:i4>0</vt:i4>
      </vt:variant>
      <vt:variant>
        <vt:i4>5</vt:i4>
      </vt:variant>
      <vt:variant>
        <vt:lpwstr/>
      </vt:variant>
      <vt:variant>
        <vt:lpwstr>_Toc44607624</vt:lpwstr>
      </vt:variant>
      <vt:variant>
        <vt:i4>1441847</vt:i4>
      </vt:variant>
      <vt:variant>
        <vt:i4>20</vt:i4>
      </vt:variant>
      <vt:variant>
        <vt:i4>0</vt:i4>
      </vt:variant>
      <vt:variant>
        <vt:i4>5</vt:i4>
      </vt:variant>
      <vt:variant>
        <vt:lpwstr/>
      </vt:variant>
      <vt:variant>
        <vt:lpwstr>_Toc44607623</vt:lpwstr>
      </vt:variant>
      <vt:variant>
        <vt:i4>1507383</vt:i4>
      </vt:variant>
      <vt:variant>
        <vt:i4>14</vt:i4>
      </vt:variant>
      <vt:variant>
        <vt:i4>0</vt:i4>
      </vt:variant>
      <vt:variant>
        <vt:i4>5</vt:i4>
      </vt:variant>
      <vt:variant>
        <vt:lpwstr/>
      </vt:variant>
      <vt:variant>
        <vt:lpwstr>_Toc44607622</vt:lpwstr>
      </vt:variant>
      <vt:variant>
        <vt:i4>1310775</vt:i4>
      </vt:variant>
      <vt:variant>
        <vt:i4>8</vt:i4>
      </vt:variant>
      <vt:variant>
        <vt:i4>0</vt:i4>
      </vt:variant>
      <vt:variant>
        <vt:i4>5</vt:i4>
      </vt:variant>
      <vt:variant>
        <vt:lpwstr/>
      </vt:variant>
      <vt:variant>
        <vt:lpwstr>_Toc44607621</vt:lpwstr>
      </vt:variant>
      <vt:variant>
        <vt:i4>1376311</vt:i4>
      </vt:variant>
      <vt:variant>
        <vt:i4>2</vt:i4>
      </vt:variant>
      <vt:variant>
        <vt:i4>0</vt:i4>
      </vt:variant>
      <vt:variant>
        <vt:i4>5</vt:i4>
      </vt:variant>
      <vt:variant>
        <vt:lpwstr/>
      </vt:variant>
      <vt:variant>
        <vt:lpwstr>_Toc44607620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2020-11-10T20:17:00Z</dcterms:created>
  <dcterms:modified xsi:type="dcterms:W3CDTF">2020-11-10T20:18:00Z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0x010100DF6743C30F4AA147B74AE3F6E64A9C9E</vt:lpwstr>
  </property>
  <property fmtid="{D5CDD505-2E9C-101B-9397-08002B2CF9AE}" pid="3" name="DEDJTRDivision">
    <vt:lpwstr>17;#Agriculture Victoria|aa595c92-527f-46eb-8130-f23c3634d9e6</vt:lpwstr>
  </property>
  <property fmtid="{D5CDD505-2E9C-101B-9397-08002B2CF9AE}" pid="4" name="AuthorIds_UIVersion_512">
    <vt:lpwstr>151</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