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AD56A" w14:textId="77777777" w:rsidR="009770EA" w:rsidRPr="004E78C4" w:rsidRDefault="009770EA" w:rsidP="009770EA">
      <w:r w:rsidRPr="004E78C4">
        <w:rPr>
          <w:noProof/>
        </w:rPr>
        <w:drawing>
          <wp:inline distT="0" distB="0" distL="0" distR="0" wp14:anchorId="35FA0778" wp14:editId="53FD56C4">
            <wp:extent cx="1196340" cy="1193552"/>
            <wp:effectExtent l="0" t="0" r="0" b="0"/>
            <wp:docPr id="562667241" name="Picture 1" descr="Victorian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67241" name="Picture 1" descr="Victorian State Government"/>
                    <pic:cNvPicPr/>
                  </pic:nvPicPr>
                  <pic:blipFill rotWithShape="1">
                    <a:blip r:embed="rId10"/>
                    <a:srcRect t="-35440" b="-38846"/>
                    <a:stretch>
                      <a:fillRect/>
                    </a:stretch>
                  </pic:blipFill>
                  <pic:spPr bwMode="auto">
                    <a:xfrm>
                      <a:off x="0" y="0"/>
                      <a:ext cx="1358056" cy="1354891"/>
                    </a:xfrm>
                    <a:prstGeom prst="rect">
                      <a:avLst/>
                    </a:prstGeom>
                    <a:ln>
                      <a:noFill/>
                    </a:ln>
                    <a:extLst>
                      <a:ext uri="{53640926-AAD7-44D8-BBD7-CCE9431645EC}">
                        <a14:shadowObscured xmlns:a14="http://schemas.microsoft.com/office/drawing/2010/main"/>
                      </a:ext>
                    </a:extLst>
                  </pic:spPr>
                </pic:pic>
              </a:graphicData>
            </a:graphic>
          </wp:inline>
        </w:drawing>
      </w:r>
      <w:r w:rsidRPr="004E78C4">
        <w:tab/>
      </w:r>
      <w:r w:rsidRPr="004E78C4">
        <w:tab/>
      </w:r>
      <w:r w:rsidRPr="004E78C4">
        <w:rPr>
          <w:noProof/>
        </w:rPr>
        <w:drawing>
          <wp:inline distT="0" distB="0" distL="0" distR="0" wp14:anchorId="38F684AE" wp14:editId="644CDB21">
            <wp:extent cx="1191600" cy="1191600"/>
            <wp:effectExtent l="0" t="0" r="0" b="0"/>
            <wp:docPr id="1356490255" name="Picture 13" descr="Change Ou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90255" name="Picture 13" descr="Change Our Game"/>
                    <pic:cNvPicPr/>
                  </pic:nvPicPr>
                  <pic:blipFill>
                    <a:blip r:embed="rId11"/>
                    <a:stretch>
                      <a:fillRect/>
                    </a:stretch>
                  </pic:blipFill>
                  <pic:spPr>
                    <a:xfrm>
                      <a:off x="0" y="0"/>
                      <a:ext cx="1191600" cy="1191600"/>
                    </a:xfrm>
                    <a:prstGeom prst="rect">
                      <a:avLst/>
                    </a:prstGeom>
                  </pic:spPr>
                </pic:pic>
              </a:graphicData>
            </a:graphic>
          </wp:inline>
        </w:drawing>
      </w:r>
      <w:r w:rsidRPr="004E78C4">
        <w:tab/>
      </w:r>
      <w:r w:rsidRPr="004E78C4">
        <w:tab/>
      </w:r>
      <w:r w:rsidRPr="004E78C4">
        <w:rPr>
          <w:noProof/>
          <w:lang w:val="en-US"/>
        </w:rPr>
        <w:drawing>
          <wp:inline distT="0" distB="0" distL="0" distR="0" wp14:anchorId="737F6B9C" wp14:editId="7A502BB7">
            <wp:extent cx="1143000" cy="1143000"/>
            <wp:effectExtent l="0" t="0" r="0" b="0"/>
            <wp:docPr id="401667386" name="Picture 1" descr="Deak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67386" name="Picture 1" descr="Deakin University"/>
                    <pic:cNvPicPr/>
                  </pic:nvPicPr>
                  <pic:blipFill>
                    <a:blip r:embed="rId12"/>
                    <a:stretch>
                      <a:fillRect/>
                    </a:stretch>
                  </pic:blipFill>
                  <pic:spPr>
                    <a:xfrm>
                      <a:off x="0" y="0"/>
                      <a:ext cx="1143000" cy="1143000"/>
                    </a:xfrm>
                    <a:prstGeom prst="rect">
                      <a:avLst/>
                    </a:prstGeom>
                  </pic:spPr>
                </pic:pic>
              </a:graphicData>
            </a:graphic>
          </wp:inline>
        </w:drawing>
      </w:r>
    </w:p>
    <w:p w14:paraId="50F107A1" w14:textId="61F2B82E" w:rsidR="009770EA" w:rsidRPr="009770EA" w:rsidRDefault="009770EA" w:rsidP="00983E36">
      <w:pPr>
        <w:rPr>
          <w:rFonts w:eastAsia="MS Gothic"/>
          <w:b/>
          <w:spacing w:val="5"/>
          <w:kern w:val="28"/>
          <w:sz w:val="52"/>
          <w:szCs w:val="52"/>
          <w:lang w:val="en-GB"/>
        </w:rPr>
      </w:pPr>
      <w:r w:rsidRPr="009770EA">
        <w:rPr>
          <w:rFonts w:eastAsia="MS Gothic"/>
          <w:b/>
          <w:spacing w:val="5"/>
          <w:kern w:val="28"/>
          <w:sz w:val="52"/>
          <w:szCs w:val="52"/>
          <w:lang w:val="en-GB"/>
        </w:rPr>
        <w:t>Balancing the Board: Benefits of having gender balance on state sport and active recreation boards</w:t>
      </w:r>
    </w:p>
    <w:p w14:paraId="19255382" w14:textId="77777777" w:rsidR="009770EA" w:rsidRDefault="009770EA" w:rsidP="002D5ABD">
      <w:pPr>
        <w:rPr>
          <w:rFonts w:eastAsia="Times New Roman" w:cs="Times New Roman"/>
          <w:sz w:val="36"/>
          <w:lang w:val="en-US"/>
        </w:rPr>
      </w:pPr>
      <w:r w:rsidRPr="009770EA">
        <w:rPr>
          <w:rFonts w:eastAsia="Times New Roman" w:cs="Times New Roman"/>
          <w:sz w:val="36"/>
          <w:lang w:val="en-US"/>
        </w:rPr>
        <w:t>Research Summary</w:t>
      </w:r>
    </w:p>
    <w:p w14:paraId="5F6105BD" w14:textId="77777777" w:rsidR="009770EA" w:rsidRDefault="009770EA" w:rsidP="009770EA">
      <w:pPr>
        <w:pStyle w:val="Heading1"/>
      </w:pPr>
      <w:r>
        <w:lastRenderedPageBreak/>
        <w:t>Introduction</w:t>
      </w:r>
    </w:p>
    <w:p w14:paraId="2826036C" w14:textId="77777777" w:rsidR="009770EA" w:rsidRDefault="009770EA" w:rsidP="009770EA">
      <w:r>
        <w:t xml:space="preserve">Having gender diversity on boards of sporting organisations contributes to more effective decision making, communication, positive culture and better risk management. </w:t>
      </w:r>
    </w:p>
    <w:p w14:paraId="555DFEF4" w14:textId="77777777" w:rsidR="009770EA" w:rsidRDefault="009770EA" w:rsidP="009770EA">
      <w:r>
        <w:t>A diverse representation on boards also brings an understanding of the diverse needs of its members and reflects the diversity of the Victorian community.</w:t>
      </w:r>
    </w:p>
    <w:p w14:paraId="120AC3BD" w14:textId="77777777" w:rsidR="009770EA" w:rsidRDefault="009770EA" w:rsidP="009770EA">
      <w:r>
        <w:t>Prioritising gender diversity on boards means that merit-based appointments are made from the significant experience and skills of current and emerging women leaders across the state.</w:t>
      </w:r>
    </w:p>
    <w:p w14:paraId="4203EF1E" w14:textId="77777777" w:rsidR="009770EA" w:rsidRDefault="009770EA" w:rsidP="009770EA">
      <w:r>
        <w:t xml:space="preserve">The Victorian Government’s </w:t>
      </w:r>
      <w:r w:rsidRPr="009770EA">
        <w:rPr>
          <w:i/>
          <w:iCs/>
        </w:rPr>
        <w:t>Balance the Board</w:t>
      </w:r>
      <w:r>
        <w:t xml:space="preserve"> policy aims to increase the representation of women on boards across Victoria’s sport and active recreation sector.</w:t>
      </w:r>
    </w:p>
    <w:p w14:paraId="2BF93A5A" w14:textId="77777777" w:rsidR="009770EA" w:rsidRDefault="009770EA" w:rsidP="009770EA">
      <w:r>
        <w:t xml:space="preserve">This summary outlines key findings from research undertaken by Deakin University, with funding from the Victorian Government’s Office for Women in Sport and Recreation, which aimed to determine the impact of the </w:t>
      </w:r>
      <w:r w:rsidRPr="009770EA">
        <w:rPr>
          <w:i/>
          <w:iCs/>
        </w:rPr>
        <w:t>Balance the Board</w:t>
      </w:r>
      <w:r>
        <w:t xml:space="preserve"> policy on the governance of sport and active recreation organisations.</w:t>
      </w:r>
    </w:p>
    <w:p w14:paraId="13404A1E" w14:textId="77777777" w:rsidR="009770EA" w:rsidRDefault="009770EA" w:rsidP="009770EA">
      <w:pPr>
        <w:pStyle w:val="Heading1"/>
      </w:pPr>
      <w:r>
        <w:lastRenderedPageBreak/>
        <w:t>Victoria leading the way through </w:t>
      </w:r>
      <w:r w:rsidRPr="009770EA">
        <w:rPr>
          <w:i/>
          <w:iCs/>
        </w:rPr>
        <w:t>Balance the Board</w:t>
      </w:r>
      <w:r>
        <w:t xml:space="preserve"> policy</w:t>
      </w:r>
    </w:p>
    <w:p w14:paraId="246815F3" w14:textId="79FD8641" w:rsidR="009770EA" w:rsidRDefault="009770EA" w:rsidP="009770EA">
      <w:r>
        <w:t xml:space="preserve">Through its nation-leading </w:t>
      </w:r>
      <w:hyperlink r:id="rId13" w:anchor=":~:text=As%20of%201%20July%202019,40%25%20women%20on%20boards%20quota." w:history="1">
        <w:r w:rsidRPr="009770EA">
          <w:rPr>
            <w:rStyle w:val="Hyperlink"/>
            <w:i/>
            <w:iCs/>
          </w:rPr>
          <w:t>Balance the Board</w:t>
        </w:r>
        <w:r w:rsidRPr="009770EA">
          <w:rPr>
            <w:rStyle w:val="Hyperlink"/>
          </w:rPr>
          <w:t xml:space="preserve"> policy</w:t>
        </w:r>
      </w:hyperlink>
      <w:r>
        <w:t>, the Victorian Government has driven structural and cultural change to address barriers to gender equality across the community sport and active recreation sector.</w:t>
      </w:r>
    </w:p>
    <w:p w14:paraId="481ED5D5" w14:textId="14C47F64" w:rsidR="009770EA" w:rsidRDefault="009770EA" w:rsidP="009770EA">
      <w:r>
        <w:t>Under </w:t>
      </w:r>
      <w:r w:rsidRPr="009770EA">
        <w:rPr>
          <w:i/>
          <w:iCs/>
        </w:rPr>
        <w:t>Balance the Board</w:t>
      </w:r>
      <w:r>
        <w:t xml:space="preserve">, all recognised </w:t>
      </w:r>
      <w:hyperlink r:id="rId14" w:history="1">
        <w:r w:rsidRPr="009770EA">
          <w:rPr>
            <w:rStyle w:val="Hyperlink"/>
          </w:rPr>
          <w:t>sport and active recreation bodies</w:t>
        </w:r>
      </w:hyperlink>
      <w:r>
        <w:t xml:space="preserve"> must have a minimum of 40% women directors on their board to be eligible for Sport and Recreation Victoria community sport funding.</w:t>
      </w:r>
    </w:p>
    <w:p w14:paraId="61FE1BF3" w14:textId="6AB3B32C" w:rsidR="009770EA" w:rsidRDefault="009770EA" w:rsidP="009770EA">
      <w:r w:rsidRPr="009770EA">
        <w:rPr>
          <w:i/>
          <w:iCs/>
        </w:rPr>
        <w:t>Balance the Board</w:t>
      </w:r>
      <w:r>
        <w:t> responds to Recommendation 3 of the 2015 </w:t>
      </w:r>
      <w:hyperlink r:id="rId15" w:history="1">
        <w:r w:rsidRPr="009770EA">
          <w:rPr>
            <w:rStyle w:val="Hyperlink"/>
          </w:rPr>
          <w:t>Inquiry into Women and Girls in Sport and Active Recreation</w:t>
        </w:r>
      </w:hyperlink>
      <w:r>
        <w:t>, which recommended mandating a 40% minimum quota for all funded sport and active recreation organisations.</w:t>
      </w:r>
    </w:p>
    <w:p w14:paraId="6C8335BB" w14:textId="77777777" w:rsidR="009770EA" w:rsidRDefault="009770EA" w:rsidP="009770EA">
      <w:r>
        <w:t>From 2017 to 2023, the proportion of sport and active recreation bodies with gender balanced boards increased from 45% to 94% across more than 100 sport and active recreation organisations.</w:t>
      </w:r>
    </w:p>
    <w:p w14:paraId="296ECA9C" w14:textId="77777777" w:rsidR="009770EA" w:rsidRDefault="009770EA" w:rsidP="009770EA">
      <w:pPr>
        <w:keepNext/>
      </w:pPr>
      <w:r>
        <w:rPr>
          <w:noProof/>
        </w:rPr>
        <w:drawing>
          <wp:inline distT="0" distB="0" distL="0" distR="0" wp14:anchorId="3EE8C05A" wp14:editId="70F12FB3">
            <wp:extent cx="6120130" cy="4566285"/>
            <wp:effectExtent l="0" t="0" r="1270" b="5715"/>
            <wp:docPr id="21112577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57722" name="Picture 2111257722"/>
                    <pic:cNvPicPr/>
                  </pic:nvPicPr>
                  <pic:blipFill>
                    <a:blip r:embed="rId16"/>
                    <a:stretch>
                      <a:fillRect/>
                    </a:stretch>
                  </pic:blipFill>
                  <pic:spPr>
                    <a:xfrm>
                      <a:off x="0" y="0"/>
                      <a:ext cx="6120130" cy="4566285"/>
                    </a:xfrm>
                    <a:prstGeom prst="rect">
                      <a:avLst/>
                    </a:prstGeom>
                  </pic:spPr>
                </pic:pic>
              </a:graphicData>
            </a:graphic>
          </wp:inline>
        </w:drawing>
      </w:r>
    </w:p>
    <w:p w14:paraId="0C260C29" w14:textId="496F3B3E" w:rsidR="009770EA" w:rsidRDefault="009770EA" w:rsidP="009770EA">
      <w:pPr>
        <w:pStyle w:val="Caption"/>
      </w:pPr>
      <w:r>
        <w:t xml:space="preserve">Figure </w:t>
      </w:r>
      <w:r w:rsidR="00B36E2D">
        <w:fldChar w:fldCharType="begin"/>
      </w:r>
      <w:r w:rsidR="00B36E2D">
        <w:instrText xml:space="preserve"> SEQ Figure \* ARABIC </w:instrText>
      </w:r>
      <w:r w:rsidR="00B36E2D">
        <w:fldChar w:fldCharType="separate"/>
      </w:r>
      <w:r w:rsidR="00B36E2D">
        <w:rPr>
          <w:noProof/>
        </w:rPr>
        <w:t>1</w:t>
      </w:r>
      <w:r w:rsidR="00B36E2D">
        <w:rPr>
          <w:noProof/>
        </w:rPr>
        <w:fldChar w:fldCharType="end"/>
      </w:r>
      <w:r>
        <w:t xml:space="preserve">. </w:t>
      </w:r>
      <w:r w:rsidRPr="00B16C31">
        <w:t>Timeline for implementing Balance the Board Policy in Victoria</w:t>
      </w:r>
    </w:p>
    <w:p w14:paraId="2A50CEEB" w14:textId="77777777" w:rsidR="009770EA" w:rsidRDefault="009770EA" w:rsidP="009770EA">
      <w:pPr>
        <w:pStyle w:val="Heading2"/>
      </w:pPr>
      <w:r>
        <w:lastRenderedPageBreak/>
        <w:t>Navigating the diversity in governance of sport and active recreation organisations in Victoria</w:t>
      </w:r>
    </w:p>
    <w:p w14:paraId="791EC8DD" w14:textId="77777777" w:rsidR="009770EA" w:rsidRDefault="009770EA" w:rsidP="009770EA">
      <w:r>
        <w:t>Implementing the policy presented a range of challenges for sport and active recreation organisations.</w:t>
      </w:r>
    </w:p>
    <w:p w14:paraId="2D0CB42B" w14:textId="77777777" w:rsidR="009770EA" w:rsidRDefault="009770EA" w:rsidP="009770EA">
      <w:r>
        <w:t>The education and policy implementation approach had to consider the diversity across the sector in terms of organisations’ board composition, governance arrangements, organisational policies and commitment to change.</w:t>
      </w:r>
    </w:p>
    <w:p w14:paraId="5B68AAD0" w14:textId="77777777" w:rsidR="009770EA" w:rsidRDefault="009770EA" w:rsidP="009770EA">
      <w:r>
        <w:t>The findings from this research considered where organisations were prior to the policy implementation, the varied and diverse challenges organisations faced, the support they required and the strategies that were most effective for them in achieving a gender balanced board.</w:t>
      </w:r>
    </w:p>
    <w:p w14:paraId="19621F76" w14:textId="77777777" w:rsidR="009770EA" w:rsidRDefault="009770EA" w:rsidP="009770EA">
      <w:pPr>
        <w:keepNext/>
      </w:pPr>
      <w:r>
        <w:rPr>
          <w:noProof/>
        </w:rPr>
        <w:drawing>
          <wp:inline distT="0" distB="0" distL="0" distR="0" wp14:anchorId="1D9B4A89" wp14:editId="20DB8CBF">
            <wp:extent cx="6120130" cy="4950460"/>
            <wp:effectExtent l="0" t="0" r="1270" b="2540"/>
            <wp:docPr id="1314132804" name="Picture 8" descr="Sport and active recreation organisations varied in their position of having a gender diverse board.&#10;&#10;Resistant to Change- Considerable resistance from organisations and leaders- Concern that quotas had prohibitive impact on the quality of board candidates (ie ‘quotas’ over ‘merit’-based appointments)- More likely to be sports dominated by men - Experiencing board cultural issues&#10;&#10;Working Towards- Committed to change- Needed more support to develop and implement strategies due to limited resources- Required constitution and /or election policy change in some instances- Perceived lack of skills or experience- Potentially smaller organisations&#10;&#10;Already Achieving- Already have gender balanced board- Committed to gender diversity and likely to have relevant strategies or policies in place in the sport- Supportive of gender balanced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32804" name="Picture 8" descr="Sport and active recreation organisations varied in their position of having a gender diverse board.&#10;&#10;Resistant to Change- Considerable resistance from organisations and leaders- Concern that quotas had prohibitive impact on the quality of board candidates (ie ‘quotas’ over ‘merit’-based appointments)- More likely to be sports dominated by men - Experiencing board cultural issues&#10;&#10;Working Towards- Committed to change- Needed more support to develop and implement strategies due to limited resources- Required constitution and /or election policy change in some instances- Perceived lack of skills or experience- Potentially smaller organisations&#10;&#10;Already Achieving- Already have gender balanced board- Committed to gender diversity and likely to have relevant strategies or policies in place in the sport- Supportive of gender balanced boards"/>
                    <pic:cNvPicPr/>
                  </pic:nvPicPr>
                  <pic:blipFill>
                    <a:blip r:embed="rId17"/>
                    <a:stretch>
                      <a:fillRect/>
                    </a:stretch>
                  </pic:blipFill>
                  <pic:spPr>
                    <a:xfrm>
                      <a:off x="0" y="0"/>
                      <a:ext cx="6120130" cy="4950460"/>
                    </a:xfrm>
                    <a:prstGeom prst="rect">
                      <a:avLst/>
                    </a:prstGeom>
                  </pic:spPr>
                </pic:pic>
              </a:graphicData>
            </a:graphic>
          </wp:inline>
        </w:drawing>
      </w:r>
    </w:p>
    <w:p w14:paraId="3861AD54" w14:textId="03FAA339" w:rsidR="009770EA" w:rsidRDefault="009770EA" w:rsidP="009770EA">
      <w:pPr>
        <w:pStyle w:val="Caption"/>
      </w:pPr>
      <w:r>
        <w:t xml:space="preserve">Figure </w:t>
      </w:r>
      <w:r w:rsidR="00B36E2D">
        <w:fldChar w:fldCharType="begin"/>
      </w:r>
      <w:r w:rsidR="00B36E2D">
        <w:instrText xml:space="preserve"> SEQ Figure \* ARABIC </w:instrText>
      </w:r>
      <w:r w:rsidR="00B36E2D">
        <w:fldChar w:fldCharType="separate"/>
      </w:r>
      <w:r w:rsidR="00B36E2D">
        <w:rPr>
          <w:noProof/>
        </w:rPr>
        <w:t>2</w:t>
      </w:r>
      <w:r w:rsidR="00B36E2D">
        <w:rPr>
          <w:noProof/>
        </w:rPr>
        <w:fldChar w:fldCharType="end"/>
      </w:r>
      <w:r>
        <w:t xml:space="preserve">. </w:t>
      </w:r>
      <w:r w:rsidRPr="005332E6">
        <w:t>Sport and active recreation organisations varied in their position of having a gender diverse board</w:t>
      </w:r>
    </w:p>
    <w:p w14:paraId="668CC94D" w14:textId="21B3384E" w:rsidR="009770EA" w:rsidRDefault="009770EA" w:rsidP="009770EA">
      <w:pPr>
        <w:pStyle w:val="Heading1"/>
      </w:pPr>
      <w:r>
        <w:lastRenderedPageBreak/>
        <w:t>Research aims and key insights</w:t>
      </w:r>
    </w:p>
    <w:p w14:paraId="42136C55" w14:textId="77777777" w:rsidR="009770EA" w:rsidRDefault="009770EA" w:rsidP="009770EA">
      <w:r>
        <w:t>The research aimed to determine the impact of the policy on the following areas within sport and active recreation organisations:</w:t>
      </w:r>
    </w:p>
    <w:p w14:paraId="7E2FDF27" w14:textId="77777777" w:rsidR="009770EA" w:rsidRDefault="009770EA" w:rsidP="009770EA">
      <w:pPr>
        <w:pStyle w:val="Bullet"/>
      </w:pPr>
      <w:r w:rsidRPr="009770EA">
        <w:rPr>
          <w:b/>
          <w:bCs/>
        </w:rPr>
        <w:t>Process:</w:t>
      </w:r>
      <w:r>
        <w:t xml:space="preserve"> the process organisations went through to achieve gender balanced boards, including challenges experienced and strategies employed.</w:t>
      </w:r>
    </w:p>
    <w:p w14:paraId="0D90D90D" w14:textId="77777777" w:rsidR="009770EA" w:rsidRDefault="009770EA" w:rsidP="009770EA">
      <w:pPr>
        <w:pStyle w:val="Bullet"/>
      </w:pPr>
      <w:r w:rsidRPr="009770EA">
        <w:rPr>
          <w:b/>
          <w:bCs/>
        </w:rPr>
        <w:t>Performance:</w:t>
      </w:r>
      <w:r>
        <w:t xml:space="preserve"> the impact of increasing the proportion of women on boards on board performance.</w:t>
      </w:r>
    </w:p>
    <w:p w14:paraId="08E38132" w14:textId="77777777" w:rsidR="009770EA" w:rsidRDefault="009770EA" w:rsidP="009770EA">
      <w:pPr>
        <w:pStyle w:val="Bullet"/>
      </w:pPr>
      <w:r w:rsidRPr="009770EA">
        <w:rPr>
          <w:b/>
          <w:bCs/>
        </w:rPr>
        <w:t>Experiences:</w:t>
      </w:r>
      <w:r>
        <w:t xml:space="preserve"> the impact of increasing the proportion of women on boards on directors’ experiences in boardrooms.</w:t>
      </w:r>
    </w:p>
    <w:p w14:paraId="1AE01ADB" w14:textId="77777777" w:rsidR="009770EA" w:rsidRDefault="009770EA" w:rsidP="009770EA">
      <w:pPr>
        <w:pStyle w:val="Heading2"/>
      </w:pPr>
      <w:r>
        <w:t xml:space="preserve">Key research insights </w:t>
      </w:r>
    </w:p>
    <w:p w14:paraId="2273062C" w14:textId="77777777" w:rsidR="009770EA" w:rsidRDefault="009770EA" w:rsidP="009770EA">
      <w:pPr>
        <w:pStyle w:val="Heading3"/>
      </w:pPr>
      <w:r>
        <w:t xml:space="preserve">Achieving gender balance on boards: </w:t>
      </w:r>
    </w:p>
    <w:p w14:paraId="31C08BD2" w14:textId="77777777" w:rsidR="009770EA" w:rsidRDefault="009770EA" w:rsidP="009770EA">
      <w:pPr>
        <w:pStyle w:val="Bullet"/>
      </w:pPr>
      <w:r w:rsidRPr="009770EA">
        <w:rPr>
          <w:b/>
          <w:bCs/>
        </w:rPr>
        <w:t>Substantial increases in women’s board representation were achieved:</w:t>
      </w:r>
      <w:r>
        <w:t xml:space="preserve"> From 2017 to 2023, the number of sport and active recreation bodies with gender balanced boards increased from 45% to 94% across more than 100 sport and active recreation organisations.</w:t>
      </w:r>
    </w:p>
    <w:p w14:paraId="42C0B5DB" w14:textId="77777777" w:rsidR="009770EA" w:rsidRDefault="009770EA" w:rsidP="009770EA">
      <w:pPr>
        <w:pStyle w:val="Bullet"/>
      </w:pPr>
      <w:r w:rsidRPr="009770EA">
        <w:rPr>
          <w:b/>
          <w:bCs/>
        </w:rPr>
        <w:t>Achieving the target of at least 40% women on boards was a difficult process for many organisations, requiring effort and commitment:</w:t>
      </w:r>
      <w:r>
        <w:t xml:space="preserve"> Organisations worked hard to implement strategies over time to attract and retain women on their boards, overcoming challenges and operating in resource constrained environments.</w:t>
      </w:r>
    </w:p>
    <w:p w14:paraId="760D5FBB" w14:textId="77777777" w:rsidR="009770EA" w:rsidRDefault="009770EA" w:rsidP="009770EA">
      <w:pPr>
        <w:pStyle w:val="Bullet"/>
      </w:pPr>
      <w:r w:rsidRPr="009770EA">
        <w:rPr>
          <w:b/>
          <w:bCs/>
        </w:rPr>
        <w:t>The sport and active recreation sector worked collaboratively to achieve gender balanced boards:</w:t>
      </w:r>
      <w:r>
        <w:t xml:space="preserve"> The Office for Women in Sport and Recreation, Sport and Recreation Victoria, </w:t>
      </w:r>
      <w:proofErr w:type="spellStart"/>
      <w:r>
        <w:t>Vicsport</w:t>
      </w:r>
      <w:proofErr w:type="spellEnd"/>
      <w:r>
        <w:t>, VicHealth and sport and active recreation organisations collectively contributed to achieving board gender balance, in a collaborative way.</w:t>
      </w:r>
    </w:p>
    <w:p w14:paraId="7A1E8C94" w14:textId="77777777" w:rsidR="009770EA" w:rsidRDefault="009770EA" w:rsidP="009770EA">
      <w:pPr>
        <w:pStyle w:val="Bullet"/>
      </w:pPr>
      <w:r w:rsidRPr="009770EA">
        <w:rPr>
          <w:b/>
          <w:bCs/>
        </w:rPr>
        <w:t>Leaders of sport and active recreation organisations, often men, were key in driving change and supporting women’s board representation:</w:t>
      </w:r>
      <w:r>
        <w:t xml:space="preserve"> The attitude of organisation leaders towards women’s board representation was crucial and contributed to the inclusion of women on boards, particularly by valuing the skills and abilities of women directors.</w:t>
      </w:r>
    </w:p>
    <w:p w14:paraId="01040F84" w14:textId="77777777" w:rsidR="009770EA" w:rsidRDefault="009770EA" w:rsidP="009770EA">
      <w:pPr>
        <w:pStyle w:val="Heading3"/>
      </w:pPr>
      <w:r>
        <w:t>Policy outcomes:</w:t>
      </w:r>
    </w:p>
    <w:p w14:paraId="13D3F746" w14:textId="77777777" w:rsidR="009770EA" w:rsidRDefault="009770EA" w:rsidP="009770EA">
      <w:pPr>
        <w:pStyle w:val="Bullet"/>
      </w:pPr>
      <w:r w:rsidRPr="009770EA">
        <w:rPr>
          <w:b/>
          <w:bCs/>
        </w:rPr>
        <w:t>Board processes became more professionalised in response to steps taken to attract and retain women on boards:</w:t>
      </w:r>
      <w:r>
        <w:t xml:space="preserve"> Structured and professional recruitment strategies were used to target women, which served to provide a more professionalised approach to board processes including board operations, elections, and appointments.</w:t>
      </w:r>
    </w:p>
    <w:p w14:paraId="45C1F460" w14:textId="77777777" w:rsidR="009770EA" w:rsidRDefault="009770EA" w:rsidP="009770EA">
      <w:pPr>
        <w:pStyle w:val="Bullet"/>
      </w:pPr>
      <w:r w:rsidRPr="009770EA">
        <w:rPr>
          <w:b/>
          <w:bCs/>
        </w:rPr>
        <w:t>Women directors brought key experience and skills to boards which enhanced board dynamics and decision-making:</w:t>
      </w:r>
      <w:r>
        <w:t xml:space="preserve"> Women directors often bring skills including governance, strategic planning, leadership, sport knowledge, and risk management. </w:t>
      </w:r>
      <w:r>
        <w:lastRenderedPageBreak/>
        <w:t>Women directors were found to positively impact board culture and dynamics, diversity management, strategic planning, and board processes.</w:t>
      </w:r>
    </w:p>
    <w:p w14:paraId="3CC8D1D7" w14:textId="77777777" w:rsidR="009770EA" w:rsidRDefault="009770EA" w:rsidP="009770EA">
      <w:pPr>
        <w:pStyle w:val="Bullet"/>
      </w:pPr>
      <w:r w:rsidRPr="009770EA">
        <w:rPr>
          <w:b/>
          <w:bCs/>
        </w:rPr>
        <w:t>Having a critical mass of women on boards improved the experience of women directors:</w:t>
      </w:r>
      <w:r>
        <w:t xml:space="preserve"> As the proportion of women on boards increased, women directors felt welcomed and valued, and more comfortable asking questions and contributing to board discussions and decisions.</w:t>
      </w:r>
    </w:p>
    <w:p w14:paraId="7F2707DC" w14:textId="77777777" w:rsidR="009770EA" w:rsidRDefault="009770EA" w:rsidP="009770EA">
      <w:pPr>
        <w:pStyle w:val="Heading1"/>
      </w:pPr>
      <w:r>
        <w:lastRenderedPageBreak/>
        <w:t>Strategies to attract and retain women to boards</w:t>
      </w:r>
    </w:p>
    <w:p w14:paraId="17656C33" w14:textId="77777777" w:rsidR="009770EA" w:rsidRDefault="009770EA" w:rsidP="009770EA">
      <w:r>
        <w:t xml:space="preserve">The research found that most sport and active recreation organisations implemented several strategies to attract and retain women on their board. </w:t>
      </w:r>
    </w:p>
    <w:p w14:paraId="28F49BF2" w14:textId="77777777" w:rsidR="009770EA" w:rsidRDefault="009770EA" w:rsidP="009770EA">
      <w:pPr>
        <w:pStyle w:val="Heading2"/>
      </w:pPr>
      <w:r>
        <w:t xml:space="preserve">Strategies </w:t>
      </w:r>
      <w:r w:rsidRPr="009770EA">
        <w:t>implemented</w:t>
      </w:r>
      <w:r>
        <w:t xml:space="preserve"> by organisations</w:t>
      </w:r>
    </w:p>
    <w:p w14:paraId="4B0F6E54" w14:textId="77777777" w:rsidR="009770EA" w:rsidRDefault="009770EA" w:rsidP="009770EA">
      <w:r>
        <w:t>The research showed that the most common strategies used by organisations and those that were identified as most effective were:</w:t>
      </w:r>
    </w:p>
    <w:p w14:paraId="2A085712" w14:textId="77777777" w:rsidR="009770EA" w:rsidRPr="00CE7C2C" w:rsidRDefault="009770EA" w:rsidP="00CE7C2C">
      <w:pPr>
        <w:pStyle w:val="Bullet"/>
        <w:rPr>
          <w:b/>
          <w:bCs/>
        </w:rPr>
      </w:pPr>
      <w:r w:rsidRPr="00CE7C2C">
        <w:rPr>
          <w:b/>
          <w:bCs/>
        </w:rPr>
        <w:t xml:space="preserve">Structured recruitment: </w:t>
      </w:r>
    </w:p>
    <w:p w14:paraId="1D011D1E" w14:textId="77777777" w:rsidR="009770EA" w:rsidRDefault="009770EA" w:rsidP="00CE7C2C">
      <w:pPr>
        <w:pStyle w:val="Bullet"/>
        <w:numPr>
          <w:ilvl w:val="1"/>
          <w:numId w:val="32"/>
        </w:numPr>
      </w:pPr>
      <w:r>
        <w:t>ensuring language in position descriptions was appealing to women</w:t>
      </w:r>
    </w:p>
    <w:p w14:paraId="4EC6B7A1" w14:textId="77777777" w:rsidR="009770EA" w:rsidRDefault="009770EA" w:rsidP="00CE7C2C">
      <w:pPr>
        <w:pStyle w:val="Bullet"/>
        <w:numPr>
          <w:ilvl w:val="1"/>
          <w:numId w:val="32"/>
        </w:numPr>
      </w:pPr>
      <w:r>
        <w:t>positions were advertised outside the organisations</w:t>
      </w:r>
    </w:p>
    <w:p w14:paraId="387F6A04" w14:textId="77777777" w:rsidR="009770EA" w:rsidRDefault="009770EA" w:rsidP="00CE7C2C">
      <w:pPr>
        <w:pStyle w:val="Bullet"/>
        <w:numPr>
          <w:ilvl w:val="1"/>
          <w:numId w:val="32"/>
        </w:numPr>
      </w:pPr>
      <w:r>
        <w:t>a skills matrix was used to actively target women.</w:t>
      </w:r>
    </w:p>
    <w:p w14:paraId="0B12DCB8" w14:textId="77777777" w:rsidR="009770EA" w:rsidRPr="00CE7C2C" w:rsidRDefault="009770EA" w:rsidP="00CE7C2C">
      <w:pPr>
        <w:pStyle w:val="Bullet"/>
        <w:rPr>
          <w:b/>
          <w:bCs/>
        </w:rPr>
      </w:pPr>
      <w:r w:rsidRPr="00CE7C2C">
        <w:rPr>
          <w:b/>
          <w:bCs/>
        </w:rPr>
        <w:t xml:space="preserve">Constitutional reform: </w:t>
      </w:r>
    </w:p>
    <w:p w14:paraId="6DAA3A56" w14:textId="77777777" w:rsidR="009770EA" w:rsidRDefault="009770EA" w:rsidP="00CE7C2C">
      <w:pPr>
        <w:pStyle w:val="Bullet"/>
        <w:numPr>
          <w:ilvl w:val="1"/>
          <w:numId w:val="32"/>
        </w:numPr>
      </w:pPr>
      <w:r>
        <w:t>reviewing the eligibility criteria for elected directors, including requirements for being a member and the level of sport representation achieved (thereby increasing the pool of eligible women)</w:t>
      </w:r>
    </w:p>
    <w:p w14:paraId="368CD7A0" w14:textId="77777777" w:rsidR="009770EA" w:rsidRDefault="009770EA" w:rsidP="00CE7C2C">
      <w:pPr>
        <w:pStyle w:val="Bullet"/>
        <w:numPr>
          <w:ilvl w:val="1"/>
          <w:numId w:val="32"/>
        </w:numPr>
      </w:pPr>
      <w:r>
        <w:t>having staggered rotations or increased appointed director numbers</w:t>
      </w:r>
    </w:p>
    <w:p w14:paraId="5438DBA2" w14:textId="77777777" w:rsidR="009770EA" w:rsidRDefault="009770EA" w:rsidP="00CE7C2C">
      <w:pPr>
        <w:pStyle w:val="Bullet"/>
        <w:numPr>
          <w:ilvl w:val="1"/>
          <w:numId w:val="32"/>
        </w:numPr>
      </w:pPr>
      <w:r>
        <w:t>enabling direct appointment of suitable women to boards.</w:t>
      </w:r>
    </w:p>
    <w:p w14:paraId="244EACC5" w14:textId="77777777" w:rsidR="009770EA" w:rsidRPr="00CE7C2C" w:rsidRDefault="009770EA" w:rsidP="00CE7C2C">
      <w:pPr>
        <w:pStyle w:val="Bullet"/>
        <w:rPr>
          <w:b/>
          <w:bCs/>
        </w:rPr>
      </w:pPr>
      <w:r w:rsidRPr="00CE7C2C">
        <w:rPr>
          <w:b/>
          <w:bCs/>
        </w:rPr>
        <w:t xml:space="preserve">Increasing opportunities for women to participate: </w:t>
      </w:r>
    </w:p>
    <w:p w14:paraId="7946D003" w14:textId="77777777" w:rsidR="009770EA" w:rsidRDefault="009770EA" w:rsidP="00CE7C2C">
      <w:pPr>
        <w:pStyle w:val="Bullet"/>
        <w:numPr>
          <w:ilvl w:val="1"/>
          <w:numId w:val="32"/>
        </w:numPr>
      </w:pPr>
      <w:r>
        <w:t>the positive effect of increasing participation for women and girls in the sport, from grassroots to elite, was seen as a long-term strategy, which would lead to a wider pool of available women for leadership roles (including coaches, committee members, volunteer roles and board director positions).</w:t>
      </w:r>
    </w:p>
    <w:p w14:paraId="2CA70A1D" w14:textId="77777777" w:rsidR="009770EA" w:rsidRPr="00CE7C2C" w:rsidRDefault="009770EA" w:rsidP="00CE7C2C">
      <w:pPr>
        <w:pStyle w:val="Bullet"/>
        <w:rPr>
          <w:b/>
          <w:bCs/>
        </w:rPr>
      </w:pPr>
      <w:r w:rsidRPr="00CE7C2C">
        <w:rPr>
          <w:b/>
          <w:bCs/>
        </w:rPr>
        <w:t xml:space="preserve">Board culture reform: </w:t>
      </w:r>
    </w:p>
    <w:p w14:paraId="1F3BBA4D" w14:textId="77777777" w:rsidR="009770EA" w:rsidRPr="00CE7C2C" w:rsidRDefault="009770EA" w:rsidP="00CE7C2C">
      <w:pPr>
        <w:pStyle w:val="Bullet"/>
        <w:numPr>
          <w:ilvl w:val="1"/>
          <w:numId w:val="32"/>
        </w:numPr>
      </w:pPr>
      <w:r>
        <w:t>for organisations to reset the ideology and culture of the board, for example, establishing acceptable board behaviours (e.</w:t>
      </w:r>
      <w:r w:rsidRPr="00CE7C2C">
        <w:t>g. codes of conduct)</w:t>
      </w:r>
    </w:p>
    <w:p w14:paraId="5166E58D" w14:textId="77777777" w:rsidR="009770EA" w:rsidRPr="00CE7C2C" w:rsidRDefault="009770EA" w:rsidP="00CE7C2C">
      <w:pPr>
        <w:pStyle w:val="Bullet"/>
        <w:numPr>
          <w:ilvl w:val="1"/>
          <w:numId w:val="32"/>
        </w:numPr>
      </w:pPr>
      <w:r w:rsidRPr="00CE7C2C">
        <w:t>the Chair encouraging directors to respectfully share their views</w:t>
      </w:r>
    </w:p>
    <w:p w14:paraId="73813A4C" w14:textId="77777777" w:rsidR="009770EA" w:rsidRDefault="009770EA" w:rsidP="00CE7C2C">
      <w:pPr>
        <w:pStyle w:val="Bullet"/>
        <w:numPr>
          <w:ilvl w:val="1"/>
          <w:numId w:val="32"/>
        </w:numPr>
      </w:pPr>
      <w:r w:rsidRPr="00CE7C2C">
        <w:t>professional boa</w:t>
      </w:r>
      <w:r>
        <w:t>rdroom culture through appointing directors with governance experience.</w:t>
      </w:r>
    </w:p>
    <w:p w14:paraId="3FA65AEA" w14:textId="77777777" w:rsidR="009770EA" w:rsidRPr="00CE7C2C" w:rsidRDefault="009770EA" w:rsidP="00CE7C2C">
      <w:pPr>
        <w:pStyle w:val="Bullet"/>
        <w:rPr>
          <w:b/>
          <w:bCs/>
        </w:rPr>
      </w:pPr>
      <w:r w:rsidRPr="00CE7C2C">
        <w:rPr>
          <w:b/>
          <w:bCs/>
        </w:rPr>
        <w:t xml:space="preserve">Board flexibility: </w:t>
      </w:r>
    </w:p>
    <w:p w14:paraId="6BFA8CA9" w14:textId="77777777" w:rsidR="009770EA" w:rsidRDefault="009770EA" w:rsidP="00CE7C2C">
      <w:pPr>
        <w:pStyle w:val="Bullet"/>
        <w:numPr>
          <w:ilvl w:val="1"/>
          <w:numId w:val="32"/>
        </w:numPr>
      </w:pPr>
      <w:r>
        <w:t>offering flexibility to all directors, not specifically women, including where and when the board meetings were held.</w:t>
      </w:r>
    </w:p>
    <w:p w14:paraId="06355DB5" w14:textId="77777777" w:rsidR="00CE7C2C" w:rsidRDefault="00CE7C2C" w:rsidP="00CE7C2C">
      <w:pPr>
        <w:keepNext/>
      </w:pPr>
      <w:r>
        <w:rPr>
          <w:noProof/>
        </w:rPr>
        <w:lastRenderedPageBreak/>
        <w:drawing>
          <wp:inline distT="0" distB="0" distL="0" distR="0" wp14:anchorId="48C0596C" wp14:editId="49DB2586">
            <wp:extent cx="6108700" cy="3175000"/>
            <wp:effectExtent l="0" t="0" r="0" b="0"/>
            <wp:docPr id="1161161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61471" name="Picture 1161161471"/>
                    <pic:cNvPicPr/>
                  </pic:nvPicPr>
                  <pic:blipFill>
                    <a:blip r:embed="rId18"/>
                    <a:stretch>
                      <a:fillRect/>
                    </a:stretch>
                  </pic:blipFill>
                  <pic:spPr>
                    <a:xfrm>
                      <a:off x="0" y="0"/>
                      <a:ext cx="6108700" cy="3175000"/>
                    </a:xfrm>
                    <a:prstGeom prst="rect">
                      <a:avLst/>
                    </a:prstGeom>
                  </pic:spPr>
                </pic:pic>
              </a:graphicData>
            </a:graphic>
          </wp:inline>
        </w:drawing>
      </w:r>
    </w:p>
    <w:p w14:paraId="3FB0BB89" w14:textId="6EAE466B" w:rsidR="00CE7C2C" w:rsidRDefault="00CE7C2C" w:rsidP="00CE7C2C">
      <w:pPr>
        <w:pStyle w:val="Caption"/>
      </w:pPr>
      <w:r>
        <w:t xml:space="preserve">Figure </w:t>
      </w:r>
      <w:r w:rsidR="00B36E2D">
        <w:fldChar w:fldCharType="begin"/>
      </w:r>
      <w:r w:rsidR="00B36E2D">
        <w:instrText xml:space="preserve"> SEQ Figure \* ARABIC </w:instrText>
      </w:r>
      <w:r w:rsidR="00B36E2D">
        <w:fldChar w:fldCharType="separate"/>
      </w:r>
      <w:r w:rsidR="00B36E2D">
        <w:rPr>
          <w:noProof/>
        </w:rPr>
        <w:t>3</w:t>
      </w:r>
      <w:r w:rsidR="00B36E2D">
        <w:rPr>
          <w:noProof/>
        </w:rPr>
        <w:fldChar w:fldCharType="end"/>
      </w:r>
      <w:r>
        <w:t xml:space="preserve">. </w:t>
      </w:r>
      <w:r w:rsidRPr="00CA278F">
        <w:t>Strategies implemented and the impact (Survey)</w:t>
      </w:r>
    </w:p>
    <w:p w14:paraId="4C699B90" w14:textId="50D1F2D8" w:rsidR="00CE7C2C" w:rsidRPr="00CE7C2C" w:rsidRDefault="00CE7C2C" w:rsidP="00CE7C2C">
      <w:pPr>
        <w:pStyle w:val="FootnoteText"/>
      </w:pPr>
      <w:r w:rsidRPr="00CE7C2C">
        <w:t>Respondents to quantitative survey (n=109) of CEOs, Chairs and Directors of Victorian State Sporting Associations / State Sport and Recreation Bodies</w:t>
      </w:r>
    </w:p>
    <w:p w14:paraId="4180C6F0" w14:textId="77777777" w:rsidR="009770EA" w:rsidRDefault="009770EA" w:rsidP="00CE7C2C">
      <w:pPr>
        <w:pStyle w:val="Heading2"/>
      </w:pPr>
      <w:r>
        <w:t>Organisational challenges</w:t>
      </w:r>
    </w:p>
    <w:p w14:paraId="045CB284" w14:textId="77777777" w:rsidR="009770EA" w:rsidRDefault="009770EA" w:rsidP="009770EA">
      <w:r>
        <w:t xml:space="preserve">Organisations experienced a range of challenges in recruiting and retaining women on their boards. </w:t>
      </w:r>
    </w:p>
    <w:p w14:paraId="733936CF" w14:textId="77777777" w:rsidR="009770EA" w:rsidRDefault="009770EA" w:rsidP="009770EA">
      <w:r>
        <w:t>The most common challenges identified from organisations (CEO, chair, director) were:</w:t>
      </w:r>
    </w:p>
    <w:p w14:paraId="74F8A0A0" w14:textId="77777777" w:rsidR="009770EA" w:rsidRPr="00CE7C2C" w:rsidRDefault="009770EA" w:rsidP="00CE7C2C">
      <w:pPr>
        <w:pStyle w:val="Bullet"/>
      </w:pPr>
      <w:r w:rsidRPr="00CE7C2C">
        <w:rPr>
          <w:b/>
          <w:bCs/>
        </w:rPr>
        <w:t>Sports dominated by men:</w:t>
      </w:r>
      <w:r w:rsidRPr="00CE7C2C">
        <w:t xml:space="preserve"> having lower representation of women as members led to having a small pool of women to fill elected director vacancies. </w:t>
      </w:r>
    </w:p>
    <w:p w14:paraId="01371D07" w14:textId="77777777" w:rsidR="009770EA" w:rsidRPr="00CE7C2C" w:rsidRDefault="009770EA" w:rsidP="00CE7C2C">
      <w:pPr>
        <w:pStyle w:val="BlockText"/>
      </w:pPr>
      <w:r w:rsidRPr="00CE7C2C">
        <w:t>60% of survey respondents acknowledged that operating in sport dominated by men was a key challenge when it came to increasing women’s representation on boards.</w:t>
      </w:r>
    </w:p>
    <w:p w14:paraId="3A61559B" w14:textId="77777777" w:rsidR="009770EA" w:rsidRPr="00CE7C2C" w:rsidRDefault="009770EA" w:rsidP="00CE7C2C">
      <w:pPr>
        <w:pStyle w:val="Bullet"/>
      </w:pPr>
      <w:r w:rsidRPr="00CE7C2C">
        <w:rPr>
          <w:b/>
          <w:bCs/>
        </w:rPr>
        <w:t>Prohibitive constitution and / or election policies:</w:t>
      </w:r>
      <w:r w:rsidRPr="00CE7C2C">
        <w:t xml:space="preserve"> constitution rules presented challenges to balance boards (for example, number of director positions) and volunteer sports with fewer resources needed support in making constitutional changes.</w:t>
      </w:r>
    </w:p>
    <w:p w14:paraId="431E00C3" w14:textId="77777777" w:rsidR="009770EA" w:rsidRPr="00CE7C2C" w:rsidRDefault="009770EA" w:rsidP="00CE7C2C">
      <w:pPr>
        <w:pStyle w:val="BlockText"/>
      </w:pPr>
      <w:r w:rsidRPr="00CE7C2C">
        <w:t>51% of survey respondents stated board training and accreditation requirements were prohibitive and 20% stated constitution and / or election processes were prohibitive.</w:t>
      </w:r>
    </w:p>
    <w:p w14:paraId="71101BE4" w14:textId="77777777" w:rsidR="009770EA" w:rsidRPr="00CE7C2C" w:rsidRDefault="009770EA" w:rsidP="00CE7C2C">
      <w:pPr>
        <w:pStyle w:val="Bullet"/>
      </w:pPr>
      <w:r w:rsidRPr="00CE7C2C">
        <w:rPr>
          <w:b/>
          <w:bCs/>
        </w:rPr>
        <w:lastRenderedPageBreak/>
        <w:t>Perceived lack of skills or experience:</w:t>
      </w:r>
      <w:r w:rsidRPr="00CE7C2C">
        <w:t xml:space="preserve"> women discounted their skills and felt underqualified to fill director roles and there was a lack of awareness of women’s transferable skills.</w:t>
      </w:r>
    </w:p>
    <w:p w14:paraId="120AFEFB" w14:textId="77777777" w:rsidR="009770EA" w:rsidRPr="00CE7C2C" w:rsidRDefault="009770EA" w:rsidP="00CE7C2C">
      <w:pPr>
        <w:pStyle w:val="BlockText"/>
      </w:pPr>
      <w:r w:rsidRPr="00CE7C2C">
        <w:t>26% of survey respondents indicated that a lack of skills or experience (real or perceived) amongst women directors was a challenge for their organisation.</w:t>
      </w:r>
    </w:p>
    <w:p w14:paraId="4AE48E1E" w14:textId="77777777" w:rsidR="009770EA" w:rsidRPr="00CE7C2C" w:rsidRDefault="009770EA" w:rsidP="00CE7C2C">
      <w:pPr>
        <w:pStyle w:val="Bullet"/>
      </w:pPr>
      <w:r w:rsidRPr="00CE7C2C">
        <w:rPr>
          <w:b/>
          <w:bCs/>
        </w:rPr>
        <w:t>Lack of time to commit to a board role:</w:t>
      </w:r>
      <w:r w:rsidRPr="00CE7C2C">
        <w:t xml:space="preserve"> perception that the workload and time commitment of a director position was excessive or burdensome, prohibited women applying, in particular young women with family, work and / or sport commitments.</w:t>
      </w:r>
    </w:p>
    <w:p w14:paraId="3D2CF1CF" w14:textId="77777777" w:rsidR="009770EA" w:rsidRPr="00CE7C2C" w:rsidRDefault="009770EA" w:rsidP="00CE7C2C">
      <w:pPr>
        <w:pStyle w:val="BlockText"/>
      </w:pPr>
      <w:r w:rsidRPr="00CE7C2C">
        <w:t>72% of survey respondents stated the perceived workload and time commitment associated with a board director role was a challenge in achieving gender balance.</w:t>
      </w:r>
    </w:p>
    <w:p w14:paraId="00457509" w14:textId="77777777" w:rsidR="009770EA" w:rsidRDefault="009770EA" w:rsidP="00CE7C2C">
      <w:pPr>
        <w:pStyle w:val="Bullet"/>
      </w:pPr>
      <w:r w:rsidRPr="00CE7C2C">
        <w:rPr>
          <w:b/>
          <w:bCs/>
        </w:rPr>
        <w:t xml:space="preserve">Board cultural issues and resistance to </w:t>
      </w:r>
      <w:proofErr w:type="gramStart"/>
      <w:r w:rsidRPr="00CE7C2C">
        <w:rPr>
          <w:b/>
          <w:bCs/>
        </w:rPr>
        <w:t>change:</w:t>
      </w:r>
      <w:proofErr w:type="gramEnd"/>
      <w:r>
        <w:t xml:space="preserve"> sports with traditional attitudes, resistance to diversity and were considered unwelcoming to women faced challenges in making changes</w:t>
      </w:r>
    </w:p>
    <w:p w14:paraId="0AD74BC1" w14:textId="77777777" w:rsidR="00CE7C2C" w:rsidRDefault="00CE7C2C" w:rsidP="00CE7C2C">
      <w:pPr>
        <w:keepNext/>
      </w:pPr>
      <w:r>
        <w:rPr>
          <w:noProof/>
        </w:rPr>
        <w:drawing>
          <wp:inline distT="0" distB="0" distL="0" distR="0" wp14:anchorId="2C03AFB4" wp14:editId="69B0BA00">
            <wp:extent cx="6108700" cy="1993900"/>
            <wp:effectExtent l="0" t="0" r="0" b="0"/>
            <wp:docPr id="1658908079" name="Picture 10" descr="A graph of red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8079" name="Picture 10" descr="A graph of red squares with white text&#10;&#10;AI-generated content may be incorrect."/>
                    <pic:cNvPicPr/>
                  </pic:nvPicPr>
                  <pic:blipFill>
                    <a:blip r:embed="rId19"/>
                    <a:stretch>
                      <a:fillRect/>
                    </a:stretch>
                  </pic:blipFill>
                  <pic:spPr>
                    <a:xfrm>
                      <a:off x="0" y="0"/>
                      <a:ext cx="6108700" cy="1993900"/>
                    </a:xfrm>
                    <a:prstGeom prst="rect">
                      <a:avLst/>
                    </a:prstGeom>
                  </pic:spPr>
                </pic:pic>
              </a:graphicData>
            </a:graphic>
          </wp:inline>
        </w:drawing>
      </w:r>
    </w:p>
    <w:p w14:paraId="4B91659B" w14:textId="2162A6F4" w:rsidR="009770EA" w:rsidRDefault="00CE7C2C" w:rsidP="00CE7C2C">
      <w:pPr>
        <w:pStyle w:val="Caption"/>
      </w:pPr>
      <w:r>
        <w:t xml:space="preserve">Figure </w:t>
      </w:r>
      <w:r w:rsidR="00B36E2D">
        <w:fldChar w:fldCharType="begin"/>
      </w:r>
      <w:r w:rsidR="00B36E2D">
        <w:instrText xml:space="preserve"> SEQ Figure \* ARABIC </w:instrText>
      </w:r>
      <w:r w:rsidR="00B36E2D">
        <w:fldChar w:fldCharType="separate"/>
      </w:r>
      <w:r w:rsidR="00B36E2D">
        <w:rPr>
          <w:noProof/>
        </w:rPr>
        <w:t>4</w:t>
      </w:r>
      <w:r w:rsidR="00B36E2D">
        <w:rPr>
          <w:noProof/>
        </w:rPr>
        <w:fldChar w:fldCharType="end"/>
      </w:r>
      <w:r>
        <w:t xml:space="preserve">. </w:t>
      </w:r>
      <w:r w:rsidRPr="00DF1720">
        <w:t>Challenges organisations faced in balancing the board related to inclusion (Survey)</w:t>
      </w:r>
    </w:p>
    <w:p w14:paraId="5FDD9842" w14:textId="45DEFDB7" w:rsidR="00CE7C2C" w:rsidRPr="00CE7C2C" w:rsidRDefault="00CE7C2C" w:rsidP="00CE7C2C">
      <w:pPr>
        <w:pStyle w:val="FootnoteText"/>
      </w:pPr>
      <w:r w:rsidRPr="00CE7C2C">
        <w:t>Respondents to quantitative survey (n=109) of CEOs, Chairs and Directors of Victorian State Sporting Associations / State Sport and Recreation Bodies</w:t>
      </w:r>
    </w:p>
    <w:p w14:paraId="23F3CE80" w14:textId="77777777" w:rsidR="009770EA" w:rsidRDefault="009770EA" w:rsidP="00CE7C2C">
      <w:pPr>
        <w:pStyle w:val="Heading2"/>
      </w:pPr>
      <w:r>
        <w:t>Perception of inclusion by women</w:t>
      </w:r>
    </w:p>
    <w:p w14:paraId="5B45DA5E" w14:textId="77777777" w:rsidR="009770EA" w:rsidRPr="00CE7C2C" w:rsidRDefault="009770EA" w:rsidP="00CE7C2C">
      <w:pPr>
        <w:pStyle w:val="Bullet"/>
      </w:pPr>
      <w:r>
        <w:t xml:space="preserve">Women’s experiences of inclusion were challenged at times in some organisations by </w:t>
      </w:r>
      <w:r w:rsidRPr="00B36E2D">
        <w:rPr>
          <w:b/>
          <w:bCs/>
        </w:rPr>
        <w:t>internal politics or cultural issues of organisations</w:t>
      </w:r>
      <w:r>
        <w:t xml:space="preserve">. In addition, women experienced more regular and consistent </w:t>
      </w:r>
      <w:r w:rsidRPr="00B36E2D">
        <w:rPr>
          <w:b/>
          <w:bCs/>
        </w:rPr>
        <w:t>questioning about their ‘merit’</w:t>
      </w:r>
      <w:r w:rsidRPr="00CE7C2C">
        <w:t xml:space="preserve"> (i.e. skills, abilities, qualifications, knowledge and suitability) compared with men.</w:t>
      </w:r>
    </w:p>
    <w:p w14:paraId="21D72822" w14:textId="77777777" w:rsidR="009770EA" w:rsidRDefault="009770EA" w:rsidP="00CE7C2C">
      <w:pPr>
        <w:pStyle w:val="Bullet"/>
      </w:pPr>
      <w:r w:rsidRPr="00CE7C2C">
        <w:t>Most wom</w:t>
      </w:r>
      <w:r>
        <w:t xml:space="preserve">en experienced feeling welcome and valued on boards, which was supported through having a </w:t>
      </w:r>
      <w:r w:rsidRPr="00B36E2D">
        <w:rPr>
          <w:b/>
          <w:bCs/>
        </w:rPr>
        <w:t>critical mass of women</w:t>
      </w:r>
      <w:r>
        <w:t xml:space="preserve"> on boards and </w:t>
      </w:r>
      <w:r w:rsidRPr="00B36E2D">
        <w:rPr>
          <w:b/>
          <w:bCs/>
        </w:rPr>
        <w:t xml:space="preserve">CEOs and board chairs that </w:t>
      </w:r>
      <w:r w:rsidRPr="00B36E2D">
        <w:rPr>
          <w:b/>
          <w:bCs/>
        </w:rPr>
        <w:lastRenderedPageBreak/>
        <w:t>fostered environments</w:t>
      </w:r>
      <w:r>
        <w:t xml:space="preserve"> where women felt comfortable to ask questions and contribute to board discussions and decisions.</w:t>
      </w:r>
    </w:p>
    <w:p w14:paraId="562B6DFA" w14:textId="77777777" w:rsidR="009770EA" w:rsidRDefault="009770EA" w:rsidP="00CE7C2C">
      <w:pPr>
        <w:pStyle w:val="Heading2"/>
      </w:pPr>
      <w:r>
        <w:t>Role of men in providing an inclusive environment</w:t>
      </w:r>
    </w:p>
    <w:p w14:paraId="5B26F08D" w14:textId="77777777" w:rsidR="009770EA" w:rsidRDefault="009770EA" w:rsidP="00CE7C2C">
      <w:pPr>
        <w:pStyle w:val="Bullet"/>
      </w:pPr>
      <w:r w:rsidRPr="00B36E2D">
        <w:rPr>
          <w:b/>
          <w:bCs/>
        </w:rPr>
        <w:t>Women’s perception of their inclusion</w:t>
      </w:r>
      <w:r>
        <w:t xml:space="preserve"> on boards was </w:t>
      </w:r>
      <w:r w:rsidRPr="00B36E2D">
        <w:rPr>
          <w:b/>
          <w:bCs/>
        </w:rPr>
        <w:t>lower to that of men’s perceptions</w:t>
      </w:r>
      <w:r>
        <w:t xml:space="preserve"> of women’s inclusion. </w:t>
      </w:r>
    </w:p>
    <w:p w14:paraId="7FE73E2A" w14:textId="77777777" w:rsidR="009770EA" w:rsidRDefault="009770EA" w:rsidP="00CE7C2C">
      <w:pPr>
        <w:pStyle w:val="BlockText"/>
      </w:pPr>
      <w:r>
        <w:t>69% of women directors indicated that women’s voices were heard on their board to a great extent (compared to 81% of men).</w:t>
      </w:r>
    </w:p>
    <w:p w14:paraId="6548D581" w14:textId="77777777" w:rsidR="009770EA" w:rsidRDefault="009770EA" w:rsidP="00CE7C2C">
      <w:pPr>
        <w:pStyle w:val="Bullet"/>
      </w:pPr>
      <w:r>
        <w:t xml:space="preserve">Men recognised women directors were </w:t>
      </w:r>
      <w:r w:rsidRPr="00B36E2D">
        <w:rPr>
          <w:b/>
          <w:bCs/>
        </w:rPr>
        <w:t>valued for their skills and abilities</w:t>
      </w:r>
      <w:r>
        <w:t xml:space="preserve"> and the importance for women directors to impact all aspects of the business.</w:t>
      </w:r>
    </w:p>
    <w:p w14:paraId="3633A6A2" w14:textId="77777777" w:rsidR="009770EA" w:rsidRDefault="009770EA" w:rsidP="00CE7C2C">
      <w:pPr>
        <w:pStyle w:val="Bullet"/>
      </w:pPr>
      <w:r>
        <w:t xml:space="preserve">Some men recognised the importance of </w:t>
      </w:r>
      <w:r w:rsidRPr="00B36E2D">
        <w:rPr>
          <w:b/>
          <w:bCs/>
        </w:rPr>
        <w:t>allyship and their responsibility</w:t>
      </w:r>
      <w:r>
        <w:t xml:space="preserve"> to be supportive and inclusive of women on boards.</w:t>
      </w:r>
    </w:p>
    <w:p w14:paraId="768C567C" w14:textId="77777777" w:rsidR="009770EA" w:rsidRDefault="009770EA" w:rsidP="00CE7C2C">
      <w:pPr>
        <w:pStyle w:val="Heading1"/>
      </w:pPr>
      <w:r>
        <w:lastRenderedPageBreak/>
        <w:t>Impact of the policy on organisation governance</w:t>
      </w:r>
    </w:p>
    <w:p w14:paraId="00DED7C0" w14:textId="77777777" w:rsidR="009770EA" w:rsidRDefault="009770EA" w:rsidP="009770EA">
      <w:r>
        <w:t>Findings from the research indicated a range of impacts to the governance of sport and active recreation organisations.</w:t>
      </w:r>
    </w:p>
    <w:p w14:paraId="0007883E" w14:textId="77777777" w:rsidR="009770EA" w:rsidRDefault="009770EA" w:rsidP="00CE7C2C">
      <w:pPr>
        <w:pStyle w:val="Heading2"/>
      </w:pPr>
      <w:r>
        <w:t xml:space="preserve">Perceptions of </w:t>
      </w:r>
      <w:r w:rsidRPr="00CE7C2C">
        <w:t>the</w:t>
      </w:r>
      <w:r>
        <w:t xml:space="preserve"> policy</w:t>
      </w:r>
    </w:p>
    <w:p w14:paraId="3C025B70" w14:textId="77777777" w:rsidR="009770EA" w:rsidRDefault="009770EA" w:rsidP="009770EA">
      <w:r>
        <w:t xml:space="preserve">Many organisations recognised that the </w:t>
      </w:r>
      <w:r w:rsidRPr="00B36E2D">
        <w:rPr>
          <w:b/>
          <w:bCs/>
        </w:rPr>
        <w:t>government mandated quotas</w:t>
      </w:r>
      <w:r>
        <w:t xml:space="preserve"> for boards approach </w:t>
      </w:r>
      <w:proofErr w:type="gramStart"/>
      <w:r>
        <w:t>was</w:t>
      </w:r>
      <w:proofErr w:type="gramEnd"/>
      <w:r>
        <w:t xml:space="preserve"> </w:t>
      </w:r>
      <w:r w:rsidRPr="00B36E2D">
        <w:rPr>
          <w:b/>
          <w:bCs/>
        </w:rPr>
        <w:t>needed to bring about meaningful change across the sector</w:t>
      </w:r>
      <w:r>
        <w:t xml:space="preserve">. This included making gender balanced boards a priority and establishing a clear minimum requirement for the number of women on boards. </w:t>
      </w:r>
    </w:p>
    <w:p w14:paraId="417A9D68" w14:textId="77777777" w:rsidR="009770EA" w:rsidRDefault="009770EA" w:rsidP="009770EA">
      <w:r>
        <w:t xml:space="preserve">Having the </w:t>
      </w:r>
      <w:r w:rsidRPr="00B36E2D">
        <w:rPr>
          <w:b/>
          <w:bCs/>
        </w:rPr>
        <w:t>policy being driven from state government</w:t>
      </w:r>
      <w:r>
        <w:t>, rather than at the organisational level, did support organisations:</w:t>
      </w:r>
    </w:p>
    <w:p w14:paraId="17F57793" w14:textId="77777777" w:rsidR="009770EA" w:rsidRDefault="009770EA" w:rsidP="00CE7C2C">
      <w:pPr>
        <w:pStyle w:val="Bullet"/>
      </w:pPr>
      <w:r>
        <w:t>in their approach to communicating with their members the rationale for change</w:t>
      </w:r>
    </w:p>
    <w:p w14:paraId="21312084" w14:textId="77777777" w:rsidR="009770EA" w:rsidRDefault="009770EA" w:rsidP="00CE7C2C">
      <w:pPr>
        <w:pStyle w:val="Bullet"/>
      </w:pPr>
      <w:r>
        <w:t>to focus on how they would implement changes to their governance; and</w:t>
      </w:r>
    </w:p>
    <w:p w14:paraId="2346C675" w14:textId="77777777" w:rsidR="009770EA" w:rsidRDefault="009770EA" w:rsidP="00CE7C2C">
      <w:pPr>
        <w:pStyle w:val="Bullet"/>
      </w:pPr>
      <w:r>
        <w:t xml:space="preserve">to attract more women on their board in a shorter timeframe than what may have been achieved otherwise. </w:t>
      </w:r>
    </w:p>
    <w:p w14:paraId="6D383D62" w14:textId="77777777" w:rsidR="00B36E2D" w:rsidRDefault="00B36E2D" w:rsidP="00B36E2D">
      <w:pPr>
        <w:keepNext/>
      </w:pPr>
      <w:r>
        <w:rPr>
          <w:noProof/>
        </w:rPr>
        <w:drawing>
          <wp:inline distT="0" distB="0" distL="0" distR="0" wp14:anchorId="2C536009" wp14:editId="7FF91910">
            <wp:extent cx="5832330" cy="3285461"/>
            <wp:effectExtent l="0" t="0" r="0" b="4445"/>
            <wp:docPr id="1063518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18218" name="Picture 1063518218"/>
                    <pic:cNvPicPr/>
                  </pic:nvPicPr>
                  <pic:blipFill>
                    <a:blip r:embed="rId20"/>
                    <a:stretch>
                      <a:fillRect/>
                    </a:stretch>
                  </pic:blipFill>
                  <pic:spPr>
                    <a:xfrm>
                      <a:off x="0" y="0"/>
                      <a:ext cx="5879847" cy="3312228"/>
                    </a:xfrm>
                    <a:prstGeom prst="rect">
                      <a:avLst/>
                    </a:prstGeom>
                  </pic:spPr>
                </pic:pic>
              </a:graphicData>
            </a:graphic>
          </wp:inline>
        </w:drawing>
      </w:r>
    </w:p>
    <w:p w14:paraId="0D6051D5" w14:textId="70727209" w:rsidR="00B36E2D" w:rsidRDefault="00B36E2D" w:rsidP="00B36E2D">
      <w:pPr>
        <w:pStyle w:val="Caption"/>
      </w:pPr>
      <w:r>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AF49E6">
        <w:t>Importance of the policy for driving women’s leadership on your board</w:t>
      </w:r>
    </w:p>
    <w:p w14:paraId="53A94260" w14:textId="77777777" w:rsidR="009770EA" w:rsidRDefault="009770EA" w:rsidP="00CE7C2C">
      <w:pPr>
        <w:pStyle w:val="BlockText"/>
      </w:pPr>
      <w:r>
        <w:t>80% of survey respondents indicated the Policy was important in driving women’s leadership on their sporting boards (55% saw it as extremely or very important).</w:t>
      </w:r>
    </w:p>
    <w:p w14:paraId="2197D25D" w14:textId="77777777" w:rsidR="00B36E2D" w:rsidRDefault="00B36E2D" w:rsidP="00B36E2D">
      <w:pPr>
        <w:keepNext/>
      </w:pPr>
      <w:r>
        <w:rPr>
          <w:noProof/>
        </w:rPr>
        <w:lastRenderedPageBreak/>
        <w:drawing>
          <wp:inline distT="0" distB="0" distL="0" distR="0" wp14:anchorId="22D2BABD" wp14:editId="39F21E21">
            <wp:extent cx="6106776" cy="3306726"/>
            <wp:effectExtent l="0" t="0" r="2540" b="0"/>
            <wp:docPr id="1778636911" name="Picture 12"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36911" name="Picture 12" descr="A graph with numbers and text&#10;&#10;AI-generated content may be incorrect."/>
                    <pic:cNvPicPr/>
                  </pic:nvPicPr>
                  <pic:blipFill>
                    <a:blip r:embed="rId21"/>
                    <a:stretch>
                      <a:fillRect/>
                    </a:stretch>
                  </pic:blipFill>
                  <pic:spPr>
                    <a:xfrm>
                      <a:off x="0" y="0"/>
                      <a:ext cx="6147102" cy="3328562"/>
                    </a:xfrm>
                    <a:prstGeom prst="rect">
                      <a:avLst/>
                    </a:prstGeom>
                  </pic:spPr>
                </pic:pic>
              </a:graphicData>
            </a:graphic>
          </wp:inline>
        </w:drawing>
      </w:r>
    </w:p>
    <w:p w14:paraId="61D7FA7D" w14:textId="69DA49E7" w:rsidR="009770EA" w:rsidRDefault="00B36E2D" w:rsidP="00B36E2D">
      <w:pPr>
        <w:pStyle w:val="Caption"/>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DA0FF0">
        <w:t>Effectiveness of the policy for driving women’s leadership in Victorian sport and active recreation</w:t>
      </w:r>
    </w:p>
    <w:p w14:paraId="35B17B42" w14:textId="77777777" w:rsidR="009770EA" w:rsidRDefault="009770EA" w:rsidP="00CE7C2C">
      <w:pPr>
        <w:pStyle w:val="BlockText"/>
      </w:pPr>
      <w:r>
        <w:t>81% of survey respondents indicated the Policy had been effective in driving women’s leadership in the Victorian sport and active recreation sector (45% of women saw it as extremely or very effective, compared to 23% of men).</w:t>
      </w:r>
    </w:p>
    <w:p w14:paraId="1F99BA1E" w14:textId="3722AB7D" w:rsidR="00B36E2D" w:rsidRDefault="00B36E2D" w:rsidP="00B36E2D">
      <w:pPr>
        <w:pStyle w:val="FootnoteText"/>
      </w:pPr>
      <w:r w:rsidRPr="00B36E2D">
        <w:t>Respondents to quantitative survey (n=109) of CEOs, Chairs and Directors of Victorian State Sporting Associations / State Sport and Recreation Bodies</w:t>
      </w:r>
    </w:p>
    <w:p w14:paraId="74D25164" w14:textId="77777777" w:rsidR="009770EA" w:rsidRDefault="009770EA" w:rsidP="00CE7C2C">
      <w:pPr>
        <w:pStyle w:val="Heading2"/>
      </w:pPr>
      <w:r>
        <w:t>Board performance</w:t>
      </w:r>
    </w:p>
    <w:p w14:paraId="43894EEE" w14:textId="77777777" w:rsidR="009770EA" w:rsidRDefault="009770EA" w:rsidP="009770EA">
      <w:r>
        <w:t>The increased proportion of women on boards was shown to positively contribute to:</w:t>
      </w:r>
    </w:p>
    <w:p w14:paraId="05A5E5FE" w14:textId="77777777" w:rsidR="009770EA" w:rsidRPr="00CE7C2C" w:rsidRDefault="009770EA" w:rsidP="00CE7C2C">
      <w:pPr>
        <w:pStyle w:val="Bullet"/>
      </w:pPr>
      <w:r w:rsidRPr="00B36E2D">
        <w:rPr>
          <w:b/>
          <w:bCs/>
        </w:rPr>
        <w:t>Board performance:</w:t>
      </w:r>
      <w:r w:rsidRPr="00CE7C2C">
        <w:t xml:space="preserve"> positively impacting the effectiveness of a board of directors in executing its roles and responsibilities.</w:t>
      </w:r>
    </w:p>
    <w:p w14:paraId="4874F978" w14:textId="77777777" w:rsidR="009770EA" w:rsidRDefault="009770EA" w:rsidP="00CE7C2C">
      <w:pPr>
        <w:pStyle w:val="Bullet"/>
      </w:pPr>
      <w:r w:rsidRPr="00B36E2D">
        <w:rPr>
          <w:b/>
          <w:bCs/>
        </w:rPr>
        <w:t>Board dynamics:</w:t>
      </w:r>
      <w:r w:rsidRPr="00CE7C2C">
        <w:t xml:space="preserve"> positively impacting board culture and dynamics; a substantially higher proportion of</w:t>
      </w:r>
      <w:r>
        <w:t xml:space="preserve"> women (71%) reported that the presence of more women on the board positively impacted board culture and dynamics, when compared with men (45%). Further research findings indicated improved communication between directors and a more respectful boardroom climate.</w:t>
      </w:r>
    </w:p>
    <w:p w14:paraId="4A935346" w14:textId="77777777" w:rsidR="009770EA" w:rsidRDefault="009770EA" w:rsidP="00CE7C2C">
      <w:pPr>
        <w:pStyle w:val="Bullet"/>
      </w:pPr>
      <w:r w:rsidRPr="00B36E2D">
        <w:rPr>
          <w:b/>
          <w:bCs/>
        </w:rPr>
        <w:t xml:space="preserve">Board decision </w:t>
      </w:r>
      <w:proofErr w:type="gramStart"/>
      <w:r w:rsidRPr="00B36E2D">
        <w:rPr>
          <w:b/>
          <w:bCs/>
        </w:rPr>
        <w:t>making:</w:t>
      </w:r>
      <w:proofErr w:type="gramEnd"/>
      <w:r>
        <w:t xml:space="preserve"> facilitating effective decision making, through greater representation of women’s unique </w:t>
      </w:r>
      <w:r w:rsidRPr="00CE7C2C">
        <w:t>perspectives</w:t>
      </w:r>
      <w:r>
        <w:t>, and a more methodical, considered, formalised approach to decision making.</w:t>
      </w:r>
    </w:p>
    <w:p w14:paraId="10EE86BD" w14:textId="77777777" w:rsidR="009770EA" w:rsidRDefault="009770EA" w:rsidP="00CE7C2C">
      <w:pPr>
        <w:pStyle w:val="BlockText"/>
      </w:pPr>
      <w:r>
        <w:lastRenderedPageBreak/>
        <w:t xml:space="preserve">57% of women </w:t>
      </w:r>
      <w:r w:rsidRPr="00CE7C2C">
        <w:t>survey</w:t>
      </w:r>
      <w:r>
        <w:t xml:space="preserve"> respondents reported possessing board and governance skills compared with 37% of men.</w:t>
      </w:r>
    </w:p>
    <w:p w14:paraId="29B3C020" w14:textId="77777777" w:rsidR="009770EA" w:rsidRDefault="009770EA" w:rsidP="00CE7C2C">
      <w:pPr>
        <w:pStyle w:val="Heading2"/>
      </w:pPr>
      <w:r>
        <w:t xml:space="preserve">Board functions </w:t>
      </w:r>
    </w:p>
    <w:p w14:paraId="6FDE5FB1" w14:textId="77777777" w:rsidR="009770EA" w:rsidRDefault="009770EA" w:rsidP="009770EA">
      <w:r>
        <w:t>Gender diversity on boards contributed to boards performing their core functions more effectively, including:</w:t>
      </w:r>
    </w:p>
    <w:p w14:paraId="410A01DC" w14:textId="77777777" w:rsidR="009770EA" w:rsidRPr="00CE7C2C" w:rsidRDefault="009770EA" w:rsidP="00CE7C2C">
      <w:pPr>
        <w:pStyle w:val="Bullet"/>
      </w:pPr>
      <w:r w:rsidRPr="00CE7C2C">
        <w:rPr>
          <w:b/>
          <w:bCs/>
        </w:rPr>
        <w:t>Risk management:</w:t>
      </w:r>
      <w:r>
        <w:t xml:space="preserve"> women have led boards to pause and assess potential outcomes to a greater extent before </w:t>
      </w:r>
      <w:r w:rsidRPr="00CE7C2C">
        <w:t xml:space="preserve">making decisions and also focusing on risk assessments. </w:t>
      </w:r>
    </w:p>
    <w:p w14:paraId="37F638CD" w14:textId="77777777" w:rsidR="009770EA" w:rsidRPr="00CE7C2C" w:rsidRDefault="009770EA" w:rsidP="00CE7C2C">
      <w:pPr>
        <w:pStyle w:val="BlockText"/>
      </w:pPr>
      <w:r w:rsidRPr="00CE7C2C">
        <w:t xml:space="preserve">Risk management was a key skill reported by 40% of women survey respondents, compared to 14% of men. </w:t>
      </w:r>
    </w:p>
    <w:p w14:paraId="7BEDEF2E" w14:textId="77777777" w:rsidR="009770EA" w:rsidRPr="00CE7C2C" w:rsidRDefault="009770EA" w:rsidP="00CE7C2C">
      <w:pPr>
        <w:pStyle w:val="Bullet"/>
      </w:pPr>
      <w:r w:rsidRPr="00CE7C2C">
        <w:rPr>
          <w:b/>
          <w:bCs/>
        </w:rPr>
        <w:t xml:space="preserve">Strategic planning and policy </w:t>
      </w:r>
      <w:proofErr w:type="gramStart"/>
      <w:r w:rsidRPr="00CE7C2C">
        <w:rPr>
          <w:b/>
          <w:bCs/>
        </w:rPr>
        <w:t>making:</w:t>
      </w:r>
      <w:proofErr w:type="gramEnd"/>
      <w:r w:rsidRPr="00CE7C2C">
        <w:t xml:space="preserve"> women have brought attention to strategic planning </w:t>
      </w:r>
      <w:proofErr w:type="gramStart"/>
      <w:r w:rsidRPr="00CE7C2C">
        <w:t>processes, and</w:t>
      </w:r>
      <w:proofErr w:type="gramEnd"/>
      <w:r w:rsidRPr="00CE7C2C">
        <w:t xml:space="preserve"> have elevated child safety and diversity issues as strategic priorities for organisations. </w:t>
      </w:r>
    </w:p>
    <w:p w14:paraId="71FDA853" w14:textId="77777777" w:rsidR="009770EA" w:rsidRPr="00CE7C2C" w:rsidRDefault="009770EA" w:rsidP="00CE7C2C">
      <w:pPr>
        <w:pStyle w:val="BlockText"/>
      </w:pPr>
      <w:r w:rsidRPr="00CE7C2C">
        <w:t xml:space="preserve">Survey respondents indicated more balanced boards enhanced strategic planning (31%) and enhanced policy and regulation management outcomes (27%) </w:t>
      </w:r>
    </w:p>
    <w:p w14:paraId="2B2F78A8" w14:textId="77777777" w:rsidR="009770EA" w:rsidRPr="00CE7C2C" w:rsidRDefault="009770EA" w:rsidP="00CE7C2C">
      <w:pPr>
        <w:pStyle w:val="Bullet"/>
      </w:pPr>
      <w:r w:rsidRPr="00CE7C2C">
        <w:rPr>
          <w:b/>
          <w:bCs/>
        </w:rPr>
        <w:t>Communication and stakeholder engagement:</w:t>
      </w:r>
      <w:r w:rsidRPr="00CE7C2C">
        <w:t xml:space="preserve"> women have assisted organisations to take a more empathic and thoughtful approach to communication, including considering how messages were delivered, particularly when sensitive matters were involved. </w:t>
      </w:r>
    </w:p>
    <w:p w14:paraId="57348C49" w14:textId="77777777" w:rsidR="009770EA" w:rsidRDefault="009770EA" w:rsidP="00CE7C2C">
      <w:pPr>
        <w:pStyle w:val="Bullet"/>
      </w:pPr>
      <w:r w:rsidRPr="00CE7C2C">
        <w:rPr>
          <w:b/>
          <w:bCs/>
        </w:rPr>
        <w:t>CEO supervision:</w:t>
      </w:r>
      <w:r w:rsidRPr="00CE7C2C">
        <w:t xml:space="preserve"> women on boards were perceived to bring a calming, compassionate and considered influence on CEO performance management, creating an environment that supports CE</w:t>
      </w:r>
      <w:r>
        <w:t>O performance.</w:t>
      </w:r>
    </w:p>
    <w:p w14:paraId="2CCFF527" w14:textId="360BBFB5" w:rsidR="00B36E2D" w:rsidRPr="00B36E2D" w:rsidRDefault="00B36E2D" w:rsidP="00B36E2D">
      <w:pPr>
        <w:pStyle w:val="FootnoteText"/>
        <w:rPr>
          <w:lang w:val="en-GB" w:eastAsia="en-GB"/>
        </w:rPr>
      </w:pPr>
      <w:r w:rsidRPr="00B36E2D">
        <w:rPr>
          <w:lang w:val="en-GB" w:eastAsia="en-GB"/>
        </w:rPr>
        <w:t>Respondents to quantitative survey (n=109) of CEOs, Chairs and Directors of Victorian State Sporting Associations / State Sport and Recreation Bodies</w:t>
      </w:r>
    </w:p>
    <w:p w14:paraId="15F6C2C2" w14:textId="77777777" w:rsidR="009770EA" w:rsidRDefault="009770EA" w:rsidP="00CE7C2C">
      <w:pPr>
        <w:pStyle w:val="Heading1"/>
      </w:pPr>
      <w:r>
        <w:lastRenderedPageBreak/>
        <w:t>Recommendations: for sport and active recreation organisations and boards</w:t>
      </w:r>
    </w:p>
    <w:p w14:paraId="369A5815" w14:textId="77777777" w:rsidR="009770EA" w:rsidRDefault="009770EA" w:rsidP="009770EA">
      <w:r>
        <w:t xml:space="preserve">The research identified a range of strategies organisations can consider </w:t>
      </w:r>
      <w:proofErr w:type="gramStart"/>
      <w:r>
        <w:t>to support</w:t>
      </w:r>
      <w:proofErr w:type="gramEnd"/>
      <w:r>
        <w:t xml:space="preserve"> gender diversity on its board.</w:t>
      </w:r>
    </w:p>
    <w:p w14:paraId="5A31DBAB" w14:textId="37D2E567" w:rsidR="009770EA" w:rsidRDefault="009770EA" w:rsidP="00B36E2D">
      <w:pPr>
        <w:pStyle w:val="Heading2"/>
        <w:numPr>
          <w:ilvl w:val="0"/>
          <w:numId w:val="53"/>
        </w:numPr>
      </w:pPr>
      <w:r>
        <w:t>Consider strategies to recruit and retain women to boards</w:t>
      </w:r>
    </w:p>
    <w:p w14:paraId="68E45019" w14:textId="77777777" w:rsidR="00B36E2D" w:rsidRDefault="00B36E2D" w:rsidP="00B36E2D">
      <w:pPr>
        <w:pStyle w:val="Bullet"/>
      </w:pPr>
      <w:r>
        <w:t>Engage in structured recruitment processes: skills matrix, position description with inclusive language, formal advertising of positions internally and externally</w:t>
      </w:r>
    </w:p>
    <w:p w14:paraId="19E1BF7A" w14:textId="77777777" w:rsidR="00B36E2D" w:rsidRDefault="00B36E2D" w:rsidP="00B36E2D">
      <w:pPr>
        <w:pStyle w:val="Bullet"/>
      </w:pPr>
      <w:r>
        <w:t>Use appointed positions to target relevant women candidates</w:t>
      </w:r>
    </w:p>
    <w:p w14:paraId="047B707C" w14:textId="77777777" w:rsidR="00B36E2D" w:rsidRDefault="00B36E2D" w:rsidP="00B36E2D">
      <w:pPr>
        <w:pStyle w:val="Bullet"/>
      </w:pPr>
      <w:r>
        <w:t xml:space="preserve">Make necessary constitutional changes to support gender balance </w:t>
      </w:r>
    </w:p>
    <w:p w14:paraId="0E96EB43" w14:textId="77777777" w:rsidR="00B36E2D" w:rsidRDefault="00B36E2D" w:rsidP="00B36E2D">
      <w:pPr>
        <w:pStyle w:val="Bullet"/>
      </w:pPr>
      <w:r>
        <w:t xml:space="preserve">Establish a gender diversity and inclusion policy / strategy </w:t>
      </w:r>
    </w:p>
    <w:p w14:paraId="4ECC353E" w14:textId="77777777" w:rsidR="00B36E2D" w:rsidRDefault="00B36E2D" w:rsidP="00B36E2D">
      <w:pPr>
        <w:pStyle w:val="Bullet"/>
      </w:pPr>
      <w:r>
        <w:t>Increase opportunities for women to participate and engage at various levels of the sport to build a pipeline of potential future leaders</w:t>
      </w:r>
    </w:p>
    <w:p w14:paraId="0B236571" w14:textId="77777777" w:rsidR="00B36E2D" w:rsidRDefault="00B36E2D" w:rsidP="00B36E2D">
      <w:pPr>
        <w:pStyle w:val="Bullet"/>
      </w:pPr>
      <w:r>
        <w:t xml:space="preserve">Build an inclusive board culture </w:t>
      </w:r>
    </w:p>
    <w:p w14:paraId="6FA319E7" w14:textId="67F75253" w:rsidR="00B36E2D" w:rsidRPr="00B36E2D" w:rsidRDefault="00B36E2D" w:rsidP="00B36E2D">
      <w:pPr>
        <w:pStyle w:val="Bullet"/>
      </w:pPr>
      <w:r>
        <w:t>Provide flexibility to board members.</w:t>
      </w:r>
    </w:p>
    <w:p w14:paraId="45C5183F" w14:textId="2A7C9241" w:rsidR="009770EA" w:rsidRDefault="009770EA" w:rsidP="00B36E2D">
      <w:pPr>
        <w:pStyle w:val="Heading2"/>
        <w:numPr>
          <w:ilvl w:val="0"/>
          <w:numId w:val="53"/>
        </w:numPr>
      </w:pPr>
      <w:r>
        <w:t xml:space="preserve">Adopt </w:t>
      </w:r>
      <w:r w:rsidRPr="00B36E2D">
        <w:t>approaches</w:t>
      </w:r>
      <w:r>
        <w:t xml:space="preserve"> which reflect where your organisation is on its journey</w:t>
      </w:r>
    </w:p>
    <w:p w14:paraId="0C47B3FC" w14:textId="7986A996" w:rsidR="00B36E2D" w:rsidRDefault="00B36E2D" w:rsidP="009765AA">
      <w:pPr>
        <w:pStyle w:val="Heading3"/>
      </w:pPr>
      <w:r>
        <w:t>All organisations can implement changes to support gender </w:t>
      </w:r>
      <w:r w:rsidRPr="009765AA">
        <w:t>diversity</w:t>
      </w:r>
    </w:p>
    <w:p w14:paraId="0C5576EE" w14:textId="77777777" w:rsidR="009765AA" w:rsidRDefault="009765AA" w:rsidP="009765AA">
      <w:pPr>
        <w:pStyle w:val="Heading4"/>
      </w:pPr>
      <w:r>
        <w:t>Considering taking action to balance your board</w:t>
      </w:r>
    </w:p>
    <w:p w14:paraId="45C03019" w14:textId="77777777" w:rsidR="009765AA" w:rsidRDefault="009765AA" w:rsidP="009765AA">
      <w:pPr>
        <w:pStyle w:val="Bullet"/>
      </w:pPr>
      <w:r>
        <w:t>Connect with other organisations that have recently increased the proportion of women on their boards and hear about their experiences</w:t>
      </w:r>
    </w:p>
    <w:p w14:paraId="79020C4A" w14:textId="77777777" w:rsidR="009765AA" w:rsidRDefault="009765AA" w:rsidP="009765AA">
      <w:pPr>
        <w:pStyle w:val="Bullet"/>
      </w:pPr>
      <w:r>
        <w:t xml:space="preserve">Seek support from </w:t>
      </w:r>
      <w:proofErr w:type="spellStart"/>
      <w:r>
        <w:t>Vicsport</w:t>
      </w:r>
      <w:proofErr w:type="spellEnd"/>
      <w:r>
        <w:t xml:space="preserve"> or the Office for Women in Sport and Recreation to receive tailored support to suit your needs</w:t>
      </w:r>
    </w:p>
    <w:p w14:paraId="5E9E7196" w14:textId="77777777" w:rsidR="009765AA" w:rsidRDefault="009765AA" w:rsidP="009765AA">
      <w:pPr>
        <w:pStyle w:val="Bullet"/>
      </w:pPr>
      <w:r>
        <w:t xml:space="preserve">Review your constitution; make relevant changes to reduce barriers to recruiting women </w:t>
      </w:r>
    </w:p>
    <w:p w14:paraId="7F786752" w14:textId="77777777" w:rsidR="009765AA" w:rsidRDefault="009765AA" w:rsidP="009765AA">
      <w:pPr>
        <w:pStyle w:val="Bullet"/>
      </w:pPr>
      <w:r>
        <w:t>Use skills matrix to identify board skills gaps and guide targeted recruitment</w:t>
      </w:r>
    </w:p>
    <w:p w14:paraId="2CA74862" w14:textId="4920C134" w:rsidR="009765AA" w:rsidRDefault="009765AA" w:rsidP="009765AA">
      <w:pPr>
        <w:pStyle w:val="Bullet"/>
      </w:pPr>
      <w:r>
        <w:t>Use appointed board positions to recruit new women to your board</w:t>
      </w:r>
    </w:p>
    <w:p w14:paraId="5062510C" w14:textId="77777777" w:rsidR="009765AA" w:rsidRDefault="009765AA" w:rsidP="009765AA">
      <w:pPr>
        <w:pStyle w:val="Heading4"/>
      </w:pPr>
      <w:r>
        <w:t>Maintaining 40% women on your board</w:t>
      </w:r>
    </w:p>
    <w:p w14:paraId="66CC1179" w14:textId="77777777" w:rsidR="009765AA" w:rsidRDefault="009765AA" w:rsidP="009765AA">
      <w:pPr>
        <w:pStyle w:val="Bullet"/>
      </w:pPr>
      <w:r>
        <w:t>Continue to target women in recruitment efforts: look both within and outside of your sport for potential candidates</w:t>
      </w:r>
    </w:p>
    <w:p w14:paraId="3DC7402D" w14:textId="77777777" w:rsidR="009765AA" w:rsidRDefault="009765AA" w:rsidP="009765AA">
      <w:pPr>
        <w:pStyle w:val="Bullet"/>
      </w:pPr>
      <w:r>
        <w:t>Provide opportunities for women in your sport to develop board skills</w:t>
      </w:r>
    </w:p>
    <w:p w14:paraId="1FF5C36F" w14:textId="77777777" w:rsidR="009765AA" w:rsidRDefault="009765AA" w:rsidP="009765AA">
      <w:pPr>
        <w:pStyle w:val="Bullet"/>
      </w:pPr>
      <w:r>
        <w:lastRenderedPageBreak/>
        <w:t>Increase opportunities for women to participate and engage in the sport</w:t>
      </w:r>
    </w:p>
    <w:p w14:paraId="32573EEF" w14:textId="77777777" w:rsidR="009765AA" w:rsidRDefault="009765AA" w:rsidP="009765AA">
      <w:pPr>
        <w:pStyle w:val="Bullet"/>
      </w:pPr>
      <w:r>
        <w:t>Provide flexibility to all board members</w:t>
      </w:r>
    </w:p>
    <w:p w14:paraId="4D365F13" w14:textId="581626D9" w:rsidR="009765AA" w:rsidRDefault="009765AA" w:rsidP="009765AA">
      <w:pPr>
        <w:pStyle w:val="Bullet"/>
      </w:pPr>
      <w:r>
        <w:t>Build / maintain an inclusive board culture</w:t>
      </w:r>
    </w:p>
    <w:p w14:paraId="59EF42E6" w14:textId="77777777" w:rsidR="009765AA" w:rsidRDefault="009765AA" w:rsidP="009765AA">
      <w:pPr>
        <w:pStyle w:val="Heading4"/>
      </w:pPr>
      <w:r>
        <w:t>Beyond balanced boards</w:t>
      </w:r>
    </w:p>
    <w:p w14:paraId="4AE65090" w14:textId="77777777" w:rsidR="009765AA" w:rsidRDefault="009765AA" w:rsidP="009765AA">
      <w:r>
        <w:t>Consider new opportunities for gender balance in the sport, including:</w:t>
      </w:r>
    </w:p>
    <w:p w14:paraId="00AD8A72" w14:textId="77777777" w:rsidR="009765AA" w:rsidRDefault="009765AA" w:rsidP="009765AA">
      <w:pPr>
        <w:pStyle w:val="Bullet"/>
      </w:pPr>
      <w:r>
        <w:t>Greater representation of women at the executive level in your organisation</w:t>
      </w:r>
    </w:p>
    <w:p w14:paraId="1CA4DAA2" w14:textId="77777777" w:rsidR="009765AA" w:rsidRDefault="009765AA" w:rsidP="009765AA">
      <w:pPr>
        <w:pStyle w:val="Bullet"/>
      </w:pPr>
      <w:r>
        <w:t>Target other aspects of diversity on your board (including intersectionality)</w:t>
      </w:r>
    </w:p>
    <w:p w14:paraId="7B643A90" w14:textId="77777777" w:rsidR="009765AA" w:rsidRDefault="009765AA" w:rsidP="009765AA">
      <w:pPr>
        <w:pStyle w:val="Bullet"/>
      </w:pPr>
      <w:r>
        <w:t>Review and set targets for gender diversity within club / association committees</w:t>
      </w:r>
    </w:p>
    <w:p w14:paraId="6C7F421A" w14:textId="4F27971E" w:rsidR="009765AA" w:rsidRPr="00B36E2D" w:rsidRDefault="009765AA" w:rsidP="009765AA">
      <w:pPr>
        <w:pStyle w:val="Bullet"/>
      </w:pPr>
      <w:r>
        <w:t>Develop gender diversity and inclusion action plans to support women and girls in your sport</w:t>
      </w:r>
    </w:p>
    <w:p w14:paraId="353FFCA8" w14:textId="4FAD71C5" w:rsidR="009770EA" w:rsidRDefault="009770EA" w:rsidP="009765AA">
      <w:pPr>
        <w:pStyle w:val="Heading2"/>
        <w:numPr>
          <w:ilvl w:val="0"/>
          <w:numId w:val="53"/>
        </w:numPr>
      </w:pPr>
      <w:r>
        <w:t>Create an inclusive environment for women on boards</w:t>
      </w:r>
    </w:p>
    <w:p w14:paraId="72CC95B7" w14:textId="77777777" w:rsidR="009770EA" w:rsidRDefault="009770EA" w:rsidP="009765AA">
      <w:pPr>
        <w:pStyle w:val="Bullet"/>
      </w:pPr>
      <w:r>
        <w:t>The chair taking steps to foster respectful communications between board members</w:t>
      </w:r>
    </w:p>
    <w:p w14:paraId="2D9881C5" w14:textId="77777777" w:rsidR="009770EA" w:rsidRDefault="009770EA" w:rsidP="009765AA">
      <w:pPr>
        <w:pStyle w:val="Bullet"/>
      </w:pPr>
      <w:r>
        <w:t>Having in place and enforcing a board code of conduct or charter that determines acceptable standards of conduct and behaviour</w:t>
      </w:r>
    </w:p>
    <w:p w14:paraId="4EB738CF" w14:textId="77777777" w:rsidR="009770EA" w:rsidRDefault="009770EA" w:rsidP="009765AA">
      <w:pPr>
        <w:pStyle w:val="Bullet"/>
      </w:pPr>
      <w:r>
        <w:t>Having a critical mass of women on the board (40%) to improve the experience of women and ensure women do not feel marginalised or excluded in board meetings and discussions</w:t>
      </w:r>
    </w:p>
    <w:p w14:paraId="660B39A9" w14:textId="77777777" w:rsidR="009770EA" w:rsidRDefault="009770EA" w:rsidP="009765AA">
      <w:pPr>
        <w:pStyle w:val="Bullet"/>
      </w:pPr>
      <w:r>
        <w:t>Board recruitment being based on the skills required for the board (using a skills matrix), and women candidates are recognised for the skills they bring, rather than their gender</w:t>
      </w:r>
    </w:p>
    <w:p w14:paraId="57AFE7C7" w14:textId="77777777" w:rsidR="009770EA" w:rsidRDefault="009770EA" w:rsidP="009765AA">
      <w:pPr>
        <w:pStyle w:val="Bullet"/>
      </w:pPr>
      <w:r>
        <w:t>Men in leadership positions are encouraged to recognise the powerful role they can play in supporting gender diversity within sport.</w:t>
      </w:r>
    </w:p>
    <w:p w14:paraId="125B9FE7" w14:textId="77777777" w:rsidR="009770EA" w:rsidRDefault="009770EA" w:rsidP="009765AA">
      <w:pPr>
        <w:pStyle w:val="Heading1"/>
      </w:pPr>
      <w:r>
        <w:lastRenderedPageBreak/>
        <w:t>Reflections for governments</w:t>
      </w:r>
    </w:p>
    <w:p w14:paraId="601215E4" w14:textId="77777777" w:rsidR="009770EA" w:rsidRDefault="009770EA" w:rsidP="009765AA">
      <w:pPr>
        <w:pStyle w:val="Heading2"/>
      </w:pPr>
      <w:r>
        <w:t>Streamline communication and support to organisations regarding the policy</w:t>
      </w:r>
    </w:p>
    <w:p w14:paraId="30DEB5C7" w14:textId="77777777" w:rsidR="009770EA" w:rsidRDefault="009770EA" w:rsidP="009770EA">
      <w:r>
        <w:t xml:space="preserve">The research identified the importance of having clear communication regarding the </w:t>
      </w:r>
      <w:r w:rsidRPr="009765AA">
        <w:rPr>
          <w:i/>
          <w:iCs/>
        </w:rPr>
        <w:t>Balance the Board</w:t>
      </w:r>
      <w:r>
        <w:t xml:space="preserve"> policy and its approach to implementation. This included consistent information provided to organisation through key sector partners in </w:t>
      </w:r>
      <w:proofErr w:type="spellStart"/>
      <w:r>
        <w:t>Vicsport</w:t>
      </w:r>
      <w:proofErr w:type="spellEnd"/>
      <w:r>
        <w:t>, VicHealth and the Office for Women in Sport and Recreation, which included key timelines and application of the policy in sport and active recreation organisations eligibility for funding.</w:t>
      </w:r>
    </w:p>
    <w:p w14:paraId="6AF066FC" w14:textId="77777777" w:rsidR="009770EA" w:rsidRDefault="009770EA" w:rsidP="009770EA">
      <w:r>
        <w:t xml:space="preserve">Providing a range of education, information and practical support for sport and active recreation organisations was important to reflect the diversity of organisations in their approach to working towards a gender balanced board. </w:t>
      </w:r>
    </w:p>
    <w:p w14:paraId="23ABCDA1" w14:textId="77777777" w:rsidR="009770EA" w:rsidRDefault="009770EA" w:rsidP="009770EA">
      <w:r>
        <w:t>Key approaches in the education phase of the policy implementation included:</w:t>
      </w:r>
    </w:p>
    <w:p w14:paraId="10FC6B8A" w14:textId="77777777" w:rsidR="009770EA" w:rsidRDefault="009770EA" w:rsidP="003B1F22">
      <w:pPr>
        <w:pStyle w:val="Bullet"/>
      </w:pPr>
      <w:r>
        <w:t>running education forums and communities of practice to support organisations</w:t>
      </w:r>
    </w:p>
    <w:p w14:paraId="3EB63CA3" w14:textId="77777777" w:rsidR="009770EA" w:rsidRDefault="009770EA" w:rsidP="003B1F22">
      <w:pPr>
        <w:pStyle w:val="Bullet"/>
      </w:pPr>
      <w:r>
        <w:t>developing supporting resources for organisations to work through the change process</w:t>
      </w:r>
    </w:p>
    <w:p w14:paraId="70411932" w14:textId="77777777" w:rsidR="009770EA" w:rsidRDefault="009770EA" w:rsidP="003B1F22">
      <w:pPr>
        <w:pStyle w:val="Bullet"/>
      </w:pPr>
      <w:r>
        <w:t>providing tailored advice, support and strategies to organisations</w:t>
      </w:r>
    </w:p>
    <w:p w14:paraId="0C708728" w14:textId="77777777" w:rsidR="009770EA" w:rsidRDefault="009770EA" w:rsidP="003B1F22">
      <w:pPr>
        <w:pStyle w:val="Bullet"/>
      </w:pPr>
      <w:r>
        <w:t>specific focus on constitutional change, board skills audits, and director recruitment procedures to encourage women to apply.</w:t>
      </w:r>
    </w:p>
    <w:p w14:paraId="53FDC3E6" w14:textId="77777777" w:rsidR="009770EA" w:rsidRDefault="009770EA" w:rsidP="009770EA">
      <w:r>
        <w:t xml:space="preserve">The research indicated that organisations would have benefited from more developed resources available across the sector (such as board position advertisement, guides on gender inclusive language, strategies for attracting more women on boards) and a clearer plan for sector communication and education prior to the </w:t>
      </w:r>
      <w:r w:rsidRPr="000F1112">
        <w:rPr>
          <w:i/>
          <w:iCs/>
        </w:rPr>
        <w:t>Balance the Board</w:t>
      </w:r>
      <w:r>
        <w:t xml:space="preserve"> policy being announced.</w:t>
      </w:r>
    </w:p>
    <w:p w14:paraId="49513B80" w14:textId="77777777" w:rsidR="009770EA" w:rsidRDefault="009770EA" w:rsidP="009765AA">
      <w:pPr>
        <w:pStyle w:val="Heading2"/>
      </w:pPr>
      <w:r>
        <w:t>Monitor progress towards and achievement of the policy</w:t>
      </w:r>
    </w:p>
    <w:p w14:paraId="4C647B62" w14:textId="77777777" w:rsidR="009770EA" w:rsidRDefault="009770EA" w:rsidP="009770EA">
      <w:r>
        <w:t xml:space="preserve">The research identified that monitoring the progress of sport and active recreation organisations, both individually and across the sector, in working towards the minimum 40% women on boards requirement was critical to the ongoing success of the policy. </w:t>
      </w:r>
    </w:p>
    <w:p w14:paraId="61DA21CE" w14:textId="45DE4F4B" w:rsidR="00EE131D" w:rsidRDefault="009770EA" w:rsidP="009770EA">
      <w:r>
        <w:t>The monitoring enabled organisations to be held to account for making progress towards a gender balanced board, and in identifying those organisations who required targeted support to achieve or maintain that balance.</w:t>
      </w:r>
    </w:p>
    <w:p w14:paraId="3F052003" w14:textId="77777777" w:rsidR="009765AA" w:rsidRDefault="009765AA" w:rsidP="009765AA">
      <w:pPr>
        <w:pStyle w:val="Heading1"/>
      </w:pPr>
      <w:r>
        <w:lastRenderedPageBreak/>
        <w:t>Acknowledgements</w:t>
      </w:r>
    </w:p>
    <w:p w14:paraId="42A9F0D3" w14:textId="77777777" w:rsidR="009765AA" w:rsidRDefault="009765AA" w:rsidP="009765AA">
      <w:r>
        <w:t>The Victorian Government proudly acknowledges Aboriginal people as the First Peoples and Traditional Owners and custodians of the land and water on which we rely. We acknowledge the ongoing leadership role of the Aboriginal community on gender equality and the prevention of violence against women. As First Peoples, Aboriginal Victorians are best placed to determine a culturally appropriate path to gender equality in their communities.</w:t>
      </w:r>
    </w:p>
    <w:p w14:paraId="0C88B169" w14:textId="77777777" w:rsidR="009765AA" w:rsidRDefault="009765AA" w:rsidP="009765AA">
      <w:r>
        <w:t>This is a summary of research conducted by Deakin University, Balance the Board (Phillips, P., Rowe, K., Reddan, S., McLeod, J., Raw, K., Swanson, S; 2023).</w:t>
      </w:r>
    </w:p>
    <w:p w14:paraId="5C9E3098" w14:textId="730ACC0D" w:rsidR="009765AA" w:rsidRPr="00EE131D" w:rsidRDefault="009765AA" w:rsidP="009765AA">
      <w:r>
        <w:t>This research was funded by the Victorian Government, through the Change Our Game Research Grants Program.</w:t>
      </w:r>
    </w:p>
    <w:sectPr w:rsidR="009765AA" w:rsidRPr="00EE131D" w:rsidSect="00847673">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031D9" w14:textId="77777777" w:rsidR="00AD0811" w:rsidRDefault="00AD0811" w:rsidP="00847673">
      <w:r>
        <w:separator/>
      </w:r>
    </w:p>
    <w:p w14:paraId="68A51EC8" w14:textId="77777777" w:rsidR="00AD0811" w:rsidRDefault="00AD0811" w:rsidP="00847673"/>
    <w:p w14:paraId="219ACD67" w14:textId="77777777" w:rsidR="00AD0811" w:rsidRDefault="00AD0811" w:rsidP="00847673"/>
  </w:endnote>
  <w:endnote w:type="continuationSeparator" w:id="0">
    <w:p w14:paraId="43039315" w14:textId="77777777" w:rsidR="00AD0811" w:rsidRDefault="00AD0811" w:rsidP="00847673">
      <w:r>
        <w:continuationSeparator/>
      </w:r>
    </w:p>
    <w:p w14:paraId="7B2E76A6" w14:textId="77777777" w:rsidR="00AD0811" w:rsidRDefault="00AD0811" w:rsidP="00847673"/>
    <w:p w14:paraId="408ABF55" w14:textId="77777777" w:rsidR="00AD0811" w:rsidRDefault="00AD0811" w:rsidP="00847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Calibri (Body)">
    <w:altName w:val="Calibri"/>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VIC">
    <w:panose1 w:val="00000500000000000000"/>
    <w:charset w:val="4D"/>
    <w:family w:val="auto"/>
    <w:pitch w:val="variable"/>
    <w:sig w:usb0="00000007" w:usb1="00000000" w:usb2="00000000" w:usb3="00000000" w:csb0="00000093" w:csb1="00000000"/>
  </w:font>
  <w:font w:name="VIC Light">
    <w:panose1 w:val="00000400000000000000"/>
    <w:charset w:val="4D"/>
    <w:family w:val="auto"/>
    <w:pitch w:val="variable"/>
    <w:sig w:usb0="00000007" w:usb1="00000000" w:usb2="00000000" w:usb3="00000000" w:csb0="00000093" w:csb1="00000000"/>
  </w:font>
  <w:font w:name="VIC SemiBold">
    <w:panose1 w:val="00000700000000000000"/>
    <w:charset w:val="4D"/>
    <w:family w:val="auto"/>
    <w:pitch w:val="variable"/>
    <w:sig w:usb0="00000007" w:usb1="00000000" w:usb2="00000000" w:usb3="00000000" w:csb0="00000093" w:csb1="00000000"/>
  </w:font>
  <w:font w:name="VIC Medium">
    <w:panose1 w:val="000006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5B946" w14:textId="77777777" w:rsidR="00843667" w:rsidRDefault="003029B8" w:rsidP="00847673">
    <w:pPr>
      <w:pStyle w:val="Footer"/>
      <w:rPr>
        <w:rStyle w:val="PageNumber"/>
      </w:rPr>
    </w:pPr>
    <w:r>
      <w:rPr>
        <w:noProof/>
      </w:rPr>
      <mc:AlternateContent>
        <mc:Choice Requires="wps">
          <w:drawing>
            <wp:anchor distT="0" distB="0" distL="0" distR="0" simplePos="0" relativeHeight="251662336" behindDoc="0" locked="0" layoutInCell="1" allowOverlap="1" wp14:anchorId="41324769" wp14:editId="40EA5DD6">
              <wp:simplePos x="635" y="635"/>
              <wp:positionH relativeFrom="page">
                <wp:align>center</wp:align>
              </wp:positionH>
              <wp:positionV relativeFrom="page">
                <wp:align>bottom</wp:align>
              </wp:positionV>
              <wp:extent cx="443865" cy="443865"/>
              <wp:effectExtent l="0" t="0" r="6985" b="0"/>
              <wp:wrapNone/>
              <wp:docPr id="197825460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7514A6"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324769"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textbox style="mso-fit-shape-to-text:t" inset="0,0,0,15pt">
                <w:txbxContent>
                  <w:p w14:paraId="3B7514A6"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r w:rsidR="00843667">
      <w:rPr>
        <w:rStyle w:val="PageNumber"/>
      </w:rPr>
      <w:fldChar w:fldCharType="begin"/>
    </w:r>
    <w:r w:rsidR="00843667">
      <w:rPr>
        <w:rStyle w:val="PageNumber"/>
      </w:rPr>
      <w:instrText xml:space="preserve">PAGE  </w:instrText>
    </w:r>
    <w:r w:rsidR="00843667">
      <w:rPr>
        <w:rStyle w:val="PageNumber"/>
      </w:rPr>
      <w:fldChar w:fldCharType="separate"/>
    </w:r>
    <w:r>
      <w:rPr>
        <w:rStyle w:val="PageNumber"/>
        <w:noProof/>
      </w:rPr>
      <w:t>1</w:t>
    </w:r>
    <w:r w:rsidR="00843667">
      <w:rPr>
        <w:rStyle w:val="PageNumber"/>
      </w:rPr>
      <w:fldChar w:fldCharType="end"/>
    </w:r>
  </w:p>
  <w:p w14:paraId="0EF1859A" w14:textId="77777777" w:rsidR="00843667" w:rsidRDefault="00843667" w:rsidP="00847673">
    <w:pPr>
      <w:rPr>
        <w:rStyle w:val="PageNumber"/>
      </w:rPr>
    </w:pPr>
  </w:p>
  <w:p w14:paraId="629F303F" w14:textId="77777777" w:rsidR="00843667" w:rsidRDefault="00843667" w:rsidP="00847673"/>
  <w:p w14:paraId="100ACFC9" w14:textId="77777777" w:rsidR="00843667" w:rsidRDefault="00843667" w:rsidP="00847673"/>
  <w:p w14:paraId="09D1FEE8" w14:textId="77777777" w:rsidR="00843667" w:rsidRDefault="00843667" w:rsidP="008476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63A36" w14:textId="77777777" w:rsidR="003029B8" w:rsidRDefault="003029B8">
    <w:pPr>
      <w:pStyle w:val="Footer"/>
    </w:pPr>
    <w:r>
      <w:rPr>
        <w:noProof/>
      </w:rPr>
      <mc:AlternateContent>
        <mc:Choice Requires="wps">
          <w:drawing>
            <wp:anchor distT="0" distB="0" distL="0" distR="0" simplePos="0" relativeHeight="251663360" behindDoc="0" locked="0" layoutInCell="1" allowOverlap="1" wp14:anchorId="7A1EBAA6" wp14:editId="07EB5F54">
              <wp:simplePos x="0" y="0"/>
              <wp:positionH relativeFrom="page">
                <wp:align>center</wp:align>
              </wp:positionH>
              <wp:positionV relativeFrom="page">
                <wp:align>bottom</wp:align>
              </wp:positionV>
              <wp:extent cx="443865" cy="443865"/>
              <wp:effectExtent l="0" t="0" r="6985" b="0"/>
              <wp:wrapNone/>
              <wp:docPr id="27868743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A0D3CD"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1EBAA6" id="_x0000_t202" coordsize="21600,21600" o:spt="202" path="m,l,21600r21600,l21600,xe">
              <v:stroke joinstyle="miter"/>
              <v:path gradientshapeok="t" o:connecttype="rect"/>
            </v:shapetype>
            <v:shape id="Text Box 7" o:spid="_x0000_s1029"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filled="f" stroked="f">
              <v:textbox style="mso-fit-shape-to-text:t" inset="0,0,0,15pt">
                <w:txbxContent>
                  <w:p w14:paraId="1AA0D3CD"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93EE" w14:textId="77777777" w:rsidR="003029B8" w:rsidRDefault="003029B8">
    <w:pPr>
      <w:pStyle w:val="Footer"/>
    </w:pPr>
    <w:r>
      <w:rPr>
        <w:noProof/>
      </w:rPr>
      <mc:AlternateContent>
        <mc:Choice Requires="wps">
          <w:drawing>
            <wp:anchor distT="0" distB="0" distL="0" distR="0" simplePos="0" relativeHeight="251661312" behindDoc="0" locked="0" layoutInCell="1" allowOverlap="1" wp14:anchorId="0A583E46" wp14:editId="7659CA4F">
              <wp:simplePos x="635" y="635"/>
              <wp:positionH relativeFrom="page">
                <wp:align>center</wp:align>
              </wp:positionH>
              <wp:positionV relativeFrom="page">
                <wp:align>bottom</wp:align>
              </wp:positionV>
              <wp:extent cx="443865" cy="443865"/>
              <wp:effectExtent l="0" t="0" r="6985" b="0"/>
              <wp:wrapNone/>
              <wp:docPr id="8204201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49B27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583E46"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XOsCwIAABw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JV1M3VdQn3AoB8O+veWbFktvmQ8vzOGCcQ4UbXjG&#13;&#10;QyroSgojoqQB9+Nv9hiPvKOXkg4FU1KDiqZEfTO4j6itCbgJVAnM7/JF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vhc6wLAgAAHAQA&#13;&#10;AA4AAAAAAAAAAAAAAAAALgIAAGRycy9lMm9Eb2MueG1sUEsBAi0AFAAGAAgAAAAhABEb/13cAAAA&#13;&#10;CAEAAA8AAAAAAAAAAAAAAAAAZQQAAGRycy9kb3ducmV2LnhtbFBLBQYAAAAABAAEAPMAAABuBQAA&#13;&#10;AAA=&#13;&#10;" filled="f" stroked="f">
              <v:textbox style="mso-fit-shape-to-text:t" inset="0,0,0,15pt">
                <w:txbxContent>
                  <w:p w14:paraId="7549B27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28C04" w14:textId="77777777" w:rsidR="00AD0811" w:rsidRDefault="00AD0811" w:rsidP="00847673">
      <w:r>
        <w:separator/>
      </w:r>
    </w:p>
  </w:footnote>
  <w:footnote w:type="continuationSeparator" w:id="0">
    <w:p w14:paraId="3F5E15D6" w14:textId="77777777" w:rsidR="00AD0811" w:rsidRDefault="00AD0811" w:rsidP="00847673">
      <w:r>
        <w:continuationSeparator/>
      </w:r>
    </w:p>
    <w:p w14:paraId="17787A9A" w14:textId="77777777" w:rsidR="00AD0811" w:rsidRDefault="00AD0811" w:rsidP="00847673"/>
    <w:p w14:paraId="040420D8" w14:textId="77777777" w:rsidR="00AD0811" w:rsidRDefault="00AD0811" w:rsidP="008476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885C" w14:textId="77777777" w:rsidR="003029B8" w:rsidRDefault="003029B8">
    <w:pPr>
      <w:pStyle w:val="Header"/>
    </w:pPr>
    <w:r>
      <w:rPr>
        <w:noProof/>
      </w:rPr>
      <mc:AlternateContent>
        <mc:Choice Requires="wps">
          <w:drawing>
            <wp:anchor distT="0" distB="0" distL="0" distR="0" simplePos="0" relativeHeight="251659264" behindDoc="0" locked="0" layoutInCell="1" allowOverlap="1" wp14:anchorId="02B5F939" wp14:editId="1A26C34C">
              <wp:simplePos x="635" y="635"/>
              <wp:positionH relativeFrom="page">
                <wp:align>center</wp:align>
              </wp:positionH>
              <wp:positionV relativeFrom="page">
                <wp:align>top</wp:align>
              </wp:positionV>
              <wp:extent cx="443865" cy="443865"/>
              <wp:effectExtent l="0" t="0" r="6985" b="10795"/>
              <wp:wrapNone/>
              <wp:docPr id="12304986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B33275"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B5F939"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BgIAABU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" filled="f" stroked="f">
              <v:textbox style="mso-fit-shape-to-text:t" inset="0,15pt,0,0">
                <w:txbxContent>
                  <w:p w14:paraId="6DB33275"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27CB2" w14:textId="22A54C3F" w:rsidR="003029B8" w:rsidRDefault="003029B8" w:rsidP="005316D6">
    <w:pPr>
      <w:pStyle w:val="Header"/>
    </w:pPr>
    <w:r>
      <w:rPr>
        <w:noProof/>
      </w:rPr>
      <mc:AlternateContent>
        <mc:Choice Requires="wps">
          <w:drawing>
            <wp:anchor distT="0" distB="0" distL="0" distR="0" simplePos="0" relativeHeight="251660288" behindDoc="0" locked="0" layoutInCell="1" allowOverlap="1" wp14:anchorId="5C1EE7F1" wp14:editId="28B4F546">
              <wp:simplePos x="0" y="0"/>
              <wp:positionH relativeFrom="page">
                <wp:align>center</wp:align>
              </wp:positionH>
              <wp:positionV relativeFrom="page">
                <wp:align>top</wp:align>
              </wp:positionV>
              <wp:extent cx="443865" cy="443865"/>
              <wp:effectExtent l="0" t="0" r="6985" b="10795"/>
              <wp:wrapNone/>
              <wp:docPr id="124848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31298"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EE7F1"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" filled="f" stroked="f">
              <v:textbox style="mso-fit-shape-to-text:t" inset="0,15pt,0,0">
                <w:txbxContent>
                  <w:p w14:paraId="34431298"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r w:rsidR="005316D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DBE9" w14:textId="77777777" w:rsidR="003029B8" w:rsidRDefault="003029B8">
    <w:pPr>
      <w:pStyle w:val="Header"/>
    </w:pPr>
    <w:r>
      <w:rPr>
        <w:noProof/>
      </w:rPr>
      <mc:AlternateContent>
        <mc:Choice Requires="wps">
          <w:drawing>
            <wp:anchor distT="0" distB="0" distL="0" distR="0" simplePos="0" relativeHeight="251658240" behindDoc="0" locked="0" layoutInCell="1" allowOverlap="1" wp14:anchorId="6BB4D814" wp14:editId="13D26ACF">
              <wp:simplePos x="635" y="635"/>
              <wp:positionH relativeFrom="page">
                <wp:align>center</wp:align>
              </wp:positionH>
              <wp:positionV relativeFrom="page">
                <wp:align>top</wp:align>
              </wp:positionV>
              <wp:extent cx="443865" cy="443865"/>
              <wp:effectExtent l="0" t="0" r="6985" b="10795"/>
              <wp:wrapNone/>
              <wp:docPr id="15590570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02B02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B4D814"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ZAlCgIAABw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s6ai4lP3O6hONJSHYd/ByXVDpTci4LPwtGCag0SLT3Ro&#13;&#10;A13JYbQ4q8H/+Js/5hPvFOWsI8GU3JKiOTPfLO0jaisZ89v8Kqebn9y7ybCH9h5IhnN6EU4mM+ah&#13;&#10;mUztoX0lOa9iIQoJK6lcyXEy73FQLj0HqVarlEQycgI3dutkhI50RS5f+lfh3Ug40qYeYVKTKN7x&#13;&#10;PuTGP4NbHZDYT0uJ1A5EjoyTBNNax+cSNf7rPWWdH/XyJwA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BImZAlCgIAABwEAAAO&#13;&#10;AAAAAAAAAAAAAAAAAC4CAABkcnMvZTJvRG9jLnhtbFBLAQItABQABgAIAAAAIQB0YZZB2wAAAAgB&#13;&#10;AAAPAAAAAAAAAAAAAAAAAGQEAABkcnMvZG93bnJldi54bWxQSwUGAAAAAAQABADzAAAAbAUAAAAA&#13;&#10;" filled="f" stroked="f">
              <v:textbox style="mso-fit-shape-to-text:t" inset="0,15pt,0,0">
                <w:txbxContent>
                  <w:p w14:paraId="7C02B02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38D35EA"/>
    <w:multiLevelType w:val="hybridMultilevel"/>
    <w:tmpl w:val="93FEE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BE277B"/>
    <w:multiLevelType w:val="hybridMultilevel"/>
    <w:tmpl w:val="BF28FBEA"/>
    <w:lvl w:ilvl="0" w:tplc="D71AB76E">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249F173B"/>
    <w:multiLevelType w:val="hybridMultilevel"/>
    <w:tmpl w:val="E14E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75F1A05"/>
    <w:multiLevelType w:val="hybridMultilevel"/>
    <w:tmpl w:val="401CC80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9AB4267"/>
    <w:multiLevelType w:val="hybridMultilevel"/>
    <w:tmpl w:val="23282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DE3B05"/>
    <w:multiLevelType w:val="hybridMultilevel"/>
    <w:tmpl w:val="F43A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7355B0"/>
    <w:multiLevelType w:val="hybridMultilevel"/>
    <w:tmpl w:val="617E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DC85283"/>
    <w:multiLevelType w:val="hybridMultilevel"/>
    <w:tmpl w:val="16948DBC"/>
    <w:lvl w:ilvl="0" w:tplc="BA4C7B8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75E2203"/>
    <w:multiLevelType w:val="hybridMultilevel"/>
    <w:tmpl w:val="5156C49E"/>
    <w:lvl w:ilvl="0" w:tplc="CF8021D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D590C78"/>
    <w:multiLevelType w:val="hybridMultilevel"/>
    <w:tmpl w:val="7FF0A75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E3E5566"/>
    <w:multiLevelType w:val="hybridMultilevel"/>
    <w:tmpl w:val="A984A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342E99"/>
    <w:multiLevelType w:val="hybridMultilevel"/>
    <w:tmpl w:val="9DB6C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5E046CD"/>
    <w:multiLevelType w:val="hybridMultilevel"/>
    <w:tmpl w:val="9C306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7727018"/>
    <w:multiLevelType w:val="hybridMultilevel"/>
    <w:tmpl w:val="4920A134"/>
    <w:lvl w:ilvl="0" w:tplc="EC2286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47"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E901E5"/>
    <w:multiLevelType w:val="hybridMultilevel"/>
    <w:tmpl w:val="CA20B110"/>
    <w:lvl w:ilvl="0" w:tplc="F74472F0">
      <w:start w:val="1"/>
      <w:numFmt w:val="decimalZero"/>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51" w15:restartNumberingAfterBreak="0">
    <w:nsid w:val="65B76475"/>
    <w:multiLevelType w:val="hybridMultilevel"/>
    <w:tmpl w:val="7D92C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953201"/>
    <w:multiLevelType w:val="hybridMultilevel"/>
    <w:tmpl w:val="B0A2A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3731353">
    <w:abstractNumId w:val="45"/>
  </w:num>
  <w:num w:numId="2" w16cid:durableId="615017518">
    <w:abstractNumId w:val="18"/>
  </w:num>
  <w:num w:numId="3" w16cid:durableId="1725329024">
    <w:abstractNumId w:val="10"/>
  </w:num>
  <w:num w:numId="4" w16cid:durableId="116798915">
    <w:abstractNumId w:val="8"/>
  </w:num>
  <w:num w:numId="5" w16cid:durableId="754404714">
    <w:abstractNumId w:val="7"/>
  </w:num>
  <w:num w:numId="6" w16cid:durableId="582104546">
    <w:abstractNumId w:val="6"/>
  </w:num>
  <w:num w:numId="7" w16cid:durableId="1335573381">
    <w:abstractNumId w:val="5"/>
  </w:num>
  <w:num w:numId="8" w16cid:durableId="367339285">
    <w:abstractNumId w:val="9"/>
  </w:num>
  <w:num w:numId="9" w16cid:durableId="319775573">
    <w:abstractNumId w:val="4"/>
  </w:num>
  <w:num w:numId="10" w16cid:durableId="114296810">
    <w:abstractNumId w:val="3"/>
  </w:num>
  <w:num w:numId="11" w16cid:durableId="1265042714">
    <w:abstractNumId w:val="2"/>
  </w:num>
  <w:num w:numId="12" w16cid:durableId="1734889201">
    <w:abstractNumId w:val="1"/>
  </w:num>
  <w:num w:numId="13" w16cid:durableId="1262109496">
    <w:abstractNumId w:val="0"/>
  </w:num>
  <w:num w:numId="14" w16cid:durableId="1942761090">
    <w:abstractNumId w:val="30"/>
  </w:num>
  <w:num w:numId="15" w16cid:durableId="2113697033">
    <w:abstractNumId w:val="20"/>
  </w:num>
  <w:num w:numId="16" w16cid:durableId="965084918">
    <w:abstractNumId w:val="46"/>
  </w:num>
  <w:num w:numId="17" w16cid:durableId="769933470">
    <w:abstractNumId w:val="29"/>
  </w:num>
  <w:num w:numId="18" w16cid:durableId="1036811799">
    <w:abstractNumId w:val="16"/>
  </w:num>
  <w:num w:numId="19" w16cid:durableId="393042965">
    <w:abstractNumId w:val="23"/>
  </w:num>
  <w:num w:numId="20" w16cid:durableId="1227424034">
    <w:abstractNumId w:val="14"/>
  </w:num>
  <w:num w:numId="21" w16cid:durableId="788747498">
    <w:abstractNumId w:val="21"/>
  </w:num>
  <w:num w:numId="22" w16cid:durableId="1616595442">
    <w:abstractNumId w:val="32"/>
  </w:num>
  <w:num w:numId="23" w16cid:durableId="412508353">
    <w:abstractNumId w:val="28"/>
  </w:num>
  <w:num w:numId="24" w16cid:durableId="462119541">
    <w:abstractNumId w:val="39"/>
  </w:num>
  <w:num w:numId="25" w16cid:durableId="1918200258">
    <w:abstractNumId w:val="27"/>
  </w:num>
  <w:num w:numId="26" w16cid:durableId="1962568989">
    <w:abstractNumId w:val="38"/>
  </w:num>
  <w:num w:numId="27" w16cid:durableId="902758953">
    <w:abstractNumId w:val="47"/>
  </w:num>
  <w:num w:numId="28" w16cid:durableId="351416788">
    <w:abstractNumId w:val="11"/>
  </w:num>
  <w:num w:numId="29" w16cid:durableId="1392845265">
    <w:abstractNumId w:val="33"/>
  </w:num>
  <w:num w:numId="30" w16cid:durableId="212885754">
    <w:abstractNumId w:val="49"/>
  </w:num>
  <w:num w:numId="31" w16cid:durableId="547422832">
    <w:abstractNumId w:val="42"/>
  </w:num>
  <w:num w:numId="32" w16cid:durableId="948657517">
    <w:abstractNumId w:val="19"/>
  </w:num>
  <w:num w:numId="33" w16cid:durableId="1995908064">
    <w:abstractNumId w:val="34"/>
  </w:num>
  <w:num w:numId="34" w16cid:durableId="183786010">
    <w:abstractNumId w:val="53"/>
  </w:num>
  <w:num w:numId="35" w16cid:durableId="1785341270">
    <w:abstractNumId w:val="50"/>
  </w:num>
  <w:num w:numId="36" w16cid:durableId="228268248">
    <w:abstractNumId w:val="15"/>
  </w:num>
  <w:num w:numId="37" w16cid:durableId="1260330147">
    <w:abstractNumId w:val="31"/>
  </w:num>
  <w:num w:numId="38" w16cid:durableId="1597711804">
    <w:abstractNumId w:val="13"/>
  </w:num>
  <w:num w:numId="39" w16cid:durableId="1569262412">
    <w:abstractNumId w:val="12"/>
  </w:num>
  <w:num w:numId="40" w16cid:durableId="2071418410">
    <w:abstractNumId w:val="40"/>
  </w:num>
  <w:num w:numId="41" w16cid:durableId="59793255">
    <w:abstractNumId w:val="26"/>
  </w:num>
  <w:num w:numId="42" w16cid:durableId="1792169744">
    <w:abstractNumId w:val="43"/>
  </w:num>
  <w:num w:numId="43" w16cid:durableId="1430276926">
    <w:abstractNumId w:val="44"/>
  </w:num>
  <w:num w:numId="44" w16cid:durableId="920062330">
    <w:abstractNumId w:val="17"/>
  </w:num>
  <w:num w:numId="45" w16cid:durableId="2030518870">
    <w:abstractNumId w:val="35"/>
  </w:num>
  <w:num w:numId="46" w16cid:durableId="111556672">
    <w:abstractNumId w:val="24"/>
  </w:num>
  <w:num w:numId="47" w16cid:durableId="152189290">
    <w:abstractNumId w:val="37"/>
  </w:num>
  <w:num w:numId="48" w16cid:durableId="1485854824">
    <w:abstractNumId w:val="41"/>
  </w:num>
  <w:num w:numId="49" w16cid:durableId="616328755">
    <w:abstractNumId w:val="48"/>
  </w:num>
  <w:num w:numId="50" w16cid:durableId="177157602">
    <w:abstractNumId w:val="36"/>
  </w:num>
  <w:num w:numId="51" w16cid:durableId="1037660653">
    <w:abstractNumId w:val="52"/>
  </w:num>
  <w:num w:numId="52" w16cid:durableId="1612055962">
    <w:abstractNumId w:val="25"/>
  </w:num>
  <w:num w:numId="53" w16cid:durableId="2040932542">
    <w:abstractNumId w:val="51"/>
  </w:num>
  <w:num w:numId="54" w16cid:durableId="903952998">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SystemFonts/>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49"/>
    <w:rsid w:val="00002A39"/>
    <w:rsid w:val="000036CE"/>
    <w:rsid w:val="00007A53"/>
    <w:rsid w:val="0001094D"/>
    <w:rsid w:val="00013889"/>
    <w:rsid w:val="00017775"/>
    <w:rsid w:val="000254D8"/>
    <w:rsid w:val="00030496"/>
    <w:rsid w:val="000357B3"/>
    <w:rsid w:val="000419C6"/>
    <w:rsid w:val="00053101"/>
    <w:rsid w:val="000536A2"/>
    <w:rsid w:val="00087128"/>
    <w:rsid w:val="0009513B"/>
    <w:rsid w:val="00095A8B"/>
    <w:rsid w:val="000A0373"/>
    <w:rsid w:val="000A1660"/>
    <w:rsid w:val="000B2559"/>
    <w:rsid w:val="000B3D0A"/>
    <w:rsid w:val="000B47BF"/>
    <w:rsid w:val="000B5F85"/>
    <w:rsid w:val="000C72E5"/>
    <w:rsid w:val="000E5BD1"/>
    <w:rsid w:val="000F1112"/>
    <w:rsid w:val="00100DAC"/>
    <w:rsid w:val="001745B8"/>
    <w:rsid w:val="001748EF"/>
    <w:rsid w:val="00194343"/>
    <w:rsid w:val="001C600B"/>
    <w:rsid w:val="001D37F7"/>
    <w:rsid w:val="001E6428"/>
    <w:rsid w:val="00203883"/>
    <w:rsid w:val="00205687"/>
    <w:rsid w:val="00210DDC"/>
    <w:rsid w:val="002275CB"/>
    <w:rsid w:val="002352FE"/>
    <w:rsid w:val="00244113"/>
    <w:rsid w:val="00262EC8"/>
    <w:rsid w:val="00284955"/>
    <w:rsid w:val="00290BF9"/>
    <w:rsid w:val="00294AA3"/>
    <w:rsid w:val="002962D1"/>
    <w:rsid w:val="002A6DB1"/>
    <w:rsid w:val="002B6E14"/>
    <w:rsid w:val="002B7736"/>
    <w:rsid w:val="002B7DAA"/>
    <w:rsid w:val="002D2EC0"/>
    <w:rsid w:val="002D5ABD"/>
    <w:rsid w:val="002E1278"/>
    <w:rsid w:val="002F01A7"/>
    <w:rsid w:val="002F1A5B"/>
    <w:rsid w:val="003029B8"/>
    <w:rsid w:val="003046E4"/>
    <w:rsid w:val="0031065A"/>
    <w:rsid w:val="00324BAD"/>
    <w:rsid w:val="0034186D"/>
    <w:rsid w:val="00343AFC"/>
    <w:rsid w:val="0035735A"/>
    <w:rsid w:val="00362FBA"/>
    <w:rsid w:val="00365606"/>
    <w:rsid w:val="0037064F"/>
    <w:rsid w:val="00385B49"/>
    <w:rsid w:val="00386CE9"/>
    <w:rsid w:val="00391FC2"/>
    <w:rsid w:val="00393A78"/>
    <w:rsid w:val="00395308"/>
    <w:rsid w:val="003A1138"/>
    <w:rsid w:val="003B1F22"/>
    <w:rsid w:val="003D7499"/>
    <w:rsid w:val="003E5FEE"/>
    <w:rsid w:val="003E6BC7"/>
    <w:rsid w:val="003E7F9F"/>
    <w:rsid w:val="003F4C53"/>
    <w:rsid w:val="00424007"/>
    <w:rsid w:val="0042767C"/>
    <w:rsid w:val="00427F24"/>
    <w:rsid w:val="00437775"/>
    <w:rsid w:val="00451405"/>
    <w:rsid w:val="004636A1"/>
    <w:rsid w:val="00464890"/>
    <w:rsid w:val="00473AB1"/>
    <w:rsid w:val="004A15DF"/>
    <w:rsid w:val="004A7315"/>
    <w:rsid w:val="004D0B04"/>
    <w:rsid w:val="004D273C"/>
    <w:rsid w:val="004E78C4"/>
    <w:rsid w:val="005003DA"/>
    <w:rsid w:val="00506C69"/>
    <w:rsid w:val="00512426"/>
    <w:rsid w:val="0051277C"/>
    <w:rsid w:val="00517406"/>
    <w:rsid w:val="005316D6"/>
    <w:rsid w:val="00561580"/>
    <w:rsid w:val="00563714"/>
    <w:rsid w:val="0058543D"/>
    <w:rsid w:val="00597B3B"/>
    <w:rsid w:val="0061599A"/>
    <w:rsid w:val="0063431F"/>
    <w:rsid w:val="00635700"/>
    <w:rsid w:val="00647CE3"/>
    <w:rsid w:val="0065327B"/>
    <w:rsid w:val="0066012B"/>
    <w:rsid w:val="00660A85"/>
    <w:rsid w:val="006640E4"/>
    <w:rsid w:val="00665417"/>
    <w:rsid w:val="00671B15"/>
    <w:rsid w:val="00681D94"/>
    <w:rsid w:val="00697076"/>
    <w:rsid w:val="006B34CD"/>
    <w:rsid w:val="006B61E2"/>
    <w:rsid w:val="006F595D"/>
    <w:rsid w:val="00701AC3"/>
    <w:rsid w:val="007134DE"/>
    <w:rsid w:val="0073019A"/>
    <w:rsid w:val="007421EA"/>
    <w:rsid w:val="00763A9B"/>
    <w:rsid w:val="0078175B"/>
    <w:rsid w:val="0078226C"/>
    <w:rsid w:val="00783316"/>
    <w:rsid w:val="007C02A2"/>
    <w:rsid w:val="007D0491"/>
    <w:rsid w:val="007E0D8E"/>
    <w:rsid w:val="007E1B64"/>
    <w:rsid w:val="007F66CB"/>
    <w:rsid w:val="00800403"/>
    <w:rsid w:val="00800CD9"/>
    <w:rsid w:val="008017B4"/>
    <w:rsid w:val="00804FD5"/>
    <w:rsid w:val="008217C5"/>
    <w:rsid w:val="0082630D"/>
    <w:rsid w:val="00843667"/>
    <w:rsid w:val="008457D8"/>
    <w:rsid w:val="00847673"/>
    <w:rsid w:val="00870866"/>
    <w:rsid w:val="00876718"/>
    <w:rsid w:val="00882E42"/>
    <w:rsid w:val="008A07B0"/>
    <w:rsid w:val="008C7567"/>
    <w:rsid w:val="008D4664"/>
    <w:rsid w:val="008D63F5"/>
    <w:rsid w:val="008E1BD0"/>
    <w:rsid w:val="008E37CC"/>
    <w:rsid w:val="009072EB"/>
    <w:rsid w:val="00916CAD"/>
    <w:rsid w:val="00926CB7"/>
    <w:rsid w:val="009324DF"/>
    <w:rsid w:val="00942F71"/>
    <w:rsid w:val="00947441"/>
    <w:rsid w:val="00953ED1"/>
    <w:rsid w:val="009644BA"/>
    <w:rsid w:val="009765AA"/>
    <w:rsid w:val="009770EA"/>
    <w:rsid w:val="00983D55"/>
    <w:rsid w:val="00983E36"/>
    <w:rsid w:val="009840A4"/>
    <w:rsid w:val="00985B96"/>
    <w:rsid w:val="009A4B3D"/>
    <w:rsid w:val="009B221C"/>
    <w:rsid w:val="009D5C0B"/>
    <w:rsid w:val="009D7457"/>
    <w:rsid w:val="009D76C8"/>
    <w:rsid w:val="009E2779"/>
    <w:rsid w:val="00A0004C"/>
    <w:rsid w:val="00A05DF5"/>
    <w:rsid w:val="00A2008A"/>
    <w:rsid w:val="00A24ED0"/>
    <w:rsid w:val="00A37580"/>
    <w:rsid w:val="00A41185"/>
    <w:rsid w:val="00A43AEA"/>
    <w:rsid w:val="00A56D7C"/>
    <w:rsid w:val="00A717C6"/>
    <w:rsid w:val="00A822BD"/>
    <w:rsid w:val="00A84713"/>
    <w:rsid w:val="00A86690"/>
    <w:rsid w:val="00A91317"/>
    <w:rsid w:val="00AB2405"/>
    <w:rsid w:val="00AC0A41"/>
    <w:rsid w:val="00AC4E82"/>
    <w:rsid w:val="00AD0811"/>
    <w:rsid w:val="00AF334F"/>
    <w:rsid w:val="00AF3523"/>
    <w:rsid w:val="00B13EDC"/>
    <w:rsid w:val="00B20244"/>
    <w:rsid w:val="00B2145F"/>
    <w:rsid w:val="00B32939"/>
    <w:rsid w:val="00B336E7"/>
    <w:rsid w:val="00B36E2D"/>
    <w:rsid w:val="00B46E0D"/>
    <w:rsid w:val="00B65B0E"/>
    <w:rsid w:val="00B722AF"/>
    <w:rsid w:val="00B74110"/>
    <w:rsid w:val="00B767D8"/>
    <w:rsid w:val="00B87064"/>
    <w:rsid w:val="00BA2D59"/>
    <w:rsid w:val="00BA6C69"/>
    <w:rsid w:val="00BB20A0"/>
    <w:rsid w:val="00BB376F"/>
    <w:rsid w:val="00BB55DF"/>
    <w:rsid w:val="00BB7A08"/>
    <w:rsid w:val="00BC7431"/>
    <w:rsid w:val="00BF2C1C"/>
    <w:rsid w:val="00BF324B"/>
    <w:rsid w:val="00C06465"/>
    <w:rsid w:val="00C1235C"/>
    <w:rsid w:val="00C12B39"/>
    <w:rsid w:val="00C14CC7"/>
    <w:rsid w:val="00C27A9F"/>
    <w:rsid w:val="00C27B8C"/>
    <w:rsid w:val="00C37927"/>
    <w:rsid w:val="00C43612"/>
    <w:rsid w:val="00C50A27"/>
    <w:rsid w:val="00C556E5"/>
    <w:rsid w:val="00C56103"/>
    <w:rsid w:val="00C83EE7"/>
    <w:rsid w:val="00C86C09"/>
    <w:rsid w:val="00C87D1C"/>
    <w:rsid w:val="00CA7CCD"/>
    <w:rsid w:val="00CB1EF3"/>
    <w:rsid w:val="00CB6899"/>
    <w:rsid w:val="00CC13B6"/>
    <w:rsid w:val="00CC627D"/>
    <w:rsid w:val="00CD7873"/>
    <w:rsid w:val="00CE5AA8"/>
    <w:rsid w:val="00CE7C2C"/>
    <w:rsid w:val="00D036E4"/>
    <w:rsid w:val="00D22BD4"/>
    <w:rsid w:val="00D406AA"/>
    <w:rsid w:val="00D53BB5"/>
    <w:rsid w:val="00D702DA"/>
    <w:rsid w:val="00D81EEB"/>
    <w:rsid w:val="00D90745"/>
    <w:rsid w:val="00D93A0B"/>
    <w:rsid w:val="00D94A1A"/>
    <w:rsid w:val="00DD435A"/>
    <w:rsid w:val="00DD5E27"/>
    <w:rsid w:val="00DD77E3"/>
    <w:rsid w:val="00DE055F"/>
    <w:rsid w:val="00E4180C"/>
    <w:rsid w:val="00E47681"/>
    <w:rsid w:val="00E547D5"/>
    <w:rsid w:val="00E56313"/>
    <w:rsid w:val="00E67B6B"/>
    <w:rsid w:val="00E720F4"/>
    <w:rsid w:val="00EA23BE"/>
    <w:rsid w:val="00EA52AE"/>
    <w:rsid w:val="00EC7FF6"/>
    <w:rsid w:val="00EE131D"/>
    <w:rsid w:val="00EE5DDB"/>
    <w:rsid w:val="00F06168"/>
    <w:rsid w:val="00F25F64"/>
    <w:rsid w:val="00F36521"/>
    <w:rsid w:val="00F45551"/>
    <w:rsid w:val="00F5044E"/>
    <w:rsid w:val="00F8396A"/>
    <w:rsid w:val="00F86B49"/>
    <w:rsid w:val="00F9044C"/>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4DDEE"/>
  <w15:chartTrackingRefBased/>
  <w15:docId w15:val="{209B3ADE-6035-0449-B0FA-9CC246B0F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F36521"/>
    <w:pPr>
      <w:spacing w:after="240" w:line="283" w:lineRule="atLeast"/>
    </w:pPr>
    <w:rPr>
      <w:rFonts w:ascii="Arial" w:hAnsi="Arial" w:cs="Arial"/>
      <w:sz w:val="24"/>
      <w:szCs w:val="24"/>
      <w:lang w:eastAsia="en-US"/>
    </w:rPr>
  </w:style>
  <w:style w:type="paragraph" w:styleId="Heading1">
    <w:name w:val="heading 1"/>
    <w:basedOn w:val="Normal"/>
    <w:next w:val="Normal"/>
    <w:link w:val="Heading1Char"/>
    <w:uiPriority w:val="9"/>
    <w:qFormat/>
    <w:rsid w:val="00CE7C2C"/>
    <w:pPr>
      <w:keepNext/>
      <w:keepLines/>
      <w:pageBreakBefore/>
      <w:spacing w:before="480" w:line="276" w:lineRule="auto"/>
      <w:outlineLvl w:val="0"/>
    </w:pPr>
    <w:rPr>
      <w:rFonts w:eastAsia="MS Gothic" w:cs="Times New Roman"/>
      <w:b/>
      <w:bCs/>
      <w:sz w:val="36"/>
      <w:szCs w:val="32"/>
    </w:rPr>
  </w:style>
  <w:style w:type="paragraph" w:styleId="Heading2">
    <w:name w:val="heading 2"/>
    <w:basedOn w:val="Normal"/>
    <w:next w:val="Normal"/>
    <w:link w:val="Heading2Char"/>
    <w:uiPriority w:val="9"/>
    <w:qFormat/>
    <w:rsid w:val="00AC0A41"/>
    <w:pPr>
      <w:keepNext/>
      <w:keepLines/>
      <w:spacing w:before="480" w:line="276" w:lineRule="auto"/>
      <w:outlineLvl w:val="1"/>
    </w:pPr>
    <w:rPr>
      <w:rFonts w:eastAsia="MS Gothic" w:cs="Times New Roman"/>
      <w:b/>
      <w:bCs/>
      <w:sz w:val="32"/>
      <w:szCs w:val="26"/>
    </w:rPr>
  </w:style>
  <w:style w:type="paragraph" w:styleId="Heading3">
    <w:name w:val="heading 3"/>
    <w:basedOn w:val="Normal"/>
    <w:next w:val="Normal"/>
    <w:link w:val="Heading3Char"/>
    <w:uiPriority w:val="9"/>
    <w:qFormat/>
    <w:rsid w:val="00847673"/>
    <w:pPr>
      <w:keepNext/>
      <w:keepLines/>
      <w:spacing w:before="240" w:line="276" w:lineRule="auto"/>
      <w:outlineLvl w:val="2"/>
    </w:pPr>
    <w:rPr>
      <w:rFonts w:eastAsia="MS Gothic"/>
      <w:b/>
      <w:bCs/>
      <w:sz w:val="28"/>
    </w:rPr>
  </w:style>
  <w:style w:type="paragraph" w:styleId="Heading4">
    <w:name w:val="heading 4"/>
    <w:basedOn w:val="Normal"/>
    <w:next w:val="Normal"/>
    <w:link w:val="Heading4Char"/>
    <w:uiPriority w:val="9"/>
    <w:qFormat/>
    <w:rsid w:val="003029B8"/>
    <w:pPr>
      <w:keepNext/>
      <w:keepLines/>
      <w:spacing w:before="240" w:after="120"/>
      <w:outlineLvl w:val="3"/>
    </w:pPr>
    <w:rPr>
      <w:rFonts w:eastAsia="MS Gothic"/>
      <w:b/>
      <w:bCs/>
      <w:iCs/>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7C2C"/>
    <w:rPr>
      <w:rFonts w:ascii="Arial" w:eastAsia="MS Gothic" w:hAnsi="Arial"/>
      <w:b/>
      <w:bCs/>
      <w:spacing w:val="-4"/>
      <w:sz w:val="36"/>
      <w:szCs w:val="32"/>
      <w:lang w:eastAsia="en-US"/>
    </w:rPr>
  </w:style>
  <w:style w:type="character" w:customStyle="1" w:styleId="Heading2Char">
    <w:name w:val="Heading 2 Char"/>
    <w:link w:val="Heading2"/>
    <w:uiPriority w:val="9"/>
    <w:rsid w:val="00AC0A41"/>
    <w:rPr>
      <w:rFonts w:ascii="Arial" w:eastAsia="MS Gothic" w:hAnsi="Arial"/>
      <w:b/>
      <w:bCs/>
      <w:spacing w:val="-4"/>
      <w:sz w:val="32"/>
      <w:szCs w:val="26"/>
      <w:lang w:eastAsia="en-US"/>
    </w:rPr>
  </w:style>
  <w:style w:type="character" w:customStyle="1" w:styleId="Heading3Char">
    <w:name w:val="Heading 3 Char"/>
    <w:link w:val="Heading3"/>
    <w:uiPriority w:val="9"/>
    <w:rsid w:val="00847673"/>
    <w:rPr>
      <w:rFonts w:ascii="Arial" w:eastAsia="MS Gothic" w:hAnsi="Arial" w:cs="Arial"/>
      <w:b/>
      <w:bCs/>
      <w:spacing w:val="-4"/>
      <w:sz w:val="28"/>
      <w:szCs w:val="24"/>
      <w:lang w:val="en-US" w:eastAsia="en-US"/>
    </w:rPr>
  </w:style>
  <w:style w:type="character" w:customStyle="1" w:styleId="Heading4Char">
    <w:name w:val="Heading 4 Char"/>
    <w:link w:val="Heading4"/>
    <w:uiPriority w:val="9"/>
    <w:rsid w:val="003029B8"/>
    <w:rPr>
      <w:rFonts w:ascii="Arial" w:eastAsia="MS Gothic" w:hAnsi="Arial" w:cs="Arial"/>
      <w:b/>
      <w:bCs/>
      <w:iCs/>
      <w:spacing w:val="-4"/>
      <w:sz w:val="24"/>
      <w:szCs w:val="24"/>
      <w:lang w:val="en-US" w:eastAsia="en-US"/>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OCHeading">
    <w:name w:val="TOC Heading"/>
    <w:basedOn w:val="Heading1"/>
    <w:next w:val="Normal"/>
    <w:uiPriority w:val="39"/>
    <w:unhideWhenUsed/>
    <w:qFormat/>
    <w:rsid w:val="00244113"/>
    <w:pPr>
      <w:spacing w:after="0"/>
      <w:outlineLvl w:val="9"/>
    </w:pPr>
    <w:rPr>
      <w:rFonts w:asciiTheme="majorHAnsi" w:eastAsiaTheme="majorEastAsia" w:hAnsiTheme="majorHAnsi" w:cstheme="majorBidi"/>
      <w:color w:val="2F5496" w:themeColor="accent1" w:themeShade="BF"/>
      <w:sz w:val="28"/>
      <w:szCs w:val="28"/>
    </w:rPr>
  </w:style>
  <w:style w:type="paragraph" w:styleId="Title">
    <w:name w:val="Title"/>
    <w:basedOn w:val="Normal"/>
    <w:next w:val="Normal"/>
    <w:link w:val="TitleChar"/>
    <w:uiPriority w:val="10"/>
    <w:qFormat/>
    <w:rsid w:val="00AC0A41"/>
    <w:pPr>
      <w:spacing w:after="360" w:line="276" w:lineRule="auto"/>
      <w:contextualSpacing/>
    </w:pPr>
    <w:rPr>
      <w:rFonts w:eastAsia="MS Gothic"/>
      <w:b/>
      <w:spacing w:val="5"/>
      <w:kern w:val="28"/>
      <w:sz w:val="52"/>
      <w:szCs w:val="52"/>
    </w:rPr>
  </w:style>
  <w:style w:type="character" w:customStyle="1" w:styleId="TitleChar">
    <w:name w:val="Title Char"/>
    <w:link w:val="Title"/>
    <w:uiPriority w:val="10"/>
    <w:rsid w:val="00AC0A41"/>
    <w:rPr>
      <w:rFonts w:ascii="Arial" w:eastAsia="MS Gothic" w:hAnsi="Arial" w:cs="Arial"/>
      <w:b/>
      <w:spacing w:val="5"/>
      <w:kern w:val="28"/>
      <w:sz w:val="52"/>
      <w:szCs w:val="52"/>
      <w:lang w:eastAsia="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TableBullet"/>
    <w:qFormat/>
    <w:rsid w:val="00847673"/>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outlineLvl w:val="9"/>
    </w:pPr>
    <w:rPr>
      <w:color w:val="365F91"/>
      <w:sz w:val="28"/>
      <w:szCs w:val="28"/>
    </w:rPr>
  </w:style>
  <w:style w:type="paragraph" w:styleId="FootnoteText">
    <w:name w:val="footnote text"/>
    <w:basedOn w:val="Normal"/>
    <w:link w:val="FootnoteTextChar"/>
    <w:uiPriority w:val="99"/>
    <w:unhideWhenUsed/>
    <w:rsid w:val="00CE7C2C"/>
    <w:pPr>
      <w:spacing w:line="240" w:lineRule="auto"/>
    </w:pPr>
    <w:rPr>
      <w:sz w:val="20"/>
    </w:rPr>
  </w:style>
  <w:style w:type="character" w:customStyle="1" w:styleId="FootnoteTextChar">
    <w:name w:val="Footnote Text Char"/>
    <w:link w:val="FootnoteText"/>
    <w:uiPriority w:val="99"/>
    <w:rsid w:val="00CE7C2C"/>
    <w:rPr>
      <w:rFonts w:ascii="Arial" w:hAnsi="Arial" w:cs="Arial"/>
      <w:spacing w:val="-4"/>
      <w:szCs w:val="24"/>
      <w:lang w:eastAsia="en-US"/>
    </w:rPr>
  </w:style>
  <w:style w:type="paragraph" w:customStyle="1" w:styleId="TableBullet">
    <w:name w:val="Table Bullet"/>
    <w:basedOn w:val="TableCopy"/>
    <w:qFormat/>
    <w:rsid w:val="00847673"/>
    <w:pPr>
      <w:numPr>
        <w:numId w:val="32"/>
      </w:numPr>
      <w:ind w:left="284" w:hanging="284"/>
    </w:pPr>
  </w:style>
  <w:style w:type="character" w:styleId="PageNumber">
    <w:name w:val="page number"/>
    <w:uiPriority w:val="99"/>
    <w:semiHidden/>
    <w:unhideWhenUsed/>
    <w:rsid w:val="0065327B"/>
  </w:style>
  <w:style w:type="paragraph" w:styleId="TOC1">
    <w:name w:val="toc 1"/>
    <w:basedOn w:val="Normal"/>
    <w:next w:val="Normal"/>
    <w:uiPriority w:val="39"/>
    <w:unhideWhenUsed/>
    <w:rsid w:val="00AC0A41"/>
    <w:pPr>
      <w:tabs>
        <w:tab w:val="right" w:leader="dot" w:pos="9628"/>
      </w:tabs>
      <w:spacing w:before="240" w:after="60"/>
    </w:pPr>
    <w:rPr>
      <w:rFonts w:cs="Calibri (Body)"/>
      <w:b/>
      <w:bCs/>
    </w:rPr>
  </w:style>
  <w:style w:type="paragraph" w:styleId="TOC2">
    <w:name w:val="toc 2"/>
    <w:basedOn w:val="Normal"/>
    <w:next w:val="Normal"/>
    <w:uiPriority w:val="39"/>
    <w:unhideWhenUsed/>
    <w:rsid w:val="00AC0A41"/>
    <w:pPr>
      <w:tabs>
        <w:tab w:val="right" w:leader="dot" w:pos="9628"/>
      </w:tabs>
      <w:spacing w:before="120" w:after="60"/>
      <w:ind w:left="238"/>
    </w:pPr>
    <w:rPr>
      <w:rFonts w:asciiTheme="minorHAnsi" w:hAnsiTheme="minorHAnsi" w:cstheme="minorHAnsi"/>
      <w:b/>
      <w:bCs/>
      <w:szCs w:val="22"/>
    </w:rPr>
  </w:style>
  <w:style w:type="paragraph" w:styleId="TOC4">
    <w:name w:val="toc 4"/>
    <w:basedOn w:val="Normal"/>
    <w:next w:val="Normal"/>
    <w:autoRedefine/>
    <w:uiPriority w:val="39"/>
    <w:semiHidden/>
    <w:unhideWhenUsed/>
    <w:rsid w:val="0065327B"/>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5327B"/>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5327B"/>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5327B"/>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5327B"/>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5327B"/>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3E6BC7"/>
    <w:rPr>
      <w:rFonts w:ascii="Arial" w:hAnsi="Arial"/>
      <w:sz w:val="18"/>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3029B8"/>
    <w:pPr>
      <w:spacing w:after="360" w:line="276" w:lineRule="auto"/>
      <w:outlineLvl w:val="1"/>
    </w:pPr>
    <w:rPr>
      <w:rFonts w:eastAsia="Times New Roman" w:cs="Times New Roman"/>
      <w:sz w:val="36"/>
    </w:rPr>
  </w:style>
  <w:style w:type="character" w:customStyle="1" w:styleId="SubtitleChar">
    <w:name w:val="Subtitle Char"/>
    <w:link w:val="Subtitle"/>
    <w:uiPriority w:val="11"/>
    <w:rsid w:val="003029B8"/>
    <w:rPr>
      <w:rFonts w:ascii="Arial" w:eastAsia="Times New Roman" w:hAnsi="Arial"/>
      <w:sz w:val="36"/>
      <w:szCs w:val="24"/>
      <w:lang w:val="en-US" w:eastAsia="en-US"/>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styleId="TOC3">
    <w:name w:val="toc 3"/>
    <w:basedOn w:val="Normal"/>
    <w:next w:val="Normal"/>
    <w:uiPriority w:val="39"/>
    <w:unhideWhenUsed/>
    <w:rsid w:val="00AC0A41"/>
    <w:pPr>
      <w:tabs>
        <w:tab w:val="right" w:leader="dot" w:pos="9628"/>
      </w:tabs>
      <w:spacing w:after="60"/>
      <w:ind w:left="482"/>
    </w:pPr>
    <w:rPr>
      <w:rFonts w:asciiTheme="minorHAnsi" w:hAnsiTheme="minorHAnsi" w:cstheme="minorHAnsi"/>
      <w:szCs w:val="20"/>
    </w:rPr>
  </w:style>
  <w:style w:type="character" w:styleId="UnresolvedMention">
    <w:name w:val="Unresolved Mention"/>
    <w:basedOn w:val="DefaultParagraphFont"/>
    <w:uiPriority w:val="47"/>
    <w:rsid w:val="00386CE9"/>
    <w:rPr>
      <w:color w:val="605E5C"/>
      <w:shd w:val="clear" w:color="auto" w:fill="E1DFDD"/>
    </w:rPr>
  </w:style>
  <w:style w:type="paragraph" w:customStyle="1" w:styleId="01Heading1">
    <w:name w:val="01. Heading 1"/>
    <w:basedOn w:val="Normal"/>
    <w:uiPriority w:val="99"/>
    <w:rsid w:val="00512426"/>
    <w:pPr>
      <w:keepLines/>
      <w:pageBreakBefore/>
      <w:suppressAutoHyphens/>
      <w:autoSpaceDE w:val="0"/>
      <w:autoSpaceDN w:val="0"/>
      <w:adjustRightInd w:val="0"/>
      <w:spacing w:before="567" w:after="454" w:line="440" w:lineRule="atLeast"/>
      <w:textAlignment w:val="center"/>
    </w:pPr>
    <w:rPr>
      <w:rFonts w:ascii="VIC" w:hAnsi="VIC" w:cs="VIC"/>
      <w:color w:val="4D4E5C"/>
      <w:sz w:val="50"/>
      <w:szCs w:val="50"/>
      <w:lang w:val="en-GB" w:eastAsia="en-GB"/>
    </w:rPr>
  </w:style>
  <w:style w:type="paragraph" w:customStyle="1" w:styleId="05Body">
    <w:name w:val="05. Body"/>
    <w:basedOn w:val="Normal"/>
    <w:uiPriority w:val="99"/>
    <w:rsid w:val="00512426"/>
    <w:pPr>
      <w:keepLines/>
      <w:suppressAutoHyphens/>
      <w:autoSpaceDE w:val="0"/>
      <w:autoSpaceDN w:val="0"/>
      <w:adjustRightInd w:val="0"/>
      <w:spacing w:after="170" w:line="220" w:lineRule="atLeast"/>
      <w:textAlignment w:val="center"/>
    </w:pPr>
    <w:rPr>
      <w:rFonts w:ascii="VIC Light" w:hAnsi="VIC Light" w:cs="VIC Light"/>
      <w:color w:val="000000"/>
      <w:sz w:val="18"/>
      <w:szCs w:val="18"/>
      <w:lang w:val="en-GB" w:eastAsia="en-GB"/>
    </w:rPr>
  </w:style>
  <w:style w:type="paragraph" w:customStyle="1" w:styleId="04Intro">
    <w:name w:val="04. Intro"/>
    <w:basedOn w:val="05Body"/>
    <w:uiPriority w:val="99"/>
    <w:rsid w:val="00512426"/>
    <w:pPr>
      <w:spacing w:line="260" w:lineRule="atLeast"/>
    </w:pPr>
    <w:rPr>
      <w:rFonts w:ascii="VIC" w:hAnsi="VIC" w:cs="VIC"/>
      <w:sz w:val="22"/>
      <w:szCs w:val="22"/>
    </w:rPr>
  </w:style>
  <w:style w:type="paragraph" w:customStyle="1" w:styleId="08Footnote">
    <w:name w:val="08. Footnote"/>
    <w:basedOn w:val="05Body"/>
    <w:uiPriority w:val="99"/>
    <w:rsid w:val="00512426"/>
    <w:pPr>
      <w:spacing w:after="0" w:line="160" w:lineRule="atLeast"/>
      <w:ind w:left="227" w:hanging="227"/>
    </w:pPr>
    <w:rPr>
      <w:sz w:val="12"/>
      <w:szCs w:val="12"/>
    </w:rPr>
  </w:style>
  <w:style w:type="paragraph" w:customStyle="1" w:styleId="02Heading2">
    <w:name w:val="02. Heading 2"/>
    <w:basedOn w:val="Normal"/>
    <w:uiPriority w:val="99"/>
    <w:rsid w:val="00512426"/>
    <w:pPr>
      <w:keepLines/>
      <w:suppressAutoHyphens/>
      <w:autoSpaceDE w:val="0"/>
      <w:autoSpaceDN w:val="0"/>
      <w:adjustRightInd w:val="0"/>
      <w:spacing w:before="227" w:after="170" w:line="320" w:lineRule="atLeast"/>
      <w:textAlignment w:val="center"/>
    </w:pPr>
    <w:rPr>
      <w:rFonts w:ascii="VIC SemiBold" w:hAnsi="VIC SemiBold" w:cs="VIC SemiBold"/>
      <w:b/>
      <w:bCs/>
      <w:color w:val="B8222F"/>
      <w:sz w:val="30"/>
      <w:szCs w:val="30"/>
      <w:lang w:val="en-GB" w:eastAsia="en-GB"/>
    </w:rPr>
  </w:style>
  <w:style w:type="character" w:customStyle="1" w:styleId="URL">
    <w:name w:val="URL"/>
    <w:uiPriority w:val="99"/>
    <w:rsid w:val="00512426"/>
    <w:rPr>
      <w:rFonts w:ascii="VIC" w:hAnsi="VIC" w:cs="VIC"/>
      <w:color w:val="B8222F"/>
      <w:u w:val="thick"/>
    </w:rPr>
  </w:style>
  <w:style w:type="character" w:customStyle="1" w:styleId="Medium">
    <w:name w:val="Medium"/>
    <w:uiPriority w:val="99"/>
    <w:rsid w:val="00512426"/>
    <w:rPr>
      <w:rFonts w:ascii="VIC Medium" w:hAnsi="VIC Medium" w:cs="VIC Medium"/>
    </w:rPr>
  </w:style>
  <w:style w:type="character" w:customStyle="1" w:styleId="Superscript">
    <w:name w:val="Superscript"/>
    <w:uiPriority w:val="99"/>
    <w:rsid w:val="00512426"/>
    <w:rPr>
      <w:vertAlign w:val="superscript"/>
    </w:rPr>
  </w:style>
  <w:style w:type="paragraph" w:styleId="EndnoteText">
    <w:name w:val="endnote text"/>
    <w:basedOn w:val="Normal"/>
    <w:link w:val="EndnoteTextChar"/>
    <w:uiPriority w:val="99"/>
    <w:semiHidden/>
    <w:unhideWhenUsed/>
    <w:rsid w:val="00CD78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7873"/>
    <w:rPr>
      <w:rFonts w:ascii="Arial" w:hAnsi="Arial" w:cs="Arial"/>
      <w:spacing w:val="-4"/>
      <w:lang w:eastAsia="en-US"/>
    </w:rPr>
  </w:style>
  <w:style w:type="character" w:styleId="EndnoteReference">
    <w:name w:val="endnote reference"/>
    <w:basedOn w:val="DefaultParagraphFont"/>
    <w:uiPriority w:val="99"/>
    <w:semiHidden/>
    <w:unhideWhenUsed/>
    <w:rsid w:val="00CD7873"/>
    <w:rPr>
      <w:vertAlign w:val="superscript"/>
    </w:rPr>
  </w:style>
  <w:style w:type="paragraph" w:styleId="ListParagraph">
    <w:name w:val="List Paragraph"/>
    <w:basedOn w:val="Normal"/>
    <w:uiPriority w:val="72"/>
    <w:qFormat/>
    <w:rsid w:val="00882E42"/>
    <w:pPr>
      <w:ind w:left="720"/>
      <w:contextualSpacing/>
    </w:pPr>
  </w:style>
  <w:style w:type="paragraph" w:customStyle="1" w:styleId="Intropara">
    <w:name w:val="Intro para"/>
    <w:basedOn w:val="Heading1"/>
    <w:uiPriority w:val="99"/>
    <w:rsid w:val="00985B96"/>
    <w:pPr>
      <w:keepNext w:val="0"/>
      <w:keepLines w:val="0"/>
      <w:suppressAutoHyphens/>
      <w:autoSpaceDE w:val="0"/>
      <w:autoSpaceDN w:val="0"/>
      <w:adjustRightInd w:val="0"/>
      <w:spacing w:before="227" w:after="227" w:line="320" w:lineRule="atLeast"/>
      <w:textAlignment w:val="center"/>
      <w:outlineLvl w:val="9"/>
    </w:pPr>
    <w:rPr>
      <w:rFonts w:ascii="VIC" w:eastAsia="MS Mincho" w:hAnsi="VIC" w:cs="VIC"/>
      <w:color w:val="343641"/>
      <w:spacing w:val="-3"/>
      <w:sz w:val="28"/>
      <w:szCs w:val="28"/>
      <w:lang w:val="en-US" w:eastAsia="en-GB"/>
    </w:rPr>
  </w:style>
  <w:style w:type="paragraph" w:customStyle="1" w:styleId="Body">
    <w:name w:val="Body"/>
    <w:basedOn w:val="Normal"/>
    <w:uiPriority w:val="99"/>
    <w:rsid w:val="00985B96"/>
    <w:pPr>
      <w:suppressAutoHyphens/>
      <w:autoSpaceDE w:val="0"/>
      <w:autoSpaceDN w:val="0"/>
      <w:adjustRightInd w:val="0"/>
      <w:spacing w:before="113" w:after="113" w:line="240" w:lineRule="atLeast"/>
      <w:textAlignment w:val="center"/>
    </w:pPr>
    <w:rPr>
      <w:rFonts w:ascii="VIC" w:hAnsi="VIC" w:cs="VIC"/>
      <w:color w:val="343641"/>
      <w:sz w:val="20"/>
      <w:szCs w:val="20"/>
      <w:lang w:val="en-US" w:eastAsia="en-GB"/>
    </w:rPr>
  </w:style>
  <w:style w:type="paragraph" w:customStyle="1" w:styleId="NoParagraphStyle">
    <w:name w:val="[No Paragraph Style]"/>
    <w:rsid w:val="000B2559"/>
    <w:pPr>
      <w:autoSpaceDE w:val="0"/>
      <w:autoSpaceDN w:val="0"/>
      <w:adjustRightInd w:val="0"/>
      <w:spacing w:line="288" w:lineRule="auto"/>
      <w:textAlignment w:val="center"/>
    </w:pPr>
    <w:rPr>
      <w:rFonts w:ascii="VIC" w:hAnsi="VIC"/>
      <w:color w:val="000000"/>
      <w:sz w:val="24"/>
      <w:szCs w:val="24"/>
      <w:lang w:val="en-US"/>
    </w:rPr>
  </w:style>
  <w:style w:type="paragraph" w:customStyle="1" w:styleId="Tablebody">
    <w:name w:val="Table body"/>
    <w:basedOn w:val="Body"/>
    <w:uiPriority w:val="99"/>
    <w:rsid w:val="000B2559"/>
  </w:style>
  <w:style w:type="character" w:customStyle="1" w:styleId="Bold">
    <w:name w:val="Bold"/>
    <w:uiPriority w:val="99"/>
    <w:rsid w:val="000B2559"/>
    <w:rPr>
      <w:b/>
      <w:bCs/>
    </w:rPr>
  </w:style>
  <w:style w:type="paragraph" w:styleId="BlockText">
    <w:name w:val="Block Text"/>
    <w:basedOn w:val="Normal"/>
    <w:uiPriority w:val="99"/>
    <w:unhideWhenUsed/>
    <w:qFormat/>
    <w:rsid w:val="007134DE"/>
    <w:pPr>
      <w:pBdr>
        <w:top w:val="single" w:sz="2" w:space="10" w:color="000000" w:themeColor="text1"/>
        <w:left w:val="single" w:sz="2" w:space="10" w:color="000000" w:themeColor="text1"/>
        <w:bottom w:val="single" w:sz="2" w:space="10" w:color="000000" w:themeColor="text1"/>
        <w:right w:val="single" w:sz="2" w:space="10" w:color="000000" w:themeColor="text1"/>
      </w:pBdr>
      <w:ind w:left="567" w:right="567"/>
    </w:pPr>
    <w:rPr>
      <w:rFonts w:asciiTheme="minorHAnsi" w:eastAsiaTheme="minorEastAsia" w:hAnsiTheme="minorHAnsi" w:cstheme="minorBidi"/>
      <w:b/>
      <w:iCs/>
      <w:color w:val="000000" w:themeColor="text1"/>
    </w:rPr>
  </w:style>
  <w:style w:type="paragraph" w:styleId="Caption">
    <w:name w:val="caption"/>
    <w:basedOn w:val="Normal"/>
    <w:next w:val="Normal"/>
    <w:uiPriority w:val="35"/>
    <w:unhideWhenUsed/>
    <w:qFormat/>
    <w:rsid w:val="003E6BC7"/>
    <w:pPr>
      <w:spacing w:after="200" w:line="240" w:lineRule="auto"/>
    </w:pPr>
    <w:rPr>
      <w:i/>
      <w:iCs/>
      <w:color w:val="000000" w:themeColor="text1"/>
      <w:szCs w:val="18"/>
    </w:rPr>
  </w:style>
  <w:style w:type="paragraph" w:customStyle="1" w:styleId="Footnote">
    <w:name w:val="Footnote"/>
    <w:basedOn w:val="Body"/>
    <w:uiPriority w:val="99"/>
    <w:rsid w:val="003E6BC7"/>
    <w:pPr>
      <w:spacing w:before="340" w:after="0" w:line="220" w:lineRule="atLeas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hangeourgame.vic.gov.au/leadership-centre/balance-the-board" TargetMode="Externa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hangeourgame.vic.gov.au/__data/assets/pdf_file/0019/39025/inquiry_into_women_and_girls_in_sport.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port.vic.gov.au/our-work/industry-development/Sport-and-Recreation-Victoria-Recognised-Organisations"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5778771512A24085F82BDE2DB1D35C" ma:contentTypeVersion="19" ma:contentTypeDescription="Create a new document." ma:contentTypeScope="" ma:versionID="f2ab763da7ac50cb941b2a5470a435e5">
  <xsd:schema xmlns:xsd="http://www.w3.org/2001/XMLSchema" xmlns:xs="http://www.w3.org/2001/XMLSchema" xmlns:p="http://schemas.microsoft.com/office/2006/metadata/properties" xmlns:ns2="2f165578-7547-4e0e-b64a-d0ecdb0ca085" xmlns:ns3="1ab89d87-4073-4f1c-85f3-5c65bdf24cb1" targetNamespace="http://schemas.microsoft.com/office/2006/metadata/properties" ma:root="true" ma:fieldsID="c1ffc7d726eae24f46b16a12e2fb35ef" ns2:_="" ns3:_="">
    <xsd:import namespace="2f165578-7547-4e0e-b64a-d0ecdb0ca085"/>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Chann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65578-7547-4e0e-b64a-d0ecdb0ca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hannel" ma:index="26" nillable="true" ma:displayName="Channel" ma:format="Dropdown" ma:internalName="Channel">
      <xsd:simpleType>
        <xsd:restriction base="dms:Choice">
          <xsd:enumeration value="Corporate website only"/>
          <xsd:enumeration value="LinkedIn only"/>
          <xsd:enumeration value="Both"/>
        </xsd:restriction>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14748c-6969-436b-9f51-739cf27e3d62}" ma:internalName="TaxCatchAll" ma:showField="CatchAllData" ma:web="1ab89d87-4073-4f1c-85f3-5c65bdf24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165578-7547-4e0e-b64a-d0ecdb0ca085">
      <Terms xmlns="http://schemas.microsoft.com/office/infopath/2007/PartnerControls"/>
    </lcf76f155ced4ddcb4097134ff3c332f>
    <TaxCatchAll xmlns="1ab89d87-4073-4f1c-85f3-5c65bdf24cb1" xsi:nil="true"/>
    <Channel xmlns="2f165578-7547-4e0e-b64a-d0ecdb0ca085" xsi:nil="true"/>
  </documentManagement>
</p:properties>
</file>

<file path=customXml/itemProps1.xml><?xml version="1.0" encoding="utf-8"?>
<ds:datastoreItem xmlns:ds="http://schemas.openxmlformats.org/officeDocument/2006/customXml" ds:itemID="{CBE1B939-16C1-5A4E-BD70-2ED2F1FCBF0B}">
  <ds:schemaRefs>
    <ds:schemaRef ds:uri="http://schemas.openxmlformats.org/officeDocument/2006/bibliography"/>
  </ds:schemaRefs>
</ds:datastoreItem>
</file>

<file path=customXml/itemProps2.xml><?xml version="1.0" encoding="utf-8"?>
<ds:datastoreItem xmlns:ds="http://schemas.openxmlformats.org/officeDocument/2006/customXml" ds:itemID="{E137F696-57E7-4846-9AF7-FE50D8FDA4C3}">
  <ds:schemaRefs>
    <ds:schemaRef ds:uri="http://schemas.microsoft.com/sharepoint/v3/contenttype/forms"/>
  </ds:schemaRefs>
</ds:datastoreItem>
</file>

<file path=customXml/itemProps3.xml><?xml version="1.0" encoding="utf-8"?>
<ds:datastoreItem xmlns:ds="http://schemas.openxmlformats.org/officeDocument/2006/customXml" ds:itemID="{D9BB9A98-1DFE-450F-A6DE-A49D7C916192}"/>
</file>

<file path=customXml/itemProps4.xml><?xml version="1.0" encoding="utf-8"?>
<ds:datastoreItem xmlns:ds="http://schemas.openxmlformats.org/officeDocument/2006/customXml" ds:itemID="{D6427BD8-DCB5-4045-BF5E-B8E93C464CBB}"/>
</file>

<file path=docProps/app.xml><?xml version="1.0" encoding="utf-8"?>
<Properties xmlns="http://schemas.openxmlformats.org/officeDocument/2006/extended-properties" xmlns:vt="http://schemas.openxmlformats.org/officeDocument/2006/docPropsVTypes">
  <Template>Normal.dotm</Template>
  <TotalTime>2</TotalTime>
  <Pages>17</Pages>
  <Words>3148</Words>
  <Characters>17946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Manager/>
  <Company>DJSIR</Company>
  <LinksUpToDate>false</LinksUpToDate>
  <CharactersWithSpaces>21052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 Studio</dc:creator>
  <cp:keywords/>
  <dc:description/>
  <cp:lastModifiedBy>Rachel Tan</cp:lastModifiedBy>
  <cp:revision>2</cp:revision>
  <dcterms:created xsi:type="dcterms:W3CDTF">2025-06-23T00:42:00Z</dcterms:created>
  <dcterms:modified xsi:type="dcterms:W3CDTF">2025-06-23T00:42:00Z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5ced5279,4957eb79,be80c7</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30e69e25,75e9c50d,109c6ecc</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2023-06-14T22:43:05Z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ada58263-3bae-4dc1-9cac-c6d3d3e80fc3</vt:lpwstr>
  </property>
  <property fmtid="{D5CDD505-2E9C-101B-9397-08002B2CF9AE}" pid="14" name="MSIP_Label_d00a4df9-c942-4b09-b23a-6c1023f6de27_ContentBits">
    <vt:lpwstr>3</vt:lpwstr>
  </property>
  <property fmtid="{D5CDD505-2E9C-101B-9397-08002B2CF9AE}" pid="15" name="ContentTypeId">
    <vt:lpwstr>0x010100805778771512A24085F82BDE2DB1D35C</vt:lpwstr>
  </property>
  <property fmtid="{D5CDD505-2E9C-101B-9397-08002B2CF9AE}" pid="16" name="MediaServiceImageTags">
    <vt:lpwstr/>
  </property>
</Properties>
</file>