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66588" w14:textId="77777777" w:rsidR="005A5581" w:rsidRDefault="005A5581" w:rsidP="005A5581">
      <w:pPr>
        <w:pStyle w:val="Heading2"/>
        <w:spacing w:after="0"/>
        <w:ind w:left="425" w:hanging="425"/>
        <w:rPr>
          <w:color w:val="2E1E66" w:themeColor="text1" w:themeTint="E6"/>
        </w:rPr>
      </w:pPr>
      <w:bookmarkStart w:id="0" w:name="_Hlk26275298"/>
    </w:p>
    <w:p w14:paraId="2BF48652" w14:textId="77777777" w:rsidR="005A5581" w:rsidRDefault="005A5581" w:rsidP="005A5581">
      <w:pPr>
        <w:pStyle w:val="Heading2"/>
        <w:spacing w:after="0"/>
        <w:ind w:left="425" w:hanging="425"/>
        <w:rPr>
          <w:color w:val="2E1E66" w:themeColor="text1" w:themeTint="E6"/>
        </w:rPr>
      </w:pPr>
    </w:p>
    <w:p w14:paraId="2F2244AA" w14:textId="77777777" w:rsidR="005A5581" w:rsidRDefault="005A5581" w:rsidP="005A5581">
      <w:pPr>
        <w:pStyle w:val="Heading2"/>
        <w:spacing w:after="0"/>
        <w:ind w:left="425" w:hanging="425"/>
        <w:rPr>
          <w:color w:val="2E1E66" w:themeColor="text1" w:themeTint="E6"/>
        </w:rPr>
      </w:pPr>
    </w:p>
    <w:p w14:paraId="4C7CCE81" w14:textId="77777777" w:rsidR="005A5581" w:rsidRPr="00A30241" w:rsidRDefault="005A5581" w:rsidP="00822865">
      <w:pPr>
        <w:pStyle w:val="Heading2"/>
        <w:spacing w:before="0" w:after="0"/>
        <w:rPr>
          <w:color w:val="2E1E66" w:themeColor="text1" w:themeTint="E6"/>
          <w:sz w:val="20"/>
          <w:szCs w:val="20"/>
        </w:rPr>
      </w:pPr>
    </w:p>
    <w:p w14:paraId="0FDFE452" w14:textId="111E24F7" w:rsidR="00524526" w:rsidRPr="00B019C1" w:rsidRDefault="00524526" w:rsidP="001D0360">
      <w:pPr>
        <w:pStyle w:val="Heading2"/>
        <w:spacing w:before="120" w:after="0" w:line="240" w:lineRule="auto"/>
        <w:rPr>
          <w:color w:val="2E1E66" w:themeColor="text1" w:themeTint="E6"/>
        </w:rPr>
      </w:pPr>
      <w:r w:rsidRPr="00B019C1">
        <w:rPr>
          <w:color w:val="2E1E66" w:themeColor="text1" w:themeTint="E6"/>
        </w:rPr>
        <w:t>New funding requirements</w:t>
      </w:r>
    </w:p>
    <w:p w14:paraId="6DFF300D" w14:textId="77777777" w:rsidR="00822865" w:rsidRPr="006160DE" w:rsidRDefault="00822865" w:rsidP="001D0360">
      <w:pPr>
        <w:pStyle w:val="IntroParagraph"/>
        <w:spacing w:before="0" w:line="240" w:lineRule="auto"/>
        <w:ind w:left="0"/>
        <w:rPr>
          <w:sz w:val="20"/>
          <w:szCs w:val="20"/>
        </w:rPr>
      </w:pPr>
    </w:p>
    <w:p w14:paraId="0FDFE453" w14:textId="303EA2FA" w:rsidR="00524526" w:rsidRPr="006160DE" w:rsidRDefault="00524526" w:rsidP="00822865">
      <w:pPr>
        <w:pStyle w:val="IntroParagraph"/>
        <w:spacing w:before="0"/>
        <w:ind w:left="0"/>
      </w:pPr>
      <w:r w:rsidRPr="006160DE">
        <w:t xml:space="preserve">Non-government entities funded by Victorian government departments, Court Services Victoria and Family Safety Victoria to deliver services to children are now required to be </w:t>
      </w:r>
      <w:r w:rsidRPr="006160DE">
        <w:rPr>
          <w:b/>
        </w:rPr>
        <w:t>incorporated as separate legal entities</w:t>
      </w:r>
      <w:r w:rsidRPr="006160DE">
        <w:t xml:space="preserve"> and </w:t>
      </w:r>
      <w:r w:rsidRPr="006160DE">
        <w:rPr>
          <w:b/>
        </w:rPr>
        <w:t>appropriately insured</w:t>
      </w:r>
      <w:r w:rsidRPr="006160DE">
        <w:t xml:space="preserve"> against child abuse. </w:t>
      </w:r>
    </w:p>
    <w:p w14:paraId="2652D2C7" w14:textId="77777777" w:rsidR="00491521" w:rsidRPr="006160DE" w:rsidRDefault="00491521" w:rsidP="00822865">
      <w:pPr>
        <w:pStyle w:val="IntroParagraph"/>
        <w:spacing w:before="0"/>
        <w:ind w:left="0"/>
        <w:rPr>
          <w:sz w:val="20"/>
          <w:szCs w:val="20"/>
        </w:rPr>
      </w:pPr>
    </w:p>
    <w:p w14:paraId="0FDFE454" w14:textId="3F4318F2" w:rsidR="00524526" w:rsidRPr="006160DE" w:rsidRDefault="00524526" w:rsidP="00822865">
      <w:pPr>
        <w:pStyle w:val="IntroParagraph"/>
        <w:spacing w:before="0"/>
        <w:ind w:left="0"/>
      </w:pPr>
      <w:r w:rsidRPr="006160DE">
        <w:t>These requirements apply to new funding agreements between the Victorian Government and non-government entities that receive funding to provide services to children from 1</w:t>
      </w:r>
      <w:r w:rsidR="009C7C5F" w:rsidRPr="006160DE">
        <w:t> </w:t>
      </w:r>
      <w:r w:rsidRPr="006160DE">
        <w:t>July</w:t>
      </w:r>
      <w:r w:rsidR="009C7C5F" w:rsidRPr="006160DE">
        <w:t> </w:t>
      </w:r>
      <w:r w:rsidRPr="006160DE">
        <w:t>2019.</w:t>
      </w:r>
    </w:p>
    <w:p w14:paraId="0C20E26B" w14:textId="77777777" w:rsidR="00AD2646" w:rsidRPr="006160DE" w:rsidRDefault="00AD2646" w:rsidP="00491521">
      <w:pPr>
        <w:pStyle w:val="IntroParagraph"/>
        <w:spacing w:before="0"/>
        <w:ind w:left="0"/>
      </w:pPr>
    </w:p>
    <w:p w14:paraId="25110B81" w14:textId="77777777" w:rsidR="00AD2646" w:rsidRP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t xml:space="preserve">Why was the funding reform introduced? </w:t>
      </w:r>
    </w:p>
    <w:p w14:paraId="0778BEA4" w14:textId="77777777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19F311AF" w14:textId="51716D3E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 xml:space="preserve">The </w:t>
      </w:r>
      <w:r w:rsidRPr="006160DE">
        <w:rPr>
          <w:rFonts w:eastAsia="VIC" w:cs="VIC"/>
          <w:color w:val="auto"/>
          <w:sz w:val="22"/>
          <w:szCs w:val="22"/>
          <w:lang w:val="en-US" w:eastAsia="en-US"/>
        </w:rPr>
        <w:t>funding</w:t>
      </w:r>
      <w:r w:rsidRPr="006160DE">
        <w:rPr>
          <w:rFonts w:eastAsia="Times"/>
          <w:color w:val="auto"/>
          <w:sz w:val="22"/>
          <w:szCs w:val="22"/>
        </w:rPr>
        <w:t xml:space="preserve"> reform was introduced to implement recommendations made by the 2013 </w:t>
      </w:r>
      <w:r w:rsidRPr="006160DE">
        <w:rPr>
          <w:rFonts w:eastAsia="Times"/>
          <w:i/>
          <w:color w:val="auto"/>
          <w:sz w:val="22"/>
          <w:szCs w:val="22"/>
        </w:rPr>
        <w:t xml:space="preserve">Betrayal of Trust </w:t>
      </w:r>
      <w:r w:rsidRPr="006160DE">
        <w:rPr>
          <w:rFonts w:eastAsia="Times"/>
          <w:color w:val="auto"/>
          <w:sz w:val="22"/>
          <w:szCs w:val="22"/>
        </w:rPr>
        <w:t>report</w:t>
      </w:r>
      <w:r w:rsidRPr="006160DE">
        <w:rPr>
          <w:rFonts w:eastAsia="Times"/>
          <w:i/>
          <w:color w:val="auto"/>
          <w:sz w:val="22"/>
          <w:szCs w:val="22"/>
        </w:rPr>
        <w:t xml:space="preserve"> </w:t>
      </w:r>
      <w:r w:rsidRPr="006160DE">
        <w:rPr>
          <w:rFonts w:eastAsia="Times"/>
          <w:color w:val="auto"/>
          <w:sz w:val="22"/>
          <w:szCs w:val="22"/>
        </w:rPr>
        <w:t xml:space="preserve">and the 2017 final report from the </w:t>
      </w:r>
      <w:r w:rsidRPr="006160DE">
        <w:rPr>
          <w:rFonts w:eastAsia="Times"/>
          <w:i/>
          <w:iCs/>
          <w:color w:val="auto"/>
          <w:sz w:val="22"/>
          <w:szCs w:val="22"/>
        </w:rPr>
        <w:t>Commonwealth Royal Commission into Institutional Responses to Child Sexual Abuse</w:t>
      </w:r>
      <w:r w:rsidRPr="006160DE">
        <w:rPr>
          <w:rFonts w:eastAsia="Times"/>
          <w:color w:val="auto"/>
          <w:sz w:val="22"/>
          <w:szCs w:val="22"/>
        </w:rPr>
        <w:t>.</w:t>
      </w:r>
    </w:p>
    <w:p w14:paraId="1CFA146F" w14:textId="77777777" w:rsidR="00AD2646" w:rsidRPr="006160DE" w:rsidRDefault="00AD2646" w:rsidP="00AD2646">
      <w:pPr>
        <w:pStyle w:val="bodycopy"/>
        <w:spacing w:after="0"/>
        <w:rPr>
          <w:rFonts w:eastAsia="Times"/>
          <w:color w:val="auto"/>
        </w:rPr>
      </w:pPr>
    </w:p>
    <w:p w14:paraId="40EEA018" w14:textId="3E364842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>The requirements for funded organisations to be incorporated as separate legal entities and to be insured against child abuse improves the ability for child abuse survivors to bring a legal claim for compensation and ensures that there is enough money to pay successful claims.</w:t>
      </w:r>
    </w:p>
    <w:p w14:paraId="437EEC09" w14:textId="77777777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1D809449" w14:textId="77777777" w:rsidR="00AD2646" w:rsidRP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t>What are ‘services to children’?</w:t>
      </w:r>
    </w:p>
    <w:p w14:paraId="50E59FE5" w14:textId="77777777" w:rsidR="00AD2646" w:rsidRPr="0083368B" w:rsidRDefault="00AD2646" w:rsidP="00AD2646">
      <w:pPr>
        <w:pStyle w:val="bodycopy"/>
        <w:spacing w:after="0"/>
        <w:rPr>
          <w:rFonts w:eastAsia="Times"/>
          <w:b/>
          <w:i/>
          <w:color w:val="auto"/>
        </w:rPr>
      </w:pPr>
    </w:p>
    <w:p w14:paraId="68C566A5" w14:textId="14340184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b/>
          <w:i/>
          <w:color w:val="auto"/>
          <w:sz w:val="22"/>
          <w:szCs w:val="22"/>
        </w:rPr>
        <w:t>‘</w:t>
      </w:r>
      <w:r w:rsidRPr="006160DE">
        <w:rPr>
          <w:rFonts w:eastAsia="Times"/>
          <w:i/>
          <w:color w:val="auto"/>
          <w:sz w:val="22"/>
          <w:szCs w:val="22"/>
        </w:rPr>
        <w:t>Services to children’</w:t>
      </w:r>
      <w:r w:rsidRPr="006160DE">
        <w:rPr>
          <w:rFonts w:eastAsia="Times"/>
          <w:color w:val="auto"/>
          <w:sz w:val="22"/>
          <w:szCs w:val="22"/>
        </w:rPr>
        <w:t xml:space="preserve"> means services provided by a non-government entity that is responsible for:</w:t>
      </w:r>
    </w:p>
    <w:p w14:paraId="2A2AD8F4" w14:textId="77777777" w:rsidR="00AD2646" w:rsidRPr="006160DE" w:rsidRDefault="00AD2646" w:rsidP="00AD2646">
      <w:pPr>
        <w:pStyle w:val="bodycopy"/>
        <w:spacing w:after="0"/>
        <w:rPr>
          <w:rFonts w:eastAsia="Times"/>
          <w:color w:val="auto"/>
        </w:rPr>
      </w:pPr>
    </w:p>
    <w:p w14:paraId="77FFB5A2" w14:textId="77777777" w:rsidR="00AD2646" w:rsidRPr="006160DE" w:rsidRDefault="00AD2646" w:rsidP="00AD2646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>the supervision of, or</w:t>
      </w:r>
    </w:p>
    <w:p w14:paraId="27E8050F" w14:textId="77777777" w:rsidR="00AD2646" w:rsidRPr="006160DE" w:rsidRDefault="00AD2646" w:rsidP="00AD2646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 xml:space="preserve">authority over, </w:t>
      </w:r>
    </w:p>
    <w:p w14:paraId="0B16D802" w14:textId="48D1E4BA" w:rsidR="00AD2646" w:rsidRPr="006160DE" w:rsidRDefault="00AD2646" w:rsidP="00AD2646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 xml:space="preserve">a child or young person under 18 years old. </w:t>
      </w:r>
    </w:p>
    <w:p w14:paraId="3740967A" w14:textId="77777777" w:rsidR="00AD2646" w:rsidRPr="006160DE" w:rsidRDefault="00AD2646" w:rsidP="00AD2646">
      <w:pPr>
        <w:pStyle w:val="bodycopy"/>
        <w:spacing w:after="0"/>
        <w:ind w:left="720"/>
        <w:rPr>
          <w:rFonts w:eastAsia="Times"/>
          <w:color w:val="auto"/>
        </w:rPr>
      </w:pPr>
    </w:p>
    <w:p w14:paraId="2E6CC5CB" w14:textId="77777777" w:rsidR="00B40A02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 xml:space="preserve">This includes the provision of care, education, services or activities for children. </w:t>
      </w:r>
    </w:p>
    <w:p w14:paraId="1F112B46" w14:textId="77777777" w:rsidR="00B40A02" w:rsidRDefault="00B40A02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06698A1D" w14:textId="53B86207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6160DE">
        <w:rPr>
          <w:rFonts w:eastAsia="Times"/>
          <w:color w:val="auto"/>
          <w:sz w:val="22"/>
          <w:szCs w:val="22"/>
        </w:rPr>
        <w:t>It does not include one-off activities, incidental or ad hoc contact with children</w:t>
      </w:r>
      <w:r w:rsidR="00A8059B">
        <w:rPr>
          <w:rFonts w:eastAsia="Times"/>
          <w:color w:val="auto"/>
          <w:sz w:val="22"/>
          <w:szCs w:val="22"/>
        </w:rPr>
        <w:t>, activities where c</w:t>
      </w:r>
      <w:r w:rsidR="00A8059B" w:rsidRPr="00A8059B">
        <w:rPr>
          <w:rFonts w:eastAsia="Times"/>
          <w:color w:val="auto"/>
          <w:sz w:val="22"/>
          <w:szCs w:val="22"/>
        </w:rPr>
        <w:t>hildren are supervised</w:t>
      </w:r>
      <w:r w:rsidR="00A8059B">
        <w:rPr>
          <w:rFonts w:eastAsia="Times"/>
          <w:color w:val="auto"/>
          <w:sz w:val="22"/>
          <w:szCs w:val="22"/>
        </w:rPr>
        <w:t xml:space="preserve"> (for example by a teacher or parent)</w:t>
      </w:r>
      <w:r w:rsidR="00502300">
        <w:rPr>
          <w:rFonts w:eastAsia="Times"/>
          <w:color w:val="auto"/>
          <w:sz w:val="22"/>
          <w:szCs w:val="22"/>
        </w:rPr>
        <w:t>, or goods and services that indirectly benefit children.</w:t>
      </w:r>
    </w:p>
    <w:p w14:paraId="0D892617" w14:textId="77777777" w:rsidR="00AD2646" w:rsidRPr="006160DE" w:rsidRDefault="00AD2646" w:rsidP="00AD264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3CCDA6DD" w14:textId="77777777" w:rsidR="00AE1FC9" w:rsidRDefault="00AE1FC9">
      <w:pPr>
        <w:rPr>
          <w:b/>
          <w:color w:val="2E1E66" w:themeColor="text1" w:themeTint="E6"/>
          <w:sz w:val="28"/>
          <w:szCs w:val="28"/>
          <w:lang w:eastAsia="en-US"/>
        </w:rPr>
      </w:pPr>
      <w:r>
        <w:rPr>
          <w:color w:val="2E1E66" w:themeColor="text1" w:themeTint="E6"/>
        </w:rPr>
        <w:br w:type="page"/>
      </w:r>
    </w:p>
    <w:p w14:paraId="19E435A8" w14:textId="348065C9" w:rsidR="00AD2646" w:rsidRP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lastRenderedPageBreak/>
        <w:t>How does this apply to the Community Motorsport Program?</w:t>
      </w:r>
    </w:p>
    <w:p w14:paraId="1092CC12" w14:textId="77777777" w:rsidR="00AD2646" w:rsidRPr="00A30241" w:rsidRDefault="00AD2646" w:rsidP="00AD2646">
      <w:pPr>
        <w:pStyle w:val="bodycopy"/>
        <w:spacing w:after="0"/>
        <w:rPr>
          <w:rFonts w:eastAsia="Calibri"/>
          <w:color w:val="auto"/>
          <w:sz w:val="19"/>
          <w:szCs w:val="19"/>
        </w:rPr>
      </w:pPr>
    </w:p>
    <w:p w14:paraId="62EB2D92" w14:textId="16AD5D51" w:rsidR="00AD2646" w:rsidRPr="006160DE" w:rsidRDefault="001A4BB0" w:rsidP="00AD2646">
      <w:pPr>
        <w:pStyle w:val="bodycopy"/>
        <w:spacing w:after="0"/>
        <w:rPr>
          <w:rFonts w:eastAsia="Calibri"/>
          <w:color w:val="auto"/>
          <w:sz w:val="22"/>
          <w:szCs w:val="22"/>
        </w:rPr>
      </w:pPr>
      <w:r w:rsidRPr="006160DE">
        <w:rPr>
          <w:rFonts w:eastAsia="Calibri"/>
          <w:color w:val="auto"/>
          <w:sz w:val="22"/>
          <w:szCs w:val="22"/>
        </w:rPr>
        <w:t>As outlined below, n</w:t>
      </w:r>
      <w:r w:rsidR="00AD2646" w:rsidRPr="006160DE">
        <w:rPr>
          <w:rFonts w:eastAsia="Calibri"/>
          <w:color w:val="auto"/>
          <w:sz w:val="22"/>
          <w:szCs w:val="22"/>
        </w:rPr>
        <w:t xml:space="preserve">ot all projects or activities funded through the Community Motorsport Program involve the delivery of services to children. </w:t>
      </w:r>
      <w:r w:rsidR="00380593">
        <w:rPr>
          <w:rFonts w:eastAsia="Calibri"/>
          <w:color w:val="auto"/>
          <w:sz w:val="22"/>
          <w:szCs w:val="22"/>
        </w:rPr>
        <w:t xml:space="preserve"> </w:t>
      </w:r>
    </w:p>
    <w:p w14:paraId="53183A7E" w14:textId="77777777" w:rsidR="001B226A" w:rsidRPr="00A30241" w:rsidRDefault="001B226A" w:rsidP="00AD2646">
      <w:pPr>
        <w:pStyle w:val="bodycopy"/>
        <w:spacing w:after="0"/>
        <w:rPr>
          <w:rFonts w:eastAsia="Calibri"/>
          <w:color w:val="auto"/>
          <w:sz w:val="19"/>
          <w:szCs w:val="19"/>
        </w:rPr>
      </w:pPr>
    </w:p>
    <w:p w14:paraId="3BA608E9" w14:textId="546D5816" w:rsidR="004C1679" w:rsidRDefault="009E0BAA" w:rsidP="00AD2646">
      <w:pPr>
        <w:pStyle w:val="bodycopy"/>
        <w:spacing w:after="0"/>
        <w:rPr>
          <w:rFonts w:eastAsia="Calibri"/>
          <w:color w:val="auto"/>
          <w:sz w:val="22"/>
          <w:szCs w:val="22"/>
        </w:rPr>
      </w:pPr>
      <w:r>
        <w:rPr>
          <w:b/>
          <w:color w:val="78BF42"/>
          <w:sz w:val="22"/>
          <w:szCs w:val="22"/>
          <w:lang w:eastAsia="en-US"/>
        </w:rPr>
        <w:t>Motorsport Club Assistance Category</w:t>
      </w:r>
      <w:r w:rsidR="00AD2646">
        <w:rPr>
          <w:rFonts w:eastAsia="Calibri"/>
          <w:color w:val="auto"/>
          <w:sz w:val="22"/>
          <w:szCs w:val="22"/>
        </w:rPr>
        <w:t xml:space="preserve"> </w:t>
      </w:r>
    </w:p>
    <w:p w14:paraId="7157BF6D" w14:textId="77777777" w:rsidR="004C1679" w:rsidRPr="00A30241" w:rsidRDefault="004C1679" w:rsidP="00AD2646">
      <w:pPr>
        <w:pStyle w:val="bodycopy"/>
        <w:spacing w:after="0"/>
        <w:rPr>
          <w:rFonts w:eastAsia="Calibri"/>
          <w:color w:val="auto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D63FB6" w:rsidRPr="0083368B" w14:paraId="06E9345A" w14:textId="77777777" w:rsidTr="0083368B">
        <w:tc>
          <w:tcPr>
            <w:tcW w:w="4673" w:type="dxa"/>
          </w:tcPr>
          <w:p w14:paraId="43FE45CD" w14:textId="76B42541" w:rsidR="004F3033" w:rsidRPr="0083368B" w:rsidRDefault="004F3033" w:rsidP="00A30241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>Stream 1 – Safety and Operational Equipment</w:t>
            </w:r>
          </w:p>
        </w:tc>
        <w:tc>
          <w:tcPr>
            <w:tcW w:w="4343" w:type="dxa"/>
          </w:tcPr>
          <w:p w14:paraId="0CC89AD9" w14:textId="77F5BD76" w:rsidR="00D63FB6" w:rsidRPr="0083368B" w:rsidRDefault="004F3033" w:rsidP="00A30241">
            <w:pPr>
              <w:pStyle w:val="bodycopy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Not in scope</w:t>
            </w:r>
          </w:p>
        </w:tc>
      </w:tr>
      <w:tr w:rsidR="00D63FB6" w:rsidRPr="0083368B" w14:paraId="6ED7C250" w14:textId="77777777" w:rsidTr="0083368B">
        <w:tc>
          <w:tcPr>
            <w:tcW w:w="4673" w:type="dxa"/>
          </w:tcPr>
          <w:p w14:paraId="3B8A190B" w14:textId="221BB159" w:rsidR="00D63FB6" w:rsidRPr="0083368B" w:rsidRDefault="004F3033" w:rsidP="00A30241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>Stream 2 – Volunteer and</w:t>
            </w:r>
            <w:bookmarkStart w:id="1" w:name="_GoBack"/>
            <w:bookmarkEnd w:id="1"/>
            <w:r w:rsidRPr="0083368B">
              <w:rPr>
                <w:rFonts w:eastAsia="Calibri"/>
                <w:b/>
                <w:bCs/>
                <w:color w:val="auto"/>
              </w:rPr>
              <w:t xml:space="preserve"> Official Training</w:t>
            </w:r>
          </w:p>
        </w:tc>
        <w:tc>
          <w:tcPr>
            <w:tcW w:w="4343" w:type="dxa"/>
          </w:tcPr>
          <w:p w14:paraId="3BEF8540" w14:textId="4653546F" w:rsidR="004F3033" w:rsidRPr="0083368B" w:rsidRDefault="004F3033" w:rsidP="00A30241">
            <w:pPr>
              <w:pStyle w:val="bodycopy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Only in scope if training/workshop is being delivered to persons under the age of 18.</w:t>
            </w:r>
          </w:p>
        </w:tc>
      </w:tr>
      <w:tr w:rsidR="00D63FB6" w:rsidRPr="0083368B" w14:paraId="26E2CE88" w14:textId="77777777" w:rsidTr="0083368B">
        <w:tc>
          <w:tcPr>
            <w:tcW w:w="4673" w:type="dxa"/>
          </w:tcPr>
          <w:p w14:paraId="66465DA3" w14:textId="7A2E6F38" w:rsidR="00D63FB6" w:rsidRPr="0083368B" w:rsidRDefault="00C86FA4" w:rsidP="00A30241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>Stream 3 – Women and Girls Participation</w:t>
            </w:r>
          </w:p>
        </w:tc>
        <w:tc>
          <w:tcPr>
            <w:tcW w:w="4343" w:type="dxa"/>
          </w:tcPr>
          <w:p w14:paraId="348329AE" w14:textId="77777777" w:rsidR="00D63FB6" w:rsidRPr="0083368B" w:rsidRDefault="00C86FA4" w:rsidP="00A30241">
            <w:pPr>
              <w:pStyle w:val="bodycopy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Only in scope if training/workshop is being delivered to persons under the age of 18.</w:t>
            </w:r>
          </w:p>
        </w:tc>
      </w:tr>
      <w:tr w:rsidR="00D63FB6" w:rsidRPr="0083368B" w14:paraId="6E69C452" w14:textId="77777777" w:rsidTr="0083368B">
        <w:tc>
          <w:tcPr>
            <w:tcW w:w="4673" w:type="dxa"/>
          </w:tcPr>
          <w:p w14:paraId="6619F479" w14:textId="379FCFD0" w:rsidR="00D63FB6" w:rsidRPr="0083368B" w:rsidRDefault="00DC7B39" w:rsidP="00A30241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>Stream 4 – Events and Activities</w:t>
            </w:r>
          </w:p>
        </w:tc>
        <w:tc>
          <w:tcPr>
            <w:tcW w:w="4343" w:type="dxa"/>
          </w:tcPr>
          <w:p w14:paraId="0CC4A139" w14:textId="17BEB3CC" w:rsidR="00D63FB6" w:rsidRPr="0083368B" w:rsidRDefault="00DC7B39" w:rsidP="00A30241">
            <w:pPr>
              <w:pStyle w:val="bodycopy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 xml:space="preserve">Only in scope if </w:t>
            </w:r>
            <w:r w:rsidR="1BFEB349" w:rsidRPr="4DE7ADE0">
              <w:rPr>
                <w:rFonts w:eastAsia="Calibri"/>
                <w:color w:val="auto"/>
              </w:rPr>
              <w:t>funding</w:t>
            </w:r>
            <w:r w:rsidRPr="0083368B">
              <w:rPr>
                <w:rFonts w:eastAsia="Calibri"/>
                <w:color w:val="auto"/>
              </w:rPr>
              <w:t xml:space="preserve"> is </w:t>
            </w:r>
            <w:r w:rsidR="1BFEB349" w:rsidRPr="4DE7ADE0">
              <w:rPr>
                <w:rFonts w:eastAsia="Calibri"/>
                <w:color w:val="auto"/>
              </w:rPr>
              <w:t xml:space="preserve">provided to directly </w:t>
            </w:r>
            <w:r w:rsidR="1BFEB349" w:rsidRPr="2DBF9A3F">
              <w:rPr>
                <w:rFonts w:eastAsia="Calibri"/>
                <w:color w:val="auto"/>
              </w:rPr>
              <w:t>deliver</w:t>
            </w:r>
            <w:r w:rsidR="6C02197F" w:rsidRPr="2DBF9A3F">
              <w:rPr>
                <w:rFonts w:eastAsia="Calibri"/>
                <w:color w:val="auto"/>
              </w:rPr>
              <w:t xml:space="preserve"> </w:t>
            </w:r>
            <w:r w:rsidR="1BFEB349" w:rsidRPr="2DBF9A3F">
              <w:rPr>
                <w:rFonts w:eastAsia="Calibri"/>
                <w:color w:val="auto"/>
              </w:rPr>
              <w:t>service</w:t>
            </w:r>
            <w:r w:rsidRPr="0083368B">
              <w:rPr>
                <w:rFonts w:eastAsia="Calibri"/>
                <w:color w:val="auto"/>
              </w:rPr>
              <w:t xml:space="preserve"> to persons under the age of 18.</w:t>
            </w:r>
          </w:p>
        </w:tc>
      </w:tr>
    </w:tbl>
    <w:p w14:paraId="1FE1F743" w14:textId="77777777" w:rsidR="008564E9" w:rsidRDefault="008564E9" w:rsidP="00416F03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</w:p>
    <w:p w14:paraId="2C5B8F26" w14:textId="06EF2819" w:rsidR="00416F03" w:rsidRDefault="00416F03" w:rsidP="00416F03">
      <w:pPr>
        <w:pStyle w:val="bodycopy"/>
        <w:spacing w:after="0"/>
        <w:rPr>
          <w:rFonts w:eastAsia="Calibri"/>
          <w:color w:val="auto"/>
          <w:sz w:val="22"/>
          <w:szCs w:val="22"/>
        </w:rPr>
      </w:pPr>
      <w:r>
        <w:rPr>
          <w:b/>
          <w:color w:val="78BF42"/>
          <w:sz w:val="22"/>
          <w:szCs w:val="22"/>
          <w:lang w:eastAsia="en-US"/>
        </w:rPr>
        <w:t>Infrastructure Upgrades and Equipment Category</w:t>
      </w:r>
      <w:r>
        <w:rPr>
          <w:rFonts w:eastAsia="Calibri"/>
          <w:color w:val="auto"/>
          <w:sz w:val="22"/>
          <w:szCs w:val="22"/>
        </w:rPr>
        <w:t xml:space="preserve"> </w:t>
      </w:r>
    </w:p>
    <w:p w14:paraId="4F8F761A" w14:textId="77777777" w:rsidR="00416F03" w:rsidRPr="00A30241" w:rsidRDefault="00416F03" w:rsidP="00416F03">
      <w:pPr>
        <w:pStyle w:val="bodycopy"/>
        <w:spacing w:after="0"/>
        <w:rPr>
          <w:rFonts w:eastAsia="Calibri"/>
          <w:color w:val="auto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416F03" w:rsidRPr="0083368B" w14:paraId="24EEE5B6" w14:textId="77777777" w:rsidTr="000421C0">
        <w:tc>
          <w:tcPr>
            <w:tcW w:w="4673" w:type="dxa"/>
          </w:tcPr>
          <w:p w14:paraId="4DB2A05B" w14:textId="77777777" w:rsidR="00416F03" w:rsidRPr="0083368B" w:rsidRDefault="00416F03" w:rsidP="000421C0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 xml:space="preserve">Stream 1 – </w:t>
            </w:r>
            <w:r>
              <w:rPr>
                <w:rFonts w:eastAsia="Calibri"/>
                <w:b/>
                <w:bCs/>
                <w:color w:val="auto"/>
              </w:rPr>
              <w:t>Facility</w:t>
            </w:r>
            <w:r w:rsidRPr="0083368B">
              <w:rPr>
                <w:rFonts w:eastAsia="Calibri"/>
                <w:b/>
                <w:bCs/>
                <w:color w:val="auto"/>
              </w:rPr>
              <w:t xml:space="preserve"> Equipment</w:t>
            </w:r>
          </w:p>
        </w:tc>
        <w:tc>
          <w:tcPr>
            <w:tcW w:w="4343" w:type="dxa"/>
          </w:tcPr>
          <w:p w14:paraId="58BEA5E3" w14:textId="77777777" w:rsidR="00416F03" w:rsidRPr="0083368B" w:rsidRDefault="00416F03" w:rsidP="000421C0">
            <w:pPr>
              <w:pStyle w:val="bodycopy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Not in scope</w:t>
            </w:r>
          </w:p>
        </w:tc>
      </w:tr>
      <w:tr w:rsidR="00416F03" w:rsidRPr="0083368B" w14:paraId="0037E4C1" w14:textId="77777777" w:rsidTr="000421C0">
        <w:tc>
          <w:tcPr>
            <w:tcW w:w="4673" w:type="dxa"/>
          </w:tcPr>
          <w:p w14:paraId="7BEF2E56" w14:textId="77777777" w:rsidR="00416F03" w:rsidRPr="0083368B" w:rsidRDefault="00416F03" w:rsidP="000421C0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 w:rsidRPr="0083368B">
              <w:rPr>
                <w:rFonts w:eastAsia="Calibri"/>
                <w:b/>
                <w:bCs/>
                <w:color w:val="auto"/>
              </w:rPr>
              <w:t xml:space="preserve">Stream 2 – </w:t>
            </w:r>
            <w:r>
              <w:rPr>
                <w:rFonts w:eastAsia="Calibri"/>
                <w:b/>
                <w:bCs/>
                <w:color w:val="auto"/>
              </w:rPr>
              <w:t>Minor Infrastructure</w:t>
            </w:r>
          </w:p>
        </w:tc>
        <w:tc>
          <w:tcPr>
            <w:tcW w:w="4343" w:type="dxa"/>
          </w:tcPr>
          <w:p w14:paraId="21D1946D" w14:textId="77777777" w:rsidR="00416F03" w:rsidRPr="0083368B" w:rsidRDefault="00416F03" w:rsidP="000421C0">
            <w:pPr>
              <w:pStyle w:val="bodycopy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Not in scope</w:t>
            </w:r>
          </w:p>
        </w:tc>
      </w:tr>
      <w:tr w:rsidR="00416F03" w:rsidRPr="0083368B" w14:paraId="6C572381" w14:textId="77777777" w:rsidTr="000421C0">
        <w:tc>
          <w:tcPr>
            <w:tcW w:w="4673" w:type="dxa"/>
          </w:tcPr>
          <w:p w14:paraId="7B4F7AB4" w14:textId="77777777" w:rsidR="00416F03" w:rsidRPr="0083368B" w:rsidRDefault="00416F03" w:rsidP="000421C0">
            <w:pPr>
              <w:pStyle w:val="bodycopy"/>
              <w:rPr>
                <w:rFonts w:eastAsia="Calibri"/>
                <w:b/>
                <w:bCs/>
                <w:color w:val="auto"/>
              </w:rPr>
            </w:pPr>
            <w:r>
              <w:rPr>
                <w:rFonts w:eastAsia="Calibri"/>
                <w:b/>
                <w:bCs/>
                <w:color w:val="auto"/>
              </w:rPr>
              <w:t>Stream 3 – Major Infrastructure</w:t>
            </w:r>
          </w:p>
        </w:tc>
        <w:tc>
          <w:tcPr>
            <w:tcW w:w="4343" w:type="dxa"/>
          </w:tcPr>
          <w:p w14:paraId="33234D3E" w14:textId="77777777" w:rsidR="00416F03" w:rsidRPr="0083368B" w:rsidRDefault="00416F03" w:rsidP="000421C0">
            <w:pPr>
              <w:pStyle w:val="bodycopy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Not in scope</w:t>
            </w:r>
          </w:p>
        </w:tc>
      </w:tr>
    </w:tbl>
    <w:p w14:paraId="50B7C707" w14:textId="77777777" w:rsidR="00D63FB6" w:rsidRDefault="00D63FB6" w:rsidP="00AD2646">
      <w:pPr>
        <w:pStyle w:val="bodycopy"/>
        <w:spacing w:after="0"/>
        <w:rPr>
          <w:rFonts w:eastAsia="Calibri"/>
          <w:b/>
          <w:bCs/>
          <w:color w:val="auto"/>
          <w:sz w:val="22"/>
          <w:szCs w:val="22"/>
        </w:rPr>
      </w:pPr>
    </w:p>
    <w:p w14:paraId="4AE139F2" w14:textId="5EFAA8A3" w:rsid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t>Example</w:t>
      </w:r>
      <w:r w:rsidR="00DA0711">
        <w:rPr>
          <w:color w:val="2E1E66" w:themeColor="text1" w:themeTint="E6"/>
        </w:rPr>
        <w:t xml:space="preserve"> Scenarios</w:t>
      </w:r>
    </w:p>
    <w:p w14:paraId="347884AA" w14:textId="77777777" w:rsidR="00891CA1" w:rsidRPr="00B866D6" w:rsidRDefault="00891CA1" w:rsidP="00891CA1">
      <w:pPr>
        <w:pStyle w:val="ListParagraph"/>
        <w:ind w:left="720" w:firstLine="0"/>
        <w:rPr>
          <w:rFonts w:eastAsia="Calibri" w:cs="Arial"/>
          <w:color w:val="000000"/>
        </w:rPr>
      </w:pPr>
    </w:p>
    <w:p w14:paraId="1F791096" w14:textId="40EF664B" w:rsidR="00620BC1" w:rsidRPr="00AE1FC9" w:rsidRDefault="00891CA1" w:rsidP="00397872">
      <w:pPr>
        <w:tabs>
          <w:tab w:val="left" w:pos="1276"/>
        </w:tabs>
        <w:ind w:left="1276" w:hanging="1276"/>
        <w:rPr>
          <w:rFonts w:eastAsia="Calibri" w:cs="Arial"/>
          <w:iCs/>
          <w:color w:val="000000"/>
          <w:sz w:val="22"/>
          <w:szCs w:val="22"/>
        </w:rPr>
      </w:pPr>
      <w:r w:rsidRPr="00AE1FC9">
        <w:rPr>
          <w:rFonts w:eastAsia="Calibri" w:cs="Arial"/>
          <w:iCs/>
          <w:color w:val="auto"/>
          <w:sz w:val="22"/>
          <w:szCs w:val="22"/>
          <w:u w:val="single"/>
        </w:rPr>
        <w:t xml:space="preserve">Example </w:t>
      </w:r>
      <w:r w:rsidR="002F36C2" w:rsidRPr="00AE1FC9">
        <w:rPr>
          <w:rFonts w:eastAsia="Calibri" w:cs="Arial"/>
          <w:iCs/>
          <w:color w:val="auto"/>
          <w:sz w:val="22"/>
          <w:szCs w:val="22"/>
          <w:u w:val="single"/>
        </w:rPr>
        <w:t>1</w:t>
      </w:r>
      <w:r w:rsidR="00620BC1" w:rsidRPr="00AE1FC9">
        <w:rPr>
          <w:rFonts w:eastAsia="Calibri" w:cs="Arial"/>
          <w:iCs/>
          <w:color w:val="000000"/>
          <w:sz w:val="22"/>
          <w:szCs w:val="22"/>
        </w:rPr>
        <w:t xml:space="preserve">: </w:t>
      </w:r>
      <w:r w:rsidR="00397872" w:rsidRPr="00AE1FC9">
        <w:rPr>
          <w:rFonts w:eastAsia="Calibri" w:cs="Arial"/>
          <w:iCs/>
          <w:color w:val="000000"/>
          <w:sz w:val="22"/>
          <w:szCs w:val="22"/>
        </w:rPr>
        <w:tab/>
      </w:r>
      <w:r w:rsidR="00620BC1" w:rsidRPr="00AE1FC9">
        <w:rPr>
          <w:rFonts w:eastAsia="Calibri" w:cs="Arial"/>
          <w:iCs/>
          <w:color w:val="000000"/>
          <w:sz w:val="22"/>
          <w:szCs w:val="22"/>
        </w:rPr>
        <w:t>A grant is provided to a motorsport club to deliver fire marshal training to a group of officials</w:t>
      </w:r>
      <w:r w:rsidR="00346E49" w:rsidRPr="00AE1FC9">
        <w:rPr>
          <w:rFonts w:eastAsia="Calibri" w:cs="Arial"/>
          <w:iCs/>
          <w:color w:val="000000"/>
          <w:sz w:val="22"/>
          <w:szCs w:val="22"/>
        </w:rPr>
        <w:t>. The group</w:t>
      </w:r>
      <w:r w:rsidR="00620BC1" w:rsidRPr="00AE1FC9">
        <w:rPr>
          <w:rFonts w:eastAsia="Calibri" w:cs="Arial"/>
          <w:iCs/>
          <w:color w:val="000000"/>
          <w:sz w:val="22"/>
          <w:szCs w:val="22"/>
        </w:rPr>
        <w:t xml:space="preserve"> includes </w:t>
      </w:r>
      <w:r w:rsidR="00620BC1" w:rsidRPr="00AE1FC9">
        <w:rPr>
          <w:rFonts w:eastAsia="Calibri" w:cs="Arial"/>
          <w:iCs/>
          <w:color w:val="000000"/>
          <w:sz w:val="22"/>
          <w:szCs w:val="22"/>
          <w:u w:val="single"/>
        </w:rPr>
        <w:t>at least one person</w:t>
      </w:r>
      <w:r w:rsidR="00620BC1" w:rsidRPr="00AE1FC9">
        <w:rPr>
          <w:rFonts w:eastAsia="Calibri" w:cs="Arial"/>
          <w:iCs/>
          <w:color w:val="000000"/>
          <w:sz w:val="22"/>
          <w:szCs w:val="22"/>
        </w:rPr>
        <w:t xml:space="preserve"> under the age of 18.</w:t>
      </w:r>
    </w:p>
    <w:p w14:paraId="4DCA1706" w14:textId="5CE217F2" w:rsidR="002F36C2" w:rsidRPr="00AE1FC9" w:rsidRDefault="002F36C2" w:rsidP="00891CA1">
      <w:pPr>
        <w:rPr>
          <w:rFonts w:eastAsia="Calibri" w:cs="Arial"/>
          <w:iCs/>
          <w:color w:val="000000"/>
          <w:sz w:val="22"/>
          <w:szCs w:val="22"/>
        </w:rPr>
      </w:pPr>
    </w:p>
    <w:p w14:paraId="48470989" w14:textId="5661EDE3" w:rsidR="002F36C2" w:rsidRPr="00AE1FC9" w:rsidRDefault="002F36C2" w:rsidP="00397872">
      <w:pPr>
        <w:ind w:left="1276"/>
        <w:rPr>
          <w:rFonts w:cs="Arial"/>
          <w:bCs/>
          <w:i/>
          <w:color w:val="78BF42"/>
          <w:sz w:val="22"/>
          <w:szCs w:val="22"/>
          <w:lang w:eastAsia="en-US"/>
        </w:rPr>
      </w:pPr>
      <w:r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Example 1 </w:t>
      </w:r>
      <w:r w:rsidR="000F4C31" w:rsidRPr="00AE1FC9">
        <w:rPr>
          <w:rFonts w:cs="Arial"/>
          <w:bCs/>
          <w:i/>
          <w:color w:val="78BF42"/>
          <w:sz w:val="22"/>
          <w:szCs w:val="22"/>
          <w:lang w:eastAsia="en-US"/>
        </w:rPr>
        <w:t>scenario</w:t>
      </w:r>
      <w:r w:rsidR="00B866D6"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 </w:t>
      </w:r>
      <w:r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is </w:t>
      </w:r>
      <w:r w:rsidRPr="00AE1FC9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>in scope</w:t>
      </w:r>
      <w:r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 </w:t>
      </w:r>
      <w:r w:rsidR="0068216D" w:rsidRPr="00AE1FC9">
        <w:rPr>
          <w:rFonts w:cs="Arial"/>
          <w:bCs/>
          <w:i/>
          <w:color w:val="78BF42"/>
          <w:sz w:val="22"/>
          <w:szCs w:val="22"/>
          <w:lang w:eastAsia="en-US"/>
        </w:rPr>
        <w:t>if</w:t>
      </w:r>
      <w:r w:rsidR="0047733C"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 the t</w:t>
      </w:r>
      <w:r w:rsidR="00C57DE3" w:rsidRPr="00AE1FC9">
        <w:rPr>
          <w:rFonts w:cs="Arial"/>
          <w:bCs/>
          <w:i/>
          <w:color w:val="78BF42"/>
          <w:sz w:val="22"/>
          <w:szCs w:val="22"/>
        </w:rPr>
        <w:t>raining</w:t>
      </w:r>
      <w:r w:rsidR="0047733C" w:rsidRPr="00AE1FC9">
        <w:rPr>
          <w:rFonts w:cs="Arial"/>
          <w:bCs/>
          <w:i/>
          <w:color w:val="78BF42"/>
          <w:sz w:val="22"/>
          <w:szCs w:val="22"/>
        </w:rPr>
        <w:t xml:space="preserve"> is conducted over multiple</w:t>
      </w:r>
      <w:r w:rsidR="00A5690D" w:rsidRPr="00AE1FC9">
        <w:rPr>
          <w:rFonts w:cs="Arial"/>
          <w:bCs/>
          <w:i/>
          <w:color w:val="78BF42"/>
          <w:sz w:val="22"/>
          <w:szCs w:val="22"/>
        </w:rPr>
        <w:t xml:space="preserve"> planned</w:t>
      </w:r>
      <w:r w:rsidR="007F160D" w:rsidRPr="00AE1FC9">
        <w:rPr>
          <w:rFonts w:cs="Arial"/>
          <w:bCs/>
          <w:i/>
          <w:color w:val="78BF42"/>
          <w:sz w:val="22"/>
          <w:szCs w:val="22"/>
        </w:rPr>
        <w:t xml:space="preserve"> </w:t>
      </w:r>
      <w:r w:rsidR="00C57DE3" w:rsidRPr="00AE1FC9">
        <w:rPr>
          <w:rFonts w:cs="Arial"/>
          <w:bCs/>
          <w:i/>
          <w:color w:val="78BF42"/>
          <w:sz w:val="22"/>
          <w:szCs w:val="22"/>
        </w:rPr>
        <w:t>sessions</w:t>
      </w:r>
      <w:r w:rsidR="00346E49" w:rsidRPr="00AE1FC9">
        <w:rPr>
          <w:rFonts w:cs="Arial"/>
          <w:bCs/>
          <w:i/>
          <w:color w:val="78BF42"/>
          <w:sz w:val="22"/>
          <w:szCs w:val="22"/>
        </w:rPr>
        <w:t xml:space="preserve">. This is because the project </w:t>
      </w:r>
      <w:r w:rsidRPr="00AE1FC9">
        <w:rPr>
          <w:rFonts w:cs="Arial"/>
          <w:bCs/>
          <w:i/>
          <w:color w:val="78BF42"/>
          <w:sz w:val="22"/>
          <w:szCs w:val="22"/>
          <w:lang w:eastAsia="en-US"/>
        </w:rPr>
        <w:t>for which the grant is provided (i.e. fire marshal training session) involves direct supervision and oversight of persons under the age of 18</w:t>
      </w:r>
      <w:r w:rsidR="00346E49" w:rsidRPr="00AE1FC9">
        <w:rPr>
          <w:rFonts w:cs="Arial"/>
          <w:bCs/>
          <w:i/>
          <w:color w:val="78BF42"/>
          <w:sz w:val="22"/>
          <w:szCs w:val="22"/>
          <w:lang w:eastAsia="en-US"/>
        </w:rPr>
        <w:t xml:space="preserve"> </w:t>
      </w:r>
      <w:r w:rsidR="00346E49" w:rsidRPr="00AE1FC9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 xml:space="preserve">on a regular </w:t>
      </w:r>
      <w:r w:rsidR="00DA0711" w:rsidRPr="00AE1FC9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 xml:space="preserve">and planned </w:t>
      </w:r>
      <w:r w:rsidR="00346E49" w:rsidRPr="00AE1FC9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>basis</w:t>
      </w:r>
      <w:r w:rsidRPr="00AE1FC9">
        <w:rPr>
          <w:rFonts w:cs="Arial"/>
          <w:bCs/>
          <w:i/>
          <w:color w:val="78BF42"/>
          <w:sz w:val="22"/>
          <w:szCs w:val="22"/>
          <w:lang w:eastAsia="en-US"/>
        </w:rPr>
        <w:t>.</w:t>
      </w:r>
    </w:p>
    <w:p w14:paraId="4AD11CD5" w14:textId="534BE1DB" w:rsidR="00B866D6" w:rsidRPr="00AE1FC9" w:rsidRDefault="00B866D6" w:rsidP="0047733C">
      <w:pPr>
        <w:rPr>
          <w:rFonts w:cs="Arial"/>
          <w:bCs/>
          <w:i/>
          <w:color w:val="78BF42"/>
          <w:sz w:val="22"/>
          <w:szCs w:val="22"/>
          <w:lang w:eastAsia="en-US"/>
        </w:rPr>
      </w:pPr>
    </w:p>
    <w:p w14:paraId="21247D88" w14:textId="7366153F" w:rsidR="00B866D6" w:rsidRPr="00AE1FC9" w:rsidRDefault="00B866D6" w:rsidP="00397872">
      <w:pPr>
        <w:ind w:left="1276"/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  <w:r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Example 1 scenario is </w:t>
      </w:r>
      <w:r w:rsidRPr="00AE1FC9">
        <w:rPr>
          <w:rFonts w:cs="Arial"/>
          <w:b/>
          <w:i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if the training</w:t>
      </w:r>
      <w:r w:rsidR="007B1B3A"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is conducted as a ‘once-off’ or ad hoc basis.  </w:t>
      </w:r>
      <w:r w:rsidR="00BD3AC1"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In such cases, the club which is receiving the grant is exempt from </w:t>
      </w:r>
      <w:r w:rsidR="0021657F"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>the insurance against child abuse.</w:t>
      </w:r>
    </w:p>
    <w:p w14:paraId="2E49FA6A" w14:textId="671876F8" w:rsidR="00A5690D" w:rsidRPr="00AE1FC9" w:rsidRDefault="00A5690D" w:rsidP="00397872">
      <w:pPr>
        <w:ind w:left="1276"/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</w:p>
    <w:p w14:paraId="235A3508" w14:textId="49D83C9F" w:rsidR="00A5690D" w:rsidRPr="00AE1FC9" w:rsidRDefault="00A5690D" w:rsidP="00397872">
      <w:pPr>
        <w:ind w:left="1276"/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  <w:r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Example 1 scenario is also </w:t>
      </w:r>
      <w:r w:rsidRPr="00AE1FC9">
        <w:rPr>
          <w:rFonts w:cs="Arial"/>
          <w:b/>
          <w:i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if training is conducted</w:t>
      </w:r>
      <w:r w:rsidR="00675DB3"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over multiple planned sessions </w:t>
      </w:r>
      <w:r w:rsidR="00675DB3" w:rsidRPr="00AE1FC9">
        <w:rPr>
          <w:rFonts w:cs="Arial"/>
          <w:bCs/>
          <w:i/>
          <w:color w:val="755CCF" w:themeColor="text2" w:themeTint="80"/>
          <w:sz w:val="22"/>
          <w:szCs w:val="22"/>
          <w:u w:val="single"/>
          <w:lang w:eastAsia="en-US"/>
        </w:rPr>
        <w:t xml:space="preserve">but the group receiving training </w:t>
      </w:r>
      <w:r w:rsidR="00FF44CF" w:rsidRPr="00AE1FC9">
        <w:rPr>
          <w:rFonts w:cs="Arial"/>
          <w:bCs/>
          <w:i/>
          <w:color w:val="755CCF" w:themeColor="text2" w:themeTint="80"/>
          <w:sz w:val="22"/>
          <w:szCs w:val="22"/>
          <w:u w:val="single"/>
          <w:lang w:eastAsia="en-US"/>
        </w:rPr>
        <w:t>comprises different individuals for each planned session</w:t>
      </w:r>
      <w:r w:rsidR="00FF44CF"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. </w:t>
      </w:r>
      <w:r w:rsidRPr="00AE1FC9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>In such cases, the club which is receiving the grant is exempt from the insurance against child abuse.</w:t>
      </w:r>
    </w:p>
    <w:p w14:paraId="2B918326" w14:textId="0E0E3F6B" w:rsidR="00AD2646" w:rsidRPr="00AE1FC9" w:rsidRDefault="00AD2646" w:rsidP="00AD2646">
      <w:pPr>
        <w:rPr>
          <w:rFonts w:eastAsia="Calibri" w:cs="Arial"/>
          <w:iCs/>
          <w:color w:val="000000"/>
          <w:sz w:val="22"/>
          <w:szCs w:val="22"/>
        </w:rPr>
      </w:pPr>
    </w:p>
    <w:p w14:paraId="3EF6B246" w14:textId="197BCDA1" w:rsidR="002C36E2" w:rsidRPr="00AE1FC9" w:rsidRDefault="002C36E2" w:rsidP="002C36E2">
      <w:pPr>
        <w:tabs>
          <w:tab w:val="left" w:pos="1276"/>
        </w:tabs>
        <w:ind w:left="1276" w:hanging="1276"/>
        <w:rPr>
          <w:rFonts w:eastAsia="Calibri" w:cs="Arial"/>
          <w:iCs/>
          <w:color w:val="000000"/>
          <w:sz w:val="22"/>
          <w:szCs w:val="22"/>
        </w:rPr>
      </w:pPr>
      <w:r w:rsidRPr="00AE1FC9">
        <w:rPr>
          <w:rFonts w:eastAsia="Calibri" w:cs="Arial"/>
          <w:iCs/>
          <w:color w:val="000000"/>
          <w:sz w:val="22"/>
          <w:szCs w:val="22"/>
          <w:u w:val="single"/>
        </w:rPr>
        <w:t>Example 2:</w:t>
      </w:r>
      <w:r w:rsidRPr="00AE1FC9">
        <w:rPr>
          <w:rFonts w:eastAsia="Calibri" w:cs="Arial"/>
          <w:iCs/>
          <w:color w:val="000000"/>
          <w:sz w:val="22"/>
          <w:szCs w:val="22"/>
        </w:rPr>
        <w:tab/>
        <w:t>A grant is provided to a drag racing club to purchase fire extinguishers and first aid equipment for use, if required, during a state championship series regardless of competitors age.</w:t>
      </w:r>
    </w:p>
    <w:p w14:paraId="1921ED44" w14:textId="77777777" w:rsidR="002C36E2" w:rsidRPr="00AE1FC9" w:rsidRDefault="002C36E2" w:rsidP="002C36E2">
      <w:pPr>
        <w:ind w:left="360"/>
        <w:rPr>
          <w:rFonts w:eastAsia="Calibri" w:cs="Arial"/>
          <w:color w:val="000000"/>
          <w:sz w:val="22"/>
          <w:szCs w:val="22"/>
        </w:rPr>
      </w:pPr>
    </w:p>
    <w:p w14:paraId="45980845" w14:textId="7A9E61B1" w:rsidR="002C36E2" w:rsidRPr="00AE1FC9" w:rsidRDefault="002C36E2" w:rsidP="0038433A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</w:pP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Example </w:t>
      </w:r>
      <w:r w:rsidR="0038433A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2 scenario</w:t>
      </w: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is </w:t>
      </w:r>
      <w:r w:rsidR="0038433A" w:rsidRPr="00AE1FC9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 xml:space="preserve">not in </w:t>
      </w:r>
      <w:r w:rsidRPr="00AE1FC9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>scope</w:t>
      </w: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because, although the beneficiaries may be children, the funding itself is not directly connected to </w:t>
      </w:r>
      <w:r w:rsidRPr="00AE1FC9">
        <w:rPr>
          <w:rFonts w:cs="Arial"/>
          <w:i/>
          <w:iCs/>
          <w:color w:val="755CCF" w:themeColor="text2" w:themeTint="80"/>
          <w:sz w:val="22"/>
          <w:szCs w:val="22"/>
          <w:lang w:eastAsia="en-US"/>
        </w:rPr>
        <w:t>supervision of</w:t>
      </w: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children.</w:t>
      </w:r>
      <w:r w:rsidR="006A7F17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</w:t>
      </w:r>
      <w:r w:rsidR="00A56ABA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 xml:space="preserve"> The requirement for</w:t>
      </w:r>
      <w:r w:rsidR="00567D7D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 xml:space="preserve"> insurance against child abuse </w:t>
      </w:r>
      <w:r w:rsidR="00A56ABA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 xml:space="preserve">does not apply </w:t>
      </w:r>
      <w:r w:rsidR="00567D7D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>whenever the grant is for purchasing any type of equipment</w:t>
      </w:r>
      <w:r w:rsidR="00567D7D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.</w:t>
      </w:r>
    </w:p>
    <w:p w14:paraId="31F90A4D" w14:textId="77777777" w:rsidR="002C36E2" w:rsidRPr="00AE1FC9" w:rsidRDefault="002C36E2" w:rsidP="00397872">
      <w:pPr>
        <w:rPr>
          <w:rFonts w:eastAsia="Calibri" w:cs="Arial"/>
          <w:i/>
          <w:color w:val="auto"/>
          <w:sz w:val="22"/>
          <w:szCs w:val="22"/>
          <w:u w:val="single"/>
        </w:rPr>
      </w:pPr>
    </w:p>
    <w:p w14:paraId="0B64C904" w14:textId="77777777" w:rsidR="00AE1FC9" w:rsidRDefault="00AE1FC9">
      <w:pPr>
        <w:rPr>
          <w:rFonts w:eastAsia="Calibri" w:cs="Arial"/>
          <w:i/>
          <w:color w:val="auto"/>
          <w:sz w:val="22"/>
          <w:szCs w:val="22"/>
          <w:u w:val="single"/>
        </w:rPr>
      </w:pPr>
      <w:r>
        <w:rPr>
          <w:rFonts w:eastAsia="Calibri" w:cs="Arial"/>
          <w:i/>
          <w:color w:val="auto"/>
          <w:sz w:val="22"/>
          <w:szCs w:val="22"/>
          <w:u w:val="single"/>
        </w:rPr>
        <w:br w:type="page"/>
      </w:r>
    </w:p>
    <w:p w14:paraId="437E3BDD" w14:textId="4692DE3E" w:rsidR="00E516C4" w:rsidRPr="00AE1FC9" w:rsidRDefault="00E516C4" w:rsidP="00676EB5">
      <w:pPr>
        <w:tabs>
          <w:tab w:val="left" w:pos="1276"/>
        </w:tabs>
        <w:ind w:left="1276" w:hanging="1276"/>
        <w:rPr>
          <w:rFonts w:eastAsia="Calibri" w:cs="Arial"/>
          <w:i/>
          <w:color w:val="auto"/>
          <w:sz w:val="22"/>
          <w:szCs w:val="22"/>
        </w:rPr>
      </w:pPr>
      <w:r w:rsidRPr="00AE1FC9">
        <w:rPr>
          <w:rFonts w:eastAsia="Calibri" w:cs="Arial"/>
          <w:i/>
          <w:color w:val="auto"/>
          <w:sz w:val="22"/>
          <w:szCs w:val="22"/>
          <w:u w:val="single"/>
        </w:rPr>
        <w:lastRenderedPageBreak/>
        <w:t>Exa</w:t>
      </w:r>
      <w:r w:rsidR="00676EB5" w:rsidRPr="00AE1FC9">
        <w:rPr>
          <w:rFonts w:eastAsia="Calibri" w:cs="Arial"/>
          <w:i/>
          <w:color w:val="auto"/>
          <w:sz w:val="22"/>
          <w:szCs w:val="22"/>
          <w:u w:val="single"/>
        </w:rPr>
        <w:t>mple 3:</w:t>
      </w:r>
      <w:r w:rsidR="00676EB5" w:rsidRPr="00AE1FC9">
        <w:rPr>
          <w:rFonts w:eastAsia="Calibri" w:cs="Arial"/>
          <w:i/>
          <w:color w:val="auto"/>
          <w:sz w:val="22"/>
          <w:szCs w:val="22"/>
        </w:rPr>
        <w:tab/>
        <w:t>A grant is provided to</w:t>
      </w:r>
      <w:r w:rsidR="00692DCA" w:rsidRPr="00AE1FC9">
        <w:rPr>
          <w:rFonts w:eastAsia="Calibri" w:cs="Arial"/>
          <w:i/>
          <w:color w:val="auto"/>
          <w:sz w:val="22"/>
          <w:szCs w:val="22"/>
        </w:rPr>
        <w:t xml:space="preserve"> a karting club to </w:t>
      </w:r>
      <w:r w:rsidR="000F7D0A" w:rsidRPr="00AE1FC9">
        <w:rPr>
          <w:rFonts w:eastAsia="Calibri" w:cs="Arial"/>
          <w:i/>
          <w:color w:val="auto"/>
          <w:sz w:val="22"/>
          <w:szCs w:val="22"/>
        </w:rPr>
        <w:t>develop and administer</w:t>
      </w:r>
      <w:r w:rsidR="00692DCA" w:rsidRPr="00AE1FC9">
        <w:rPr>
          <w:rFonts w:eastAsia="Calibri" w:cs="Arial"/>
          <w:i/>
          <w:color w:val="auto"/>
          <w:sz w:val="22"/>
          <w:szCs w:val="22"/>
        </w:rPr>
        <w:t xml:space="preserve"> an elite junior</w:t>
      </w:r>
      <w:r w:rsidR="0049175A" w:rsidRPr="00AE1FC9">
        <w:rPr>
          <w:rFonts w:eastAsia="Calibri" w:cs="Arial"/>
          <w:i/>
          <w:color w:val="auto"/>
          <w:sz w:val="22"/>
          <w:szCs w:val="22"/>
        </w:rPr>
        <w:t xml:space="preserve"> female driver academy</w:t>
      </w:r>
      <w:r w:rsidR="00FA5685" w:rsidRPr="00AE1FC9">
        <w:rPr>
          <w:rFonts w:eastAsia="Calibri" w:cs="Arial"/>
          <w:i/>
          <w:color w:val="auto"/>
          <w:sz w:val="22"/>
          <w:szCs w:val="22"/>
        </w:rPr>
        <w:t xml:space="preserve"> for </w:t>
      </w:r>
      <w:proofErr w:type="gramStart"/>
      <w:r w:rsidR="002A76C0" w:rsidRPr="00AE1FC9">
        <w:rPr>
          <w:rFonts w:eastAsia="Calibri" w:cs="Arial"/>
          <w:i/>
          <w:color w:val="auto"/>
          <w:sz w:val="22"/>
          <w:szCs w:val="22"/>
        </w:rPr>
        <w:t>10-14 year</w:t>
      </w:r>
      <w:proofErr w:type="gramEnd"/>
      <w:r w:rsidR="002A76C0" w:rsidRPr="00AE1FC9">
        <w:rPr>
          <w:rFonts w:eastAsia="Calibri" w:cs="Arial"/>
          <w:i/>
          <w:color w:val="auto"/>
          <w:sz w:val="22"/>
          <w:szCs w:val="22"/>
        </w:rPr>
        <w:t xml:space="preserve"> olds</w:t>
      </w:r>
      <w:r w:rsidR="00FA5685" w:rsidRPr="00AE1FC9">
        <w:rPr>
          <w:rFonts w:eastAsia="Calibri" w:cs="Arial"/>
          <w:i/>
          <w:color w:val="auto"/>
          <w:sz w:val="22"/>
          <w:szCs w:val="22"/>
        </w:rPr>
        <w:t>.</w:t>
      </w:r>
    </w:p>
    <w:p w14:paraId="0DDD76A9" w14:textId="77777777" w:rsidR="00FA5685" w:rsidRPr="00AE1FC9" w:rsidRDefault="00FA5685" w:rsidP="00397872">
      <w:pPr>
        <w:rPr>
          <w:rFonts w:cs="Arial"/>
          <w:bCs/>
          <w:i/>
          <w:iCs/>
          <w:color w:val="78BF42"/>
          <w:sz w:val="22"/>
          <w:szCs w:val="22"/>
          <w:lang w:eastAsia="en-US"/>
        </w:rPr>
      </w:pPr>
    </w:p>
    <w:p w14:paraId="39450521" w14:textId="2E0308A2" w:rsidR="00397872" w:rsidRPr="00AE1FC9" w:rsidRDefault="00397872" w:rsidP="00FA5685">
      <w:pPr>
        <w:ind w:left="1276"/>
        <w:rPr>
          <w:rFonts w:cs="Arial"/>
          <w:bCs/>
          <w:i/>
          <w:iCs/>
          <w:color w:val="78BF42"/>
          <w:sz w:val="22"/>
          <w:szCs w:val="22"/>
          <w:lang w:eastAsia="en-US"/>
        </w:rPr>
      </w:pPr>
      <w:r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Example </w:t>
      </w:r>
      <w:r w:rsidR="00FA5685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>3</w:t>
      </w:r>
      <w:r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scenario is </w:t>
      </w:r>
      <w:r w:rsidRPr="00AE1FC9">
        <w:rPr>
          <w:rFonts w:cs="Arial"/>
          <w:b/>
          <w:i/>
          <w:iCs/>
          <w:color w:val="78BF42"/>
          <w:sz w:val="22"/>
          <w:szCs w:val="22"/>
          <w:u w:val="single"/>
          <w:lang w:eastAsia="en-US"/>
        </w:rPr>
        <w:t>in scope</w:t>
      </w:r>
      <w:r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</w:t>
      </w:r>
      <w:r w:rsidR="00081A6E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if the academy runs sessions, workshops, camps </w:t>
      </w:r>
      <w:r w:rsidR="00174E3B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>or other related activities over multiple planned sessions</w:t>
      </w:r>
      <w:r w:rsidR="00E51A93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for the same group of girls</w:t>
      </w:r>
      <w:r w:rsidR="0004158D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. This is </w:t>
      </w:r>
      <w:r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>because the activity for which the grant is provided involves direct supervision and oversight of persons under the age of 18</w:t>
      </w:r>
      <w:r w:rsidR="00DA0711"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</w:t>
      </w:r>
      <w:r w:rsidR="00DA0711" w:rsidRPr="00AE1FC9">
        <w:rPr>
          <w:rFonts w:cs="Arial"/>
          <w:b/>
          <w:i/>
          <w:iCs/>
          <w:color w:val="78BF42"/>
          <w:sz w:val="22"/>
          <w:szCs w:val="22"/>
          <w:u w:val="single"/>
          <w:lang w:eastAsia="en-US"/>
        </w:rPr>
        <w:t>on a regular and planned basis</w:t>
      </w:r>
      <w:r w:rsidRPr="00AE1FC9">
        <w:rPr>
          <w:rFonts w:cs="Arial"/>
          <w:bCs/>
          <w:i/>
          <w:iCs/>
          <w:color w:val="78BF42"/>
          <w:sz w:val="22"/>
          <w:szCs w:val="22"/>
          <w:lang w:eastAsia="en-US"/>
        </w:rPr>
        <w:t>.</w:t>
      </w:r>
    </w:p>
    <w:p w14:paraId="36E2B7D4" w14:textId="32B30CAB" w:rsidR="00DA0711" w:rsidRPr="00AE1FC9" w:rsidRDefault="00DA0711" w:rsidP="00FA5685">
      <w:pPr>
        <w:ind w:left="1276"/>
        <w:rPr>
          <w:rFonts w:cs="Arial"/>
          <w:bCs/>
          <w:i/>
          <w:iCs/>
          <w:color w:val="78BF42"/>
          <w:sz w:val="22"/>
          <w:szCs w:val="22"/>
          <w:lang w:eastAsia="en-US"/>
        </w:rPr>
      </w:pPr>
    </w:p>
    <w:p w14:paraId="19F9CEFF" w14:textId="22C9D582" w:rsidR="00DA0711" w:rsidRPr="00AE1FC9" w:rsidRDefault="00DA0711" w:rsidP="00FA5685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Example scenario 3 is </w:t>
      </w:r>
      <w:r w:rsidRPr="00AE1FC9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="00037AE2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if the academy runs a ‘once-off’ or ad hoc</w:t>
      </w:r>
      <w:r w:rsidR="008D1384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session, workshop or other related activity</w:t>
      </w:r>
      <w:r w:rsidR="002D1217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. In such cases, the club which is receiving the grant is exempt from the insurance against child abuse.</w:t>
      </w:r>
    </w:p>
    <w:p w14:paraId="3410AD13" w14:textId="7ECC8B5D" w:rsidR="002D1217" w:rsidRPr="00AE1FC9" w:rsidRDefault="002D1217" w:rsidP="00FA5685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</w:p>
    <w:p w14:paraId="080B6A58" w14:textId="4809F78C" w:rsidR="002D1217" w:rsidRPr="00AE1FC9" w:rsidRDefault="002D1217" w:rsidP="00FA5685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Example scenario 3 is also </w:t>
      </w:r>
      <w:r w:rsidRPr="00AE1FC9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if</w:t>
      </w:r>
      <w:r w:rsidR="00C54EAE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the academy </w:t>
      </w:r>
      <w:r w:rsidR="00E51A93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ru</w:t>
      </w:r>
      <w:r w:rsidR="00A8045D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ns multiple planned sessions, workshops or other related activities </w:t>
      </w:r>
      <w:r w:rsidR="002E3E99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>for a different group of g</w:t>
      </w:r>
      <w:r w:rsidR="008903A6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>irls</w:t>
      </w:r>
      <w:r w:rsidR="002E3E99" w:rsidRPr="00AE1FC9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 xml:space="preserve"> each time.</w:t>
      </w:r>
      <w:r w:rsidR="002E3E99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In such cases, the club which is receiving the grant is exempt from the insurance against child abuse.</w:t>
      </w:r>
    </w:p>
    <w:p w14:paraId="416A8D60" w14:textId="2FBE7BB6" w:rsidR="004612BE" w:rsidRPr="00AE1FC9" w:rsidRDefault="004612BE" w:rsidP="00FA5685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</w:p>
    <w:p w14:paraId="399CB4CF" w14:textId="1C7EC687" w:rsidR="004612BE" w:rsidRPr="00AE1FC9" w:rsidRDefault="001C2801" w:rsidP="00FA5685">
      <w:pPr>
        <w:ind w:left="1276"/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  <w:r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Discretion </w:t>
      </w:r>
      <w:r w:rsidR="00160A7C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is required in e</w:t>
      </w:r>
      <w:r w:rsidR="004612BE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xample scenario 3</w:t>
      </w:r>
      <w:r w:rsidR="00160A7C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.</w:t>
      </w:r>
      <w:r w:rsidR="00F862D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For example, </w:t>
      </w:r>
      <w:r w:rsidR="009F23EE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if </w:t>
      </w:r>
      <w:r w:rsidR="003A48A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each of the girls in the academy is accompanied by a parent or guardian</w:t>
      </w:r>
      <w:r w:rsidR="004C130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for the duration of the planned activities</w:t>
      </w:r>
      <w:r w:rsidR="00F862D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, there may not be a </w:t>
      </w:r>
      <w:r w:rsidR="00523F3D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requirement </w:t>
      </w:r>
      <w:r w:rsidR="00F862D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for the club which is receiving the grant to </w:t>
      </w:r>
      <w:r w:rsidR="00523F3D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hold </w:t>
      </w:r>
      <w:r w:rsidR="00F862D1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insurance against child abuse. However, </w:t>
      </w:r>
      <w:r w:rsidR="0036543F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it may be</w:t>
      </w:r>
      <w:r w:rsidR="00FC4C32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difficult to ensure all girls </w:t>
      </w:r>
      <w:proofErr w:type="gramStart"/>
      <w:r w:rsidR="00FC4C32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are supervised by their parent or guardian at all times</w:t>
      </w:r>
      <w:proofErr w:type="gramEnd"/>
      <w:r w:rsidR="00736E6E" w:rsidRPr="00AE1FC9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, therefore insurance coverage may be required to fully protect the club which is receiving the grant.</w:t>
      </w:r>
    </w:p>
    <w:p w14:paraId="2B680FCB" w14:textId="57A85CDD" w:rsidR="00260036" w:rsidRDefault="00260036">
      <w:pPr>
        <w:rPr>
          <w:b/>
          <w:color w:val="2E1E66" w:themeColor="text1" w:themeTint="E6"/>
          <w:sz w:val="28"/>
          <w:szCs w:val="28"/>
          <w:lang w:eastAsia="en-US"/>
        </w:rPr>
      </w:pPr>
    </w:p>
    <w:p w14:paraId="0FC49E5D" w14:textId="08B53968" w:rsidR="00AD2646" w:rsidRP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t>What level of insurance is required?</w:t>
      </w:r>
    </w:p>
    <w:p w14:paraId="4236DAF3" w14:textId="77777777" w:rsidR="0024176C" w:rsidRPr="00702EF5" w:rsidRDefault="0024176C" w:rsidP="00AD2646">
      <w:pPr>
        <w:rPr>
          <w:rFonts w:eastAsia="Times" w:cs="Arial"/>
          <w:color w:val="auto"/>
          <w:sz w:val="18"/>
          <w:szCs w:val="18"/>
        </w:rPr>
      </w:pPr>
    </w:p>
    <w:p w14:paraId="5652061C" w14:textId="2BB5B7F5" w:rsidR="00AD2646" w:rsidRDefault="00AD2646" w:rsidP="000F2FD5">
      <w:pPr>
        <w:rPr>
          <w:rFonts w:eastAsia="Times" w:cs="Arial"/>
          <w:color w:val="auto"/>
          <w:sz w:val="22"/>
          <w:szCs w:val="22"/>
        </w:rPr>
      </w:pPr>
      <w:r w:rsidRPr="00260036">
        <w:rPr>
          <w:rFonts w:eastAsia="Times" w:cs="Arial"/>
          <w:color w:val="auto"/>
          <w:sz w:val="22"/>
          <w:szCs w:val="22"/>
        </w:rPr>
        <w:t>Child abuse insurance must meet certain minimum standards in order to meet the new insurance requirement.</w:t>
      </w:r>
      <w:r w:rsidR="00260036">
        <w:rPr>
          <w:rFonts w:eastAsia="Times" w:cs="Arial"/>
          <w:color w:val="auto"/>
          <w:sz w:val="22"/>
          <w:szCs w:val="22"/>
        </w:rPr>
        <w:t xml:space="preserve"> </w:t>
      </w:r>
      <w:r w:rsidRPr="00260036">
        <w:rPr>
          <w:rFonts w:eastAsia="Times" w:cs="Arial"/>
          <w:color w:val="auto"/>
          <w:sz w:val="22"/>
          <w:szCs w:val="22"/>
        </w:rPr>
        <w:t>The requirements are:</w:t>
      </w:r>
    </w:p>
    <w:p w14:paraId="755EF49D" w14:textId="77777777" w:rsidR="00260036" w:rsidRPr="00702EF5" w:rsidRDefault="00260036" w:rsidP="000F2FD5">
      <w:pPr>
        <w:rPr>
          <w:rFonts w:eastAsia="Times" w:cs="Arial"/>
          <w:color w:val="auto"/>
          <w:sz w:val="18"/>
          <w:szCs w:val="18"/>
        </w:rPr>
      </w:pPr>
    </w:p>
    <w:p w14:paraId="23C152BD" w14:textId="497D3224" w:rsidR="00AD2646" w:rsidRDefault="00AD2646" w:rsidP="000F2FD5">
      <w:pPr>
        <w:pStyle w:val="ListParagraph"/>
        <w:numPr>
          <w:ilvl w:val="0"/>
          <w:numId w:val="6"/>
        </w:numPr>
        <w:spacing w:before="0"/>
        <w:rPr>
          <w:rFonts w:eastAsia="Calibri" w:cs="Arial"/>
          <w:color w:val="000000"/>
          <w:lang w:val="en-AU"/>
        </w:rPr>
      </w:pPr>
      <w:r w:rsidRPr="00260036">
        <w:rPr>
          <w:rFonts w:eastAsia="Calibri" w:cs="Arial"/>
          <w:color w:val="000000"/>
        </w:rPr>
        <w:t>insurance</w:t>
      </w:r>
      <w:r w:rsidRPr="00260036">
        <w:rPr>
          <w:rFonts w:eastAsia="Calibri" w:cs="Arial"/>
          <w:color w:val="000000"/>
          <w:lang w:val="en-AU"/>
        </w:rPr>
        <w:t xml:space="preserve"> is preferably held on an ‘occurrence’ basis, although insurance on a ‘claims made’ basis will be acceptable if it is maintained for a period following the end of the contract;</w:t>
      </w:r>
    </w:p>
    <w:p w14:paraId="62F9725B" w14:textId="77777777" w:rsidR="000F2FD5" w:rsidRPr="00702EF5" w:rsidRDefault="000F2FD5" w:rsidP="000F2FD5">
      <w:pPr>
        <w:pStyle w:val="ListParagraph"/>
        <w:spacing w:before="0"/>
        <w:ind w:left="720" w:firstLine="0"/>
        <w:rPr>
          <w:rFonts w:eastAsia="Calibri" w:cs="Arial"/>
          <w:color w:val="000000"/>
          <w:sz w:val="18"/>
          <w:szCs w:val="18"/>
          <w:lang w:val="en-AU"/>
        </w:rPr>
      </w:pPr>
    </w:p>
    <w:p w14:paraId="4A8FEC15" w14:textId="4C2A6DD4" w:rsidR="00AD2646" w:rsidRDefault="00AD2646" w:rsidP="000F2FD5">
      <w:pPr>
        <w:pStyle w:val="ListParagraph"/>
        <w:numPr>
          <w:ilvl w:val="0"/>
          <w:numId w:val="6"/>
        </w:numPr>
        <w:spacing w:before="0"/>
        <w:rPr>
          <w:rFonts w:eastAsia="Calibri" w:cs="Arial"/>
          <w:color w:val="000000"/>
          <w:lang w:val="en-AU"/>
        </w:rPr>
      </w:pPr>
      <w:r w:rsidRPr="000F2FD5">
        <w:rPr>
          <w:rFonts w:eastAsia="Calibri" w:cs="Arial"/>
          <w:color w:val="000000"/>
          <w:lang w:val="en-AU"/>
        </w:rPr>
        <w:t>minimum</w:t>
      </w:r>
      <w:r w:rsidRPr="00260036">
        <w:rPr>
          <w:rFonts w:eastAsia="Calibri" w:cs="Arial"/>
          <w:color w:val="000000"/>
          <w:lang w:val="en-AU"/>
        </w:rPr>
        <w:t xml:space="preserve"> insured amount of $5 million per claim (or $10 million in the case of insurance for a monetary aggregated amount) unless the funding department determines a higher level is required</w:t>
      </w:r>
      <w:r w:rsidR="00E50C4B">
        <w:rPr>
          <w:rFonts w:eastAsia="Calibri" w:cs="Arial"/>
          <w:color w:val="000000"/>
          <w:lang w:val="en-AU"/>
        </w:rPr>
        <w:t>;</w:t>
      </w:r>
      <w:r w:rsidR="00F96AC1">
        <w:rPr>
          <w:rFonts w:eastAsia="Calibri" w:cs="Arial"/>
          <w:color w:val="000000"/>
          <w:lang w:val="en-AU"/>
        </w:rPr>
        <w:t xml:space="preserve"> and</w:t>
      </w:r>
    </w:p>
    <w:p w14:paraId="3C4459BD" w14:textId="77777777" w:rsidR="000F2FD5" w:rsidRPr="00702EF5" w:rsidRDefault="000F2FD5" w:rsidP="000F2FD5">
      <w:pPr>
        <w:pStyle w:val="ListParagraph"/>
        <w:spacing w:before="0"/>
        <w:rPr>
          <w:rFonts w:eastAsia="Calibri" w:cs="Arial"/>
          <w:color w:val="000000"/>
          <w:sz w:val="18"/>
          <w:szCs w:val="18"/>
          <w:lang w:val="en-AU"/>
        </w:rPr>
      </w:pPr>
    </w:p>
    <w:p w14:paraId="0E60D027" w14:textId="19C7C73C" w:rsidR="00AD2646" w:rsidRDefault="00AD2646" w:rsidP="000F2FD5">
      <w:pPr>
        <w:pStyle w:val="ListParagraph"/>
        <w:numPr>
          <w:ilvl w:val="0"/>
          <w:numId w:val="6"/>
        </w:numPr>
        <w:spacing w:before="0"/>
        <w:rPr>
          <w:rFonts w:eastAsia="Calibri" w:cs="Arial"/>
          <w:color w:val="000000"/>
          <w:lang w:val="en-AU"/>
        </w:rPr>
      </w:pPr>
      <w:r w:rsidRPr="000F2FD5">
        <w:rPr>
          <w:rFonts w:eastAsia="Calibri" w:cs="Arial"/>
          <w:color w:val="000000"/>
          <w:lang w:val="en-AU"/>
        </w:rPr>
        <w:t>exclusions</w:t>
      </w:r>
      <w:r w:rsidRPr="00260036">
        <w:rPr>
          <w:rFonts w:eastAsia="Calibri" w:cs="Arial"/>
          <w:color w:val="000000"/>
          <w:lang w:val="en-AU"/>
        </w:rPr>
        <w:t xml:space="preserve"> must be agreed by the </w:t>
      </w:r>
      <w:r w:rsidR="00F96AC1">
        <w:rPr>
          <w:rFonts w:eastAsia="Calibri" w:cs="Arial"/>
          <w:color w:val="000000"/>
          <w:lang w:val="en-AU"/>
        </w:rPr>
        <w:t>government department which is providing the grant.</w:t>
      </w:r>
    </w:p>
    <w:p w14:paraId="2032FC80" w14:textId="77777777" w:rsidR="00F96AC1" w:rsidRPr="00702EF5" w:rsidRDefault="00F96AC1" w:rsidP="00F96AC1">
      <w:pPr>
        <w:rPr>
          <w:rFonts w:eastAsia="Calibri" w:cs="Arial"/>
          <w:color w:val="000000"/>
          <w:sz w:val="16"/>
          <w:szCs w:val="20"/>
        </w:rPr>
      </w:pPr>
    </w:p>
    <w:p w14:paraId="331E1893" w14:textId="77777777" w:rsidR="00AD2646" w:rsidRPr="00AD2646" w:rsidRDefault="00AD2646" w:rsidP="00AD2646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AD2646">
        <w:rPr>
          <w:color w:val="2E1E66" w:themeColor="text1" w:themeTint="E6"/>
        </w:rPr>
        <w:t>Applying for a grant</w:t>
      </w:r>
    </w:p>
    <w:p w14:paraId="7D1FCA3A" w14:textId="77777777" w:rsidR="00F96AC1" w:rsidRPr="00702EF5" w:rsidRDefault="00F96AC1" w:rsidP="00AD2646">
      <w:pPr>
        <w:rPr>
          <w:rFonts w:eastAsia="Calibri" w:cs="Arial"/>
          <w:color w:val="000000"/>
          <w:szCs w:val="20"/>
        </w:rPr>
      </w:pPr>
    </w:p>
    <w:p w14:paraId="24A17FEB" w14:textId="0988F98B" w:rsidR="00AD2646" w:rsidRDefault="00AD2646" w:rsidP="00AD2646">
      <w:pPr>
        <w:rPr>
          <w:rFonts w:eastAsia="Calibri" w:cs="Arial"/>
          <w:color w:val="000000"/>
          <w:sz w:val="22"/>
          <w:szCs w:val="22"/>
        </w:rPr>
      </w:pPr>
      <w:r w:rsidRPr="00F96AC1">
        <w:rPr>
          <w:rFonts w:eastAsia="Calibri" w:cs="Arial"/>
          <w:color w:val="000000"/>
          <w:sz w:val="22"/>
          <w:szCs w:val="22"/>
        </w:rPr>
        <w:t>Organisations applying for a grant that involves the provision of services to children will be required to:</w:t>
      </w:r>
    </w:p>
    <w:p w14:paraId="66D9F09B" w14:textId="77777777" w:rsidR="00F96AC1" w:rsidRPr="00702EF5" w:rsidRDefault="00F96AC1" w:rsidP="00AD2646">
      <w:pPr>
        <w:rPr>
          <w:rFonts w:eastAsia="Calibri" w:cs="Arial"/>
          <w:color w:val="000000"/>
          <w:szCs w:val="20"/>
        </w:rPr>
      </w:pPr>
    </w:p>
    <w:p w14:paraId="62B51CE8" w14:textId="51F06378" w:rsidR="00AD2646" w:rsidRDefault="00AD2646" w:rsidP="00F96AC1">
      <w:pPr>
        <w:pStyle w:val="ListParagraph"/>
        <w:numPr>
          <w:ilvl w:val="0"/>
          <w:numId w:val="6"/>
        </w:numPr>
        <w:spacing w:before="0"/>
        <w:rPr>
          <w:rFonts w:eastAsia="Calibri" w:cs="Arial"/>
          <w:color w:val="000000"/>
        </w:rPr>
      </w:pPr>
      <w:r w:rsidRPr="00F96AC1">
        <w:rPr>
          <w:rFonts w:eastAsia="Calibri" w:cs="Arial"/>
          <w:color w:val="000000"/>
        </w:rPr>
        <w:t>be an incorporated separate legal entity that can be sued in child abuse proceedings (auspice arrangements cannot be used in these instances).</w:t>
      </w:r>
    </w:p>
    <w:p w14:paraId="0E24C16C" w14:textId="77777777" w:rsidR="00F96AC1" w:rsidRPr="00702EF5" w:rsidRDefault="00F96AC1" w:rsidP="00F96AC1">
      <w:pPr>
        <w:pStyle w:val="ListParagraph"/>
        <w:spacing w:before="0"/>
        <w:ind w:left="720" w:firstLine="0"/>
        <w:rPr>
          <w:rFonts w:eastAsia="Calibri" w:cs="Arial"/>
          <w:color w:val="000000"/>
          <w:sz w:val="20"/>
          <w:szCs w:val="20"/>
        </w:rPr>
      </w:pPr>
    </w:p>
    <w:p w14:paraId="5922D582" w14:textId="4490B79E" w:rsidR="00AD2646" w:rsidRDefault="00AD2646" w:rsidP="00F96AC1">
      <w:pPr>
        <w:pStyle w:val="ListParagraph"/>
        <w:numPr>
          <w:ilvl w:val="0"/>
          <w:numId w:val="6"/>
        </w:numPr>
        <w:spacing w:before="0"/>
        <w:rPr>
          <w:rFonts w:eastAsia="Calibri" w:cs="Arial"/>
          <w:color w:val="000000"/>
        </w:rPr>
      </w:pPr>
      <w:r w:rsidRPr="00F96AC1">
        <w:rPr>
          <w:rFonts w:eastAsia="Calibri" w:cs="Arial"/>
          <w:color w:val="000000"/>
        </w:rPr>
        <w:t>provide written advice from their insurance provider about the premium and excess (or deductible) that covers the organisation against child abuse.</w:t>
      </w:r>
    </w:p>
    <w:p w14:paraId="7EE103A8" w14:textId="77777777" w:rsidR="004C1787" w:rsidRPr="00702EF5" w:rsidRDefault="004C1787" w:rsidP="004C1787">
      <w:pPr>
        <w:rPr>
          <w:rFonts w:eastAsia="Calibri" w:cs="Arial"/>
          <w:color w:val="000000"/>
          <w:sz w:val="18"/>
          <w:szCs w:val="22"/>
        </w:rPr>
      </w:pPr>
    </w:p>
    <w:p w14:paraId="634E0198" w14:textId="2E57C4CE" w:rsidR="00AD2646" w:rsidRDefault="00AD2646" w:rsidP="00FA1F49">
      <w:pPr>
        <w:pStyle w:val="bodycopy"/>
        <w:spacing w:after="0"/>
        <w:rPr>
          <w:rFonts w:eastAsia="Calibri"/>
          <w:color w:val="000000"/>
          <w:sz w:val="22"/>
          <w:szCs w:val="22"/>
        </w:rPr>
      </w:pPr>
      <w:r w:rsidRPr="00FA1F49">
        <w:rPr>
          <w:b/>
          <w:color w:val="78BF42"/>
          <w:sz w:val="22"/>
          <w:szCs w:val="22"/>
          <w:lang w:eastAsia="en-US"/>
        </w:rPr>
        <w:t xml:space="preserve">Important to note: </w:t>
      </w:r>
      <w:r w:rsidR="00FA1F49">
        <w:rPr>
          <w:b/>
          <w:color w:val="78BF42"/>
          <w:sz w:val="22"/>
          <w:szCs w:val="22"/>
          <w:lang w:eastAsia="en-US"/>
        </w:rPr>
        <w:t xml:space="preserve"> </w:t>
      </w:r>
      <w:r w:rsidRPr="00F96AC1">
        <w:rPr>
          <w:rFonts w:eastAsia="Calibri"/>
          <w:color w:val="000000"/>
          <w:sz w:val="22"/>
          <w:szCs w:val="22"/>
        </w:rPr>
        <w:t xml:space="preserve">If an organisation is applying for a grant to engage the </w:t>
      </w:r>
      <w:r w:rsidRPr="00F96AC1">
        <w:rPr>
          <w:rFonts w:eastAsia="Calibri"/>
          <w:color w:val="000000"/>
          <w:sz w:val="22"/>
          <w:szCs w:val="22"/>
          <w:u w:val="single"/>
        </w:rPr>
        <w:t>services of another provider</w:t>
      </w:r>
      <w:r w:rsidRPr="00F96AC1">
        <w:rPr>
          <w:rFonts w:eastAsia="Calibri"/>
          <w:color w:val="000000"/>
          <w:sz w:val="22"/>
          <w:szCs w:val="22"/>
        </w:rPr>
        <w:t xml:space="preserve"> to deliver services to children, the organisation applying for the grant must ensure that the provider delivering services are a separate legal entity that can be sued in child abuse proceedings and have appropriate insurance to cover them against child abuse.</w:t>
      </w:r>
    </w:p>
    <w:p w14:paraId="7825EBC6" w14:textId="77777777" w:rsidR="00304505" w:rsidRPr="00702EF5" w:rsidRDefault="00304505" w:rsidP="00FA1F49">
      <w:pPr>
        <w:pStyle w:val="bodycopy"/>
        <w:spacing w:after="0"/>
        <w:rPr>
          <w:rFonts w:eastAsia="Calibri"/>
          <w:color w:val="000000"/>
          <w:sz w:val="18"/>
          <w:szCs w:val="18"/>
        </w:rPr>
      </w:pPr>
    </w:p>
    <w:p w14:paraId="42A00507" w14:textId="77777777" w:rsidR="00AD2646" w:rsidRPr="00304505" w:rsidRDefault="00AD2646" w:rsidP="00304505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04505">
        <w:rPr>
          <w:color w:val="2E1E66" w:themeColor="text1" w:themeTint="E6"/>
        </w:rPr>
        <w:lastRenderedPageBreak/>
        <w:t>Requirement to comply with the Child Safe Standards</w:t>
      </w:r>
    </w:p>
    <w:p w14:paraId="293471E8" w14:textId="77777777" w:rsidR="00FA1F49" w:rsidRPr="00702EF5" w:rsidRDefault="00FA1F49" w:rsidP="00AD2646">
      <w:pPr>
        <w:rPr>
          <w:rFonts w:eastAsia="Calibri" w:cs="Arial"/>
          <w:color w:val="000000"/>
          <w:sz w:val="18"/>
          <w:szCs w:val="18"/>
        </w:rPr>
      </w:pPr>
    </w:p>
    <w:p w14:paraId="0FEDAB19" w14:textId="2960D92D" w:rsidR="00AD2646" w:rsidRDefault="00AD2646" w:rsidP="00AD2646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Non-government entities that provide services to children or young people under 18 must also comply with the Child Safe Standards. </w:t>
      </w:r>
    </w:p>
    <w:p w14:paraId="03784DA5" w14:textId="77777777" w:rsidR="00072B48" w:rsidRPr="00702EF5" w:rsidRDefault="00072B48" w:rsidP="00AD2646">
      <w:pPr>
        <w:rPr>
          <w:rFonts w:eastAsia="Calibri" w:cs="Arial"/>
          <w:color w:val="000000"/>
          <w:sz w:val="18"/>
          <w:szCs w:val="18"/>
        </w:rPr>
      </w:pPr>
    </w:p>
    <w:p w14:paraId="2BC9917C" w14:textId="3947728E" w:rsidR="00AD2646" w:rsidRDefault="00AD2646" w:rsidP="00AD2646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Compliance entails having in place appropriate recruitment and screening practices, a Code of Conduct, staff awareness and training delivery and providing a means for children to report concerns, among others. </w:t>
      </w:r>
    </w:p>
    <w:p w14:paraId="05029399" w14:textId="77777777" w:rsidR="00072B48" w:rsidRPr="00702EF5" w:rsidRDefault="00072B48" w:rsidP="00AD2646">
      <w:pPr>
        <w:rPr>
          <w:rFonts w:eastAsia="Calibri" w:cs="Arial"/>
          <w:color w:val="000000"/>
          <w:sz w:val="18"/>
          <w:szCs w:val="18"/>
        </w:rPr>
      </w:pPr>
    </w:p>
    <w:p w14:paraId="6EDF0CBF" w14:textId="7EEAB96D" w:rsidR="00AD2646" w:rsidRDefault="00AD2646" w:rsidP="00AD2646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Where appropriate, consideration should be given to the creation of due diligence checks around compliance with the Child Safe Standards and Code of Conduct for grant programs and one-off grants.  </w:t>
      </w:r>
    </w:p>
    <w:p w14:paraId="0DD89957" w14:textId="77777777" w:rsidR="00702EF5" w:rsidRPr="006D35ED" w:rsidRDefault="00702EF5" w:rsidP="00AD2646">
      <w:pPr>
        <w:rPr>
          <w:rFonts w:eastAsia="Calibri" w:cs="Arial"/>
          <w:color w:val="000000"/>
          <w:sz w:val="22"/>
          <w:szCs w:val="22"/>
        </w:rPr>
      </w:pPr>
    </w:p>
    <w:p w14:paraId="7DF8FF42" w14:textId="55A051BF" w:rsidR="00AD2646" w:rsidRPr="008F2A1C" w:rsidRDefault="00AD2646" w:rsidP="008F2A1C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8F2A1C">
        <w:rPr>
          <w:color w:val="2E1E66" w:themeColor="text1" w:themeTint="E6"/>
        </w:rPr>
        <w:t>How to find our more information</w:t>
      </w:r>
    </w:p>
    <w:p w14:paraId="5B030DE8" w14:textId="77777777" w:rsidR="00702EF5" w:rsidRPr="00702EF5" w:rsidRDefault="00702EF5" w:rsidP="008F2A1C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rFonts w:eastAsia="VIC-SemiBold" w:cs="VIC-SemiBold"/>
          <w:bCs/>
          <w:noProof w:val="0"/>
          <w:szCs w:val="18"/>
        </w:rPr>
      </w:pPr>
    </w:p>
    <w:p w14:paraId="54657B30" w14:textId="1F397279" w:rsidR="00AD2646" w:rsidRDefault="00AD2646" w:rsidP="008F2A1C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sz w:val="22"/>
        </w:rPr>
      </w:pPr>
      <w:r w:rsidRPr="00B33C07">
        <w:rPr>
          <w:rFonts w:eastAsia="VIC-SemiBold" w:cs="VIC-SemiBold"/>
          <w:bCs/>
          <w:noProof w:val="0"/>
          <w:sz w:val="22"/>
        </w:rPr>
        <w:t xml:space="preserve">The </w:t>
      </w:r>
      <w:hyperlink r:id="rId11" w:history="1">
        <w:r w:rsidRPr="005F0D61">
          <w:rPr>
            <w:rStyle w:val="Hyperlink"/>
            <w:rFonts w:eastAsia="Times New Roman" w:cs="Arial"/>
            <w:noProof w:val="0"/>
            <w:color w:val="3366FF"/>
            <w:sz w:val="22"/>
            <w:u w:val="dotted"/>
            <w:lang w:val="en-AU" w:eastAsia="en-AU"/>
          </w:rPr>
          <w:t>Department of Justice and Community Safety website</w:t>
        </w:r>
      </w:hyperlink>
      <w:r w:rsidR="00CF6F27">
        <w:rPr>
          <w:rFonts w:eastAsia="VIC-SemiBold" w:cs="VIC-SemiBold"/>
          <w:bCs/>
          <w:noProof w:val="0"/>
          <w:sz w:val="22"/>
        </w:rPr>
        <w:t xml:space="preserve"> &lt;</w:t>
      </w:r>
      <w:r w:rsidR="00CF6F27" w:rsidRPr="00556ECF">
        <w:rPr>
          <w:sz w:val="22"/>
        </w:rPr>
        <w:t>https://www.justice.vic.gov.au/safer-communities/protecting-children-and-families/organisations-providing-services-to-children-new</w:t>
      </w:r>
      <w:r w:rsidR="005F0D61">
        <w:rPr>
          <w:sz w:val="22"/>
        </w:rPr>
        <w:t>&gt;.</w:t>
      </w:r>
    </w:p>
    <w:p w14:paraId="79E942BA" w14:textId="77777777" w:rsidR="00702EF5" w:rsidRPr="00702EF5" w:rsidRDefault="00702EF5" w:rsidP="008F2A1C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rFonts w:eastAsia="VIC-SemiBold" w:cs="VIC-SemiBold"/>
          <w:bCs/>
          <w:noProof w:val="0"/>
          <w:szCs w:val="18"/>
        </w:rPr>
      </w:pPr>
    </w:p>
    <w:p w14:paraId="5433D626" w14:textId="04B1D14F" w:rsidR="00AD2646" w:rsidRDefault="00AD2646" w:rsidP="008F2A1C">
      <w:pPr>
        <w:pStyle w:val="Subhead"/>
        <w:spacing w:before="0" w:after="0" w:line="276" w:lineRule="auto"/>
        <w:rPr>
          <w:b w:val="0"/>
          <w:szCs w:val="22"/>
        </w:rPr>
      </w:pPr>
      <w:r w:rsidRPr="00B33C07">
        <w:rPr>
          <w:b w:val="0"/>
          <w:color w:val="auto"/>
          <w:szCs w:val="22"/>
        </w:rPr>
        <w:t xml:space="preserve">The </w:t>
      </w:r>
      <w:hyperlink r:id="rId12" w:history="1">
        <w:r w:rsidRPr="00C3390F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Department of Jobs, Precincts and Region</w:t>
        </w:r>
        <w:r w:rsidR="001031DB" w:rsidRPr="00C3390F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’</w:t>
        </w:r>
        <w:r w:rsidRPr="00C3390F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s Commitment to Child Safe Standards and Code of Conduct is publicly available on its external website</w:t>
        </w:r>
      </w:hyperlink>
      <w:r w:rsidRPr="00B33C07">
        <w:rPr>
          <w:b w:val="0"/>
          <w:color w:val="auto"/>
          <w:szCs w:val="22"/>
        </w:rPr>
        <w:t xml:space="preserve"> </w:t>
      </w:r>
      <w:r w:rsidR="00C3390F">
        <w:rPr>
          <w:b w:val="0"/>
          <w:color w:val="auto"/>
          <w:szCs w:val="22"/>
        </w:rPr>
        <w:t>&lt;</w:t>
      </w:r>
      <w:r w:rsidRPr="00C3390F">
        <w:rPr>
          <w:b w:val="0"/>
          <w:szCs w:val="22"/>
        </w:rPr>
        <w:t>https://djpr.vic.gov.au/about-us/overview/policy-framework/child-safety-at-djpr</w:t>
      </w:r>
      <w:r w:rsidR="00C3390F">
        <w:rPr>
          <w:b w:val="0"/>
          <w:szCs w:val="22"/>
        </w:rPr>
        <w:t>&gt;.</w:t>
      </w:r>
    </w:p>
    <w:p w14:paraId="34B7815E" w14:textId="77777777" w:rsidR="00702EF5" w:rsidRPr="00702EF5" w:rsidRDefault="00702EF5" w:rsidP="008F2A1C">
      <w:pPr>
        <w:pStyle w:val="Subhead"/>
        <w:spacing w:before="0" w:after="0" w:line="276" w:lineRule="auto"/>
        <w:rPr>
          <w:b w:val="0"/>
          <w:color w:val="auto"/>
          <w:sz w:val="18"/>
          <w:szCs w:val="18"/>
        </w:rPr>
      </w:pPr>
    </w:p>
    <w:p w14:paraId="0FDFE455" w14:textId="2C9C2D97" w:rsidR="008F2A1C" w:rsidRPr="00EF74E0" w:rsidRDefault="00AD2646" w:rsidP="008F2A1C">
      <w:pPr>
        <w:pStyle w:val="Subhead"/>
        <w:spacing w:before="0" w:after="0" w:line="276" w:lineRule="auto"/>
        <w:rPr>
          <w:sz w:val="20"/>
          <w:szCs w:val="24"/>
        </w:rPr>
        <w:sectPr w:rsidR="008F2A1C" w:rsidRPr="00EF74E0" w:rsidSect="00A30241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-851" w:right="1440" w:bottom="993" w:left="1440" w:header="1361" w:footer="567" w:gutter="0"/>
          <w:cols w:space="708"/>
          <w:titlePg/>
          <w:docGrid w:linePitch="360"/>
        </w:sectPr>
      </w:pPr>
      <w:r w:rsidRPr="00B33C07">
        <w:rPr>
          <w:b w:val="0"/>
          <w:color w:val="auto"/>
          <w:szCs w:val="22"/>
        </w:rPr>
        <w:t xml:space="preserve">The </w:t>
      </w:r>
      <w:hyperlink r:id="rId17" w:history="1">
        <w:r w:rsidRPr="004F56D1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Commission for Children and Young People’s website</w:t>
        </w:r>
      </w:hyperlink>
      <w:r w:rsidRPr="00B33C07">
        <w:rPr>
          <w:b w:val="0"/>
          <w:color w:val="auto"/>
          <w:szCs w:val="22"/>
        </w:rPr>
        <w:t xml:space="preserve"> </w:t>
      </w:r>
      <w:r w:rsidR="00EF4046">
        <w:rPr>
          <w:b w:val="0"/>
          <w:color w:val="auto"/>
          <w:szCs w:val="22"/>
        </w:rPr>
        <w:t>&lt;</w:t>
      </w:r>
      <w:r w:rsidR="00EF4046" w:rsidRPr="00EF4046">
        <w:t xml:space="preserve"> </w:t>
      </w:r>
      <w:r w:rsidR="00EF4046" w:rsidRPr="00EF4046">
        <w:rPr>
          <w:b w:val="0"/>
          <w:color w:val="auto"/>
          <w:szCs w:val="22"/>
        </w:rPr>
        <w:t>https://ccyp.vic.gov.au/</w:t>
      </w:r>
      <w:r w:rsidR="00EF4046">
        <w:rPr>
          <w:b w:val="0"/>
          <w:color w:val="auto"/>
          <w:szCs w:val="22"/>
        </w:rPr>
        <w:t xml:space="preserve">&gt; </w:t>
      </w:r>
      <w:r w:rsidRPr="00B33C07">
        <w:rPr>
          <w:b w:val="0"/>
          <w:color w:val="auto"/>
          <w:szCs w:val="22"/>
        </w:rPr>
        <w:t>has further information about Child Safe Standards and the Code of Conduc</w:t>
      </w:r>
      <w:bookmarkEnd w:id="0"/>
      <w:r w:rsidR="00EF74E0">
        <w:rPr>
          <w:b w:val="0"/>
          <w:color w:val="auto"/>
          <w:szCs w:val="22"/>
        </w:rPr>
        <w:t>t.</w:t>
      </w:r>
    </w:p>
    <w:p w14:paraId="0FDFE457" w14:textId="77777777" w:rsidR="00524526" w:rsidRPr="00EF74E0" w:rsidRDefault="00524526" w:rsidP="00491521">
      <w:pPr>
        <w:pStyle w:val="heading1blue"/>
        <w:spacing w:before="0" w:after="0"/>
        <w:rPr>
          <w:b/>
          <w:sz w:val="16"/>
          <w:szCs w:val="12"/>
        </w:rPr>
        <w:sectPr w:rsidR="00524526" w:rsidRPr="00EF74E0" w:rsidSect="00524526">
          <w:headerReference w:type="default" r:id="rId18"/>
          <w:type w:val="continuous"/>
          <w:pgSz w:w="11906" w:h="16838"/>
          <w:pgMar w:top="1701" w:right="1440" w:bottom="1440" w:left="1440" w:header="709" w:footer="567" w:gutter="0"/>
          <w:cols w:num="2" w:space="708"/>
          <w:docGrid w:linePitch="360"/>
        </w:sectPr>
      </w:pPr>
    </w:p>
    <w:p w14:paraId="0FDFE48A" w14:textId="77777777" w:rsidR="00B33C07" w:rsidRPr="00EF74E0" w:rsidRDefault="00B33C07" w:rsidP="00702EF5">
      <w:pPr>
        <w:pStyle w:val="bodycopy"/>
        <w:spacing w:after="0"/>
        <w:rPr>
          <w:rFonts w:eastAsia="Calibri"/>
          <w:sz w:val="18"/>
          <w:szCs w:val="18"/>
        </w:rPr>
      </w:pPr>
    </w:p>
    <w:sectPr w:rsidR="00B33C07" w:rsidRPr="00EF74E0" w:rsidSect="00524526">
      <w:type w:val="continuous"/>
      <w:pgSz w:w="11906" w:h="16838"/>
      <w:pgMar w:top="1701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8797E" w14:textId="77777777" w:rsidR="00432F8D" w:rsidRDefault="00432F8D" w:rsidP="00D21116">
      <w:r>
        <w:separator/>
      </w:r>
    </w:p>
  </w:endnote>
  <w:endnote w:type="continuationSeparator" w:id="0">
    <w:p w14:paraId="7C5EA706" w14:textId="77777777" w:rsidR="00432F8D" w:rsidRDefault="00432F8D" w:rsidP="00D21116">
      <w:r>
        <w:continuationSeparator/>
      </w:r>
    </w:p>
  </w:endnote>
  <w:endnote w:type="continuationNotice" w:id="1">
    <w:p w14:paraId="1D924940" w14:textId="77777777" w:rsidR="00432F8D" w:rsidRDefault="00432F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VIC-SemiBold">
    <w:altName w:val="VIC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8358988"/>
      <w:docPartObj>
        <w:docPartGallery w:val="Page Numbers (Bottom of Page)"/>
        <w:docPartUnique/>
      </w:docPartObj>
    </w:sdtPr>
    <w:sdtContent>
      <w:sdt>
        <w:sdtPr>
          <w:id w:val="-1175491310"/>
          <w:docPartObj>
            <w:docPartGallery w:val="Page Numbers (Top of Page)"/>
            <w:docPartUnique/>
          </w:docPartObj>
        </w:sdtPr>
        <w:sdtContent>
          <w:p w14:paraId="0FDFE492" w14:textId="6DDFFFA3" w:rsidR="00F5206B" w:rsidRPr="004D03D5" w:rsidRDefault="004D03D5" w:rsidP="004D03D5">
            <w:pPr>
              <w:pStyle w:val="Footer"/>
              <w:tabs>
                <w:tab w:val="clear" w:pos="4513"/>
                <w:tab w:val="clear" w:pos="9026"/>
                <w:tab w:val="right" w:pos="9072"/>
              </w:tabs>
              <w:rPr>
                <w:color w:val="201547" w:themeColor="text1"/>
              </w:rPr>
            </w:pPr>
            <w:r w:rsidRPr="4DE7ADE0">
              <w:rPr>
                <w:i/>
                <w:color w:val="201547" w:themeColor="text1"/>
                <w:sz w:val="16"/>
                <w:szCs w:val="16"/>
              </w:rPr>
              <w:t>Victorian Funding Requirements for Services to Children</w:t>
            </w:r>
            <w:r w:rsidR="00F5206B" w:rsidRPr="004D03D5">
              <w:rPr>
                <w:b/>
                <w:bCs/>
                <w:noProof/>
                <w:sz w:val="18"/>
                <w:szCs w:val="22"/>
                <w:lang w:val="en-GB" w:eastAsia="en-GB"/>
              </w:rPr>
              <w:drawing>
                <wp:anchor distT="0" distB="0" distL="114300" distR="114300" simplePos="0" relativeHeight="251658242" behindDoc="1" locked="1" layoutInCell="0" allowOverlap="1" wp14:anchorId="0FDFE49B" wp14:editId="0CC0CDF0">
                  <wp:simplePos x="0" y="0"/>
                  <wp:positionH relativeFrom="page">
                    <wp:align>left</wp:align>
                  </wp:positionH>
                  <wp:positionV relativeFrom="bottomMargin">
                    <wp:align>top</wp:align>
                  </wp:positionV>
                  <wp:extent cx="7559675" cy="762635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03D5">
              <w:rPr>
                <w:color w:val="201547" w:themeColor="text1"/>
                <w:sz w:val="18"/>
                <w:szCs w:val="22"/>
              </w:rPr>
              <w:tab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FE496" w14:textId="079D4BF0" w:rsidR="00F5206B" w:rsidRPr="00A30241" w:rsidRDefault="00F5206B" w:rsidP="00745D4D">
    <w:pPr>
      <w:pStyle w:val="Footer"/>
      <w:jc w:val="right"/>
      <w:rPr>
        <w:sz w:val="12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8241" behindDoc="1" locked="1" layoutInCell="0" allowOverlap="1" wp14:anchorId="0FDFE4A1" wp14:editId="017CC74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9675" cy="762635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01616" w14:textId="77777777" w:rsidR="00432F8D" w:rsidRDefault="00432F8D" w:rsidP="00D21116">
      <w:r>
        <w:separator/>
      </w:r>
    </w:p>
  </w:footnote>
  <w:footnote w:type="continuationSeparator" w:id="0">
    <w:p w14:paraId="541BB441" w14:textId="77777777" w:rsidR="00432F8D" w:rsidRDefault="00432F8D" w:rsidP="00D21116">
      <w:r>
        <w:continuationSeparator/>
      </w:r>
    </w:p>
  </w:footnote>
  <w:footnote w:type="continuationNotice" w:id="1">
    <w:p w14:paraId="14DD5446" w14:textId="77777777" w:rsidR="00432F8D" w:rsidRDefault="00432F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FE48F" w14:textId="0050D435" w:rsidR="00F5206B" w:rsidRDefault="00F5206B" w:rsidP="001F6527">
    <w:pPr>
      <w:pStyle w:val="infosheettitle"/>
    </w:pPr>
  </w:p>
  <w:p w14:paraId="0FDFE490" w14:textId="77777777" w:rsidR="00F5206B" w:rsidRPr="00D21116" w:rsidRDefault="00F5206B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FE493" w14:textId="706F3D4E" w:rsidR="00F5206B" w:rsidRDefault="005A5581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F7EB1B" wp14:editId="768FDCFB">
              <wp:simplePos x="0" y="0"/>
              <wp:positionH relativeFrom="margin">
                <wp:align>right</wp:align>
              </wp:positionH>
              <wp:positionV relativeFrom="paragraph">
                <wp:posOffset>-628650</wp:posOffset>
              </wp:positionV>
              <wp:extent cx="6334963" cy="1537855"/>
              <wp:effectExtent l="0" t="0" r="889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4963" cy="153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40BE6B" w14:textId="7AC63C63" w:rsidR="00996AAA" w:rsidRPr="009D0BFD" w:rsidRDefault="00996AAA" w:rsidP="00996AAA">
                          <w:pPr>
                            <w:pStyle w:val="Title"/>
                            <w:ind w:right="141"/>
                          </w:pPr>
                          <w:r>
                            <w:t>Victorian</w:t>
                          </w:r>
                          <w:r w:rsidR="00BF13A6">
                            <w:t xml:space="preserve"> funding requirements for services to children</w:t>
                          </w:r>
                        </w:p>
                        <w:p w14:paraId="0AC74AEF" w14:textId="35FB8F88" w:rsidR="00996AAA" w:rsidRPr="00963E83" w:rsidRDefault="00996AAA" w:rsidP="00996AAA">
                          <w:pPr>
                            <w:pStyle w:val="Subtitle"/>
                            <w:ind w:right="141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Community Motorsport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EF7EB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7.6pt;margin-top:-49.5pt;width:498.8pt;height:121.1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" filled="f" stroked="f">
              <v:textbox inset="17mm,0,0,0">
                <w:txbxContent>
                  <w:p w14:paraId="0240BE6B" w14:textId="7AC63C63" w:rsidR="00996AAA" w:rsidRPr="009D0BFD" w:rsidRDefault="00996AAA" w:rsidP="00996AAA">
                    <w:pPr>
                      <w:pStyle w:val="Title"/>
                      <w:ind w:right="141"/>
                    </w:pPr>
                    <w:r>
                      <w:t>Victorian</w:t>
                    </w:r>
                    <w:r w:rsidR="00BF13A6">
                      <w:t xml:space="preserve"> funding requirements for services to children</w:t>
                    </w:r>
                  </w:p>
                  <w:p w14:paraId="0AC74AEF" w14:textId="35FB8F88" w:rsidR="00996AAA" w:rsidRPr="00963E83" w:rsidRDefault="00996AAA" w:rsidP="00996AAA">
                    <w:pPr>
                      <w:pStyle w:val="Subtitle"/>
                      <w:ind w:right="141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Community Motorsport Program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243" behindDoc="1" locked="0" layoutInCell="0" allowOverlap="1" wp14:anchorId="32810A8A" wp14:editId="60BD917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82880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FE494" w14:textId="3035ADCA" w:rsidR="00F5206B" w:rsidRDefault="00F5206B" w:rsidP="00A64BA9">
    <w:pPr>
      <w:pStyle w:val="infosheettitle"/>
    </w:pPr>
  </w:p>
  <w:p w14:paraId="0FDFE495" w14:textId="38ADA4C3" w:rsidR="00F5206B" w:rsidRDefault="00F5206B" w:rsidP="001F6527">
    <w:pPr>
      <w:pStyle w:val="infosheetsub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FE497" w14:textId="77777777" w:rsidR="00F5206B" w:rsidRDefault="00F5206B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0" allowOverlap="1" wp14:anchorId="0FDFE4A3" wp14:editId="0FDFE4A4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FE498" w14:textId="77777777" w:rsidR="00F5206B" w:rsidRPr="00D21116" w:rsidRDefault="00F5206B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79A3"/>
    <w:multiLevelType w:val="hybridMultilevel"/>
    <w:tmpl w:val="75EE9F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C6EB3"/>
    <w:multiLevelType w:val="hybridMultilevel"/>
    <w:tmpl w:val="34B0AA76"/>
    <w:lvl w:ilvl="0" w:tplc="936C01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F6F10"/>
    <w:multiLevelType w:val="hybridMultilevel"/>
    <w:tmpl w:val="6C2C55DA"/>
    <w:lvl w:ilvl="0" w:tplc="7F08F764">
      <w:numFmt w:val="bullet"/>
      <w:pStyle w:val="BodyBullets"/>
      <w:lvlText w:val="•"/>
      <w:lvlJc w:val="left"/>
      <w:pPr>
        <w:ind w:left="368" w:hanging="260"/>
      </w:pPr>
      <w:rPr>
        <w:rFonts w:ascii="VIC" w:eastAsia="VIC" w:hAnsi="VIC" w:cs="VIC" w:hint="default"/>
        <w:color w:val="231F20"/>
        <w:spacing w:val="-6"/>
        <w:w w:val="99"/>
        <w:sz w:val="18"/>
        <w:szCs w:val="18"/>
      </w:rPr>
    </w:lvl>
    <w:lvl w:ilvl="1" w:tplc="1C7C10DE">
      <w:numFmt w:val="bullet"/>
      <w:lvlText w:val="•"/>
      <w:lvlJc w:val="left"/>
      <w:pPr>
        <w:ind w:left="762" w:hanging="260"/>
      </w:pPr>
      <w:rPr>
        <w:rFonts w:hint="default"/>
      </w:rPr>
    </w:lvl>
    <w:lvl w:ilvl="2" w:tplc="8362E534">
      <w:numFmt w:val="bullet"/>
      <w:lvlText w:val="•"/>
      <w:lvlJc w:val="left"/>
      <w:pPr>
        <w:ind w:left="1164" w:hanging="260"/>
      </w:pPr>
      <w:rPr>
        <w:rFonts w:hint="default"/>
      </w:rPr>
    </w:lvl>
    <w:lvl w:ilvl="3" w:tplc="89FAE2B4">
      <w:numFmt w:val="bullet"/>
      <w:lvlText w:val="•"/>
      <w:lvlJc w:val="left"/>
      <w:pPr>
        <w:ind w:left="1566" w:hanging="260"/>
      </w:pPr>
      <w:rPr>
        <w:rFonts w:hint="default"/>
      </w:rPr>
    </w:lvl>
    <w:lvl w:ilvl="4" w:tplc="AC90B306">
      <w:numFmt w:val="bullet"/>
      <w:lvlText w:val="•"/>
      <w:lvlJc w:val="left"/>
      <w:pPr>
        <w:ind w:left="1968" w:hanging="260"/>
      </w:pPr>
      <w:rPr>
        <w:rFonts w:hint="default"/>
      </w:rPr>
    </w:lvl>
    <w:lvl w:ilvl="5" w:tplc="6C0C99AC">
      <w:numFmt w:val="bullet"/>
      <w:lvlText w:val="•"/>
      <w:lvlJc w:val="left"/>
      <w:pPr>
        <w:ind w:left="2370" w:hanging="260"/>
      </w:pPr>
      <w:rPr>
        <w:rFonts w:hint="default"/>
      </w:rPr>
    </w:lvl>
    <w:lvl w:ilvl="6" w:tplc="F2AC4160">
      <w:numFmt w:val="bullet"/>
      <w:lvlText w:val="•"/>
      <w:lvlJc w:val="left"/>
      <w:pPr>
        <w:ind w:left="2772" w:hanging="260"/>
      </w:pPr>
      <w:rPr>
        <w:rFonts w:hint="default"/>
      </w:rPr>
    </w:lvl>
    <w:lvl w:ilvl="7" w:tplc="82D215E0">
      <w:numFmt w:val="bullet"/>
      <w:lvlText w:val="•"/>
      <w:lvlJc w:val="left"/>
      <w:pPr>
        <w:ind w:left="3174" w:hanging="260"/>
      </w:pPr>
      <w:rPr>
        <w:rFonts w:hint="default"/>
      </w:rPr>
    </w:lvl>
    <w:lvl w:ilvl="8" w:tplc="9E26B088">
      <w:numFmt w:val="bullet"/>
      <w:lvlText w:val="•"/>
      <w:lvlJc w:val="left"/>
      <w:pPr>
        <w:ind w:left="3577" w:hanging="260"/>
      </w:pPr>
      <w:rPr>
        <w:rFonts w:hint="default"/>
      </w:rPr>
    </w:lvl>
  </w:abstractNum>
  <w:abstractNum w:abstractNumId="3" w15:restartNumberingAfterBreak="0">
    <w:nsid w:val="1A6F41C8"/>
    <w:multiLevelType w:val="hybridMultilevel"/>
    <w:tmpl w:val="92B23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6342B"/>
    <w:multiLevelType w:val="hybridMultilevel"/>
    <w:tmpl w:val="0C09001D"/>
    <w:lvl w:ilvl="0" w:tplc="7C98723A">
      <w:start w:val="1"/>
      <w:numFmt w:val="decimal"/>
      <w:lvlText w:val="%1)"/>
      <w:lvlJc w:val="left"/>
      <w:pPr>
        <w:ind w:left="360" w:hanging="360"/>
      </w:pPr>
    </w:lvl>
    <w:lvl w:ilvl="1" w:tplc="8B5A9C58">
      <w:start w:val="1"/>
      <w:numFmt w:val="lowerLetter"/>
      <w:lvlText w:val="%2)"/>
      <w:lvlJc w:val="left"/>
      <w:pPr>
        <w:ind w:left="720" w:hanging="360"/>
      </w:pPr>
    </w:lvl>
    <w:lvl w:ilvl="2" w:tplc="66C05CFE">
      <w:start w:val="1"/>
      <w:numFmt w:val="lowerRoman"/>
      <w:lvlText w:val="%3)"/>
      <w:lvlJc w:val="left"/>
      <w:pPr>
        <w:ind w:left="1080" w:hanging="360"/>
      </w:pPr>
    </w:lvl>
    <w:lvl w:ilvl="3" w:tplc="F012868E">
      <w:start w:val="1"/>
      <w:numFmt w:val="decimal"/>
      <w:lvlText w:val="(%4)"/>
      <w:lvlJc w:val="left"/>
      <w:pPr>
        <w:ind w:left="1440" w:hanging="360"/>
      </w:pPr>
    </w:lvl>
    <w:lvl w:ilvl="4" w:tplc="6B60D05E">
      <w:start w:val="1"/>
      <w:numFmt w:val="lowerLetter"/>
      <w:lvlText w:val="(%5)"/>
      <w:lvlJc w:val="left"/>
      <w:pPr>
        <w:ind w:left="1800" w:hanging="360"/>
      </w:pPr>
    </w:lvl>
    <w:lvl w:ilvl="5" w:tplc="672688C6">
      <w:start w:val="1"/>
      <w:numFmt w:val="lowerRoman"/>
      <w:lvlText w:val="(%6)"/>
      <w:lvlJc w:val="left"/>
      <w:pPr>
        <w:ind w:left="2160" w:hanging="360"/>
      </w:pPr>
    </w:lvl>
    <w:lvl w:ilvl="6" w:tplc="A4942E94">
      <w:start w:val="1"/>
      <w:numFmt w:val="decimal"/>
      <w:lvlText w:val="%7."/>
      <w:lvlJc w:val="left"/>
      <w:pPr>
        <w:ind w:left="2520" w:hanging="360"/>
      </w:pPr>
    </w:lvl>
    <w:lvl w:ilvl="7" w:tplc="6DF8554E">
      <w:start w:val="1"/>
      <w:numFmt w:val="lowerLetter"/>
      <w:lvlText w:val="%8."/>
      <w:lvlJc w:val="left"/>
      <w:pPr>
        <w:ind w:left="2880" w:hanging="360"/>
      </w:pPr>
    </w:lvl>
    <w:lvl w:ilvl="8" w:tplc="1068DDF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E0010B1"/>
    <w:multiLevelType w:val="hybridMultilevel"/>
    <w:tmpl w:val="727C9028"/>
    <w:lvl w:ilvl="0" w:tplc="0144D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E5920"/>
    <w:multiLevelType w:val="hybridMultilevel"/>
    <w:tmpl w:val="D3424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1037D"/>
    <w:rsid w:val="00012553"/>
    <w:rsid w:val="00037AE2"/>
    <w:rsid w:val="00040699"/>
    <w:rsid w:val="0004158D"/>
    <w:rsid w:val="000421C0"/>
    <w:rsid w:val="00055849"/>
    <w:rsid w:val="00072B48"/>
    <w:rsid w:val="00081A6E"/>
    <w:rsid w:val="000842F2"/>
    <w:rsid w:val="000A0530"/>
    <w:rsid w:val="000B0ABD"/>
    <w:rsid w:val="000C0B2C"/>
    <w:rsid w:val="000C6715"/>
    <w:rsid w:val="000D009C"/>
    <w:rsid w:val="000E2509"/>
    <w:rsid w:val="000E3A13"/>
    <w:rsid w:val="000E5362"/>
    <w:rsid w:val="000E6A9D"/>
    <w:rsid w:val="000F2FD5"/>
    <w:rsid w:val="000F4C31"/>
    <w:rsid w:val="000F6C1A"/>
    <w:rsid w:val="000F7D0A"/>
    <w:rsid w:val="001031DB"/>
    <w:rsid w:val="001149CE"/>
    <w:rsid w:val="00117CDD"/>
    <w:rsid w:val="0012529D"/>
    <w:rsid w:val="0014758E"/>
    <w:rsid w:val="001576FE"/>
    <w:rsid w:val="00160A7C"/>
    <w:rsid w:val="001623D7"/>
    <w:rsid w:val="00174E3B"/>
    <w:rsid w:val="001750AB"/>
    <w:rsid w:val="0017653B"/>
    <w:rsid w:val="00194B40"/>
    <w:rsid w:val="001A4BB0"/>
    <w:rsid w:val="001A4BCA"/>
    <w:rsid w:val="001B226A"/>
    <w:rsid w:val="001C2801"/>
    <w:rsid w:val="001C3026"/>
    <w:rsid w:val="001D0360"/>
    <w:rsid w:val="001D26CA"/>
    <w:rsid w:val="001F6527"/>
    <w:rsid w:val="00210FC5"/>
    <w:rsid w:val="00212D0A"/>
    <w:rsid w:val="0021657F"/>
    <w:rsid w:val="002221F6"/>
    <w:rsid w:val="0024176C"/>
    <w:rsid w:val="0025074C"/>
    <w:rsid w:val="00260036"/>
    <w:rsid w:val="0026073F"/>
    <w:rsid w:val="0026126A"/>
    <w:rsid w:val="00261874"/>
    <w:rsid w:val="002619C4"/>
    <w:rsid w:val="0026215C"/>
    <w:rsid w:val="002732E1"/>
    <w:rsid w:val="002837BF"/>
    <w:rsid w:val="002A502F"/>
    <w:rsid w:val="002A76C0"/>
    <w:rsid w:val="002C36E2"/>
    <w:rsid w:val="002D1217"/>
    <w:rsid w:val="002E3E99"/>
    <w:rsid w:val="002F2B82"/>
    <w:rsid w:val="002F36C2"/>
    <w:rsid w:val="00304505"/>
    <w:rsid w:val="00313423"/>
    <w:rsid w:val="00315404"/>
    <w:rsid w:val="0031573F"/>
    <w:rsid w:val="0033283A"/>
    <w:rsid w:val="00344BC7"/>
    <w:rsid w:val="0034540D"/>
    <w:rsid w:val="00346C25"/>
    <w:rsid w:val="00346E49"/>
    <w:rsid w:val="0036543F"/>
    <w:rsid w:val="003743A1"/>
    <w:rsid w:val="00380593"/>
    <w:rsid w:val="0038433A"/>
    <w:rsid w:val="00397872"/>
    <w:rsid w:val="003A48A1"/>
    <w:rsid w:val="003C2BAA"/>
    <w:rsid w:val="003C78BC"/>
    <w:rsid w:val="00407631"/>
    <w:rsid w:val="00411152"/>
    <w:rsid w:val="00411E1F"/>
    <w:rsid w:val="00416A5D"/>
    <w:rsid w:val="00416F03"/>
    <w:rsid w:val="00425581"/>
    <w:rsid w:val="00432F8D"/>
    <w:rsid w:val="00441AB0"/>
    <w:rsid w:val="00452284"/>
    <w:rsid w:val="00460E7F"/>
    <w:rsid w:val="004612BE"/>
    <w:rsid w:val="0047733C"/>
    <w:rsid w:val="00483549"/>
    <w:rsid w:val="00486C45"/>
    <w:rsid w:val="00491521"/>
    <w:rsid w:val="0049175A"/>
    <w:rsid w:val="00492D25"/>
    <w:rsid w:val="0049744D"/>
    <w:rsid w:val="004A14DF"/>
    <w:rsid w:val="004A3FDE"/>
    <w:rsid w:val="004B44B7"/>
    <w:rsid w:val="004B77C8"/>
    <w:rsid w:val="004C1301"/>
    <w:rsid w:val="004C1679"/>
    <w:rsid w:val="004C1787"/>
    <w:rsid w:val="004C1C35"/>
    <w:rsid w:val="004D03D5"/>
    <w:rsid w:val="004D497D"/>
    <w:rsid w:val="004F261F"/>
    <w:rsid w:val="004F3033"/>
    <w:rsid w:val="004F56D1"/>
    <w:rsid w:val="00502300"/>
    <w:rsid w:val="005200A8"/>
    <w:rsid w:val="0052331C"/>
    <w:rsid w:val="00523F3D"/>
    <w:rsid w:val="00524526"/>
    <w:rsid w:val="00544EE9"/>
    <w:rsid w:val="00545E0B"/>
    <w:rsid w:val="00553E62"/>
    <w:rsid w:val="00556ECF"/>
    <w:rsid w:val="00567D7D"/>
    <w:rsid w:val="005A5581"/>
    <w:rsid w:val="005C490A"/>
    <w:rsid w:val="005F0D61"/>
    <w:rsid w:val="005F4AAF"/>
    <w:rsid w:val="0061169B"/>
    <w:rsid w:val="00612F85"/>
    <w:rsid w:val="006160DE"/>
    <w:rsid w:val="00620BC1"/>
    <w:rsid w:val="00622A86"/>
    <w:rsid w:val="00631184"/>
    <w:rsid w:val="0063704E"/>
    <w:rsid w:val="00647F38"/>
    <w:rsid w:val="00674B7E"/>
    <w:rsid w:val="00675DB3"/>
    <w:rsid w:val="00676EB5"/>
    <w:rsid w:val="0068216D"/>
    <w:rsid w:val="00685A41"/>
    <w:rsid w:val="00692DCA"/>
    <w:rsid w:val="006A7F17"/>
    <w:rsid w:val="006B35AA"/>
    <w:rsid w:val="006B5C8C"/>
    <w:rsid w:val="006B7428"/>
    <w:rsid w:val="006D35ED"/>
    <w:rsid w:val="006F3B79"/>
    <w:rsid w:val="007020F3"/>
    <w:rsid w:val="00702EF5"/>
    <w:rsid w:val="00724CA5"/>
    <w:rsid w:val="00726225"/>
    <w:rsid w:val="00726FD8"/>
    <w:rsid w:val="00731DBD"/>
    <w:rsid w:val="00736E6E"/>
    <w:rsid w:val="007432BF"/>
    <w:rsid w:val="00745D4D"/>
    <w:rsid w:val="007522FC"/>
    <w:rsid w:val="0076241D"/>
    <w:rsid w:val="00763F4D"/>
    <w:rsid w:val="007A212C"/>
    <w:rsid w:val="007A2B26"/>
    <w:rsid w:val="007A3E26"/>
    <w:rsid w:val="007A43EF"/>
    <w:rsid w:val="007B1B3A"/>
    <w:rsid w:val="007C6A3B"/>
    <w:rsid w:val="007D225D"/>
    <w:rsid w:val="007E2D99"/>
    <w:rsid w:val="007E6A1E"/>
    <w:rsid w:val="007F160D"/>
    <w:rsid w:val="00803D69"/>
    <w:rsid w:val="008224F5"/>
    <w:rsid w:val="00822865"/>
    <w:rsid w:val="0083368B"/>
    <w:rsid w:val="00851558"/>
    <w:rsid w:val="00851C97"/>
    <w:rsid w:val="008564E9"/>
    <w:rsid w:val="008624E6"/>
    <w:rsid w:val="00876FBD"/>
    <w:rsid w:val="008903A6"/>
    <w:rsid w:val="00891CA1"/>
    <w:rsid w:val="00897705"/>
    <w:rsid w:val="008B2066"/>
    <w:rsid w:val="008B2987"/>
    <w:rsid w:val="008C1484"/>
    <w:rsid w:val="008D1384"/>
    <w:rsid w:val="008E7ADA"/>
    <w:rsid w:val="008F2A1C"/>
    <w:rsid w:val="008F511C"/>
    <w:rsid w:val="00904AF3"/>
    <w:rsid w:val="00914403"/>
    <w:rsid w:val="00923CE0"/>
    <w:rsid w:val="009307B4"/>
    <w:rsid w:val="00951FC4"/>
    <w:rsid w:val="00980A42"/>
    <w:rsid w:val="00996AAA"/>
    <w:rsid w:val="009A2006"/>
    <w:rsid w:val="009A4CA1"/>
    <w:rsid w:val="009C56B0"/>
    <w:rsid w:val="009C7C5F"/>
    <w:rsid w:val="009E0BAA"/>
    <w:rsid w:val="009E3451"/>
    <w:rsid w:val="009E5375"/>
    <w:rsid w:val="009F23EE"/>
    <w:rsid w:val="00A15297"/>
    <w:rsid w:val="00A16047"/>
    <w:rsid w:val="00A30241"/>
    <w:rsid w:val="00A34718"/>
    <w:rsid w:val="00A36022"/>
    <w:rsid w:val="00A536FA"/>
    <w:rsid w:val="00A5690D"/>
    <w:rsid w:val="00A56ABA"/>
    <w:rsid w:val="00A64BA9"/>
    <w:rsid w:val="00A7479F"/>
    <w:rsid w:val="00A8045D"/>
    <w:rsid w:val="00A8059B"/>
    <w:rsid w:val="00A811B1"/>
    <w:rsid w:val="00A82DCD"/>
    <w:rsid w:val="00A83C29"/>
    <w:rsid w:val="00A8494B"/>
    <w:rsid w:val="00AC1A0D"/>
    <w:rsid w:val="00AC55D5"/>
    <w:rsid w:val="00AC64BC"/>
    <w:rsid w:val="00AD2646"/>
    <w:rsid w:val="00AD2D23"/>
    <w:rsid w:val="00AD6ACD"/>
    <w:rsid w:val="00AE17D1"/>
    <w:rsid w:val="00AE1FC9"/>
    <w:rsid w:val="00AF4E35"/>
    <w:rsid w:val="00B019C1"/>
    <w:rsid w:val="00B038FF"/>
    <w:rsid w:val="00B218D7"/>
    <w:rsid w:val="00B24806"/>
    <w:rsid w:val="00B26D0D"/>
    <w:rsid w:val="00B305F8"/>
    <w:rsid w:val="00B33527"/>
    <w:rsid w:val="00B33C07"/>
    <w:rsid w:val="00B40A02"/>
    <w:rsid w:val="00B47667"/>
    <w:rsid w:val="00B542EA"/>
    <w:rsid w:val="00B866D6"/>
    <w:rsid w:val="00B9202C"/>
    <w:rsid w:val="00B922B7"/>
    <w:rsid w:val="00B96E6F"/>
    <w:rsid w:val="00BA2949"/>
    <w:rsid w:val="00BA4252"/>
    <w:rsid w:val="00BA5FDB"/>
    <w:rsid w:val="00BB52BA"/>
    <w:rsid w:val="00BB745B"/>
    <w:rsid w:val="00BC4791"/>
    <w:rsid w:val="00BD3AC1"/>
    <w:rsid w:val="00BF13A6"/>
    <w:rsid w:val="00BF4931"/>
    <w:rsid w:val="00C13DF9"/>
    <w:rsid w:val="00C20997"/>
    <w:rsid w:val="00C32AD5"/>
    <w:rsid w:val="00C3390F"/>
    <w:rsid w:val="00C54EAE"/>
    <w:rsid w:val="00C57DE3"/>
    <w:rsid w:val="00C659E3"/>
    <w:rsid w:val="00C663E5"/>
    <w:rsid w:val="00C7333D"/>
    <w:rsid w:val="00C84E7F"/>
    <w:rsid w:val="00C86FA4"/>
    <w:rsid w:val="00C879A3"/>
    <w:rsid w:val="00C95B14"/>
    <w:rsid w:val="00CA3AFF"/>
    <w:rsid w:val="00CB1B77"/>
    <w:rsid w:val="00CC3379"/>
    <w:rsid w:val="00CC7833"/>
    <w:rsid w:val="00CD1B09"/>
    <w:rsid w:val="00CD4E9D"/>
    <w:rsid w:val="00CD6CEE"/>
    <w:rsid w:val="00CF4431"/>
    <w:rsid w:val="00CF6F27"/>
    <w:rsid w:val="00D00EDE"/>
    <w:rsid w:val="00D12261"/>
    <w:rsid w:val="00D207C4"/>
    <w:rsid w:val="00D21116"/>
    <w:rsid w:val="00D22263"/>
    <w:rsid w:val="00D227D2"/>
    <w:rsid w:val="00D41044"/>
    <w:rsid w:val="00D42E6B"/>
    <w:rsid w:val="00D56376"/>
    <w:rsid w:val="00D63FB6"/>
    <w:rsid w:val="00D76005"/>
    <w:rsid w:val="00DA0711"/>
    <w:rsid w:val="00DA26CD"/>
    <w:rsid w:val="00DA5B3D"/>
    <w:rsid w:val="00DB0772"/>
    <w:rsid w:val="00DC0E0F"/>
    <w:rsid w:val="00DC7044"/>
    <w:rsid w:val="00DC7B39"/>
    <w:rsid w:val="00E05CB8"/>
    <w:rsid w:val="00E365E7"/>
    <w:rsid w:val="00E50C4B"/>
    <w:rsid w:val="00E516C4"/>
    <w:rsid w:val="00E51A93"/>
    <w:rsid w:val="00E713BF"/>
    <w:rsid w:val="00E77DFC"/>
    <w:rsid w:val="00E9011D"/>
    <w:rsid w:val="00EF4046"/>
    <w:rsid w:val="00EF6307"/>
    <w:rsid w:val="00EF74E0"/>
    <w:rsid w:val="00F03011"/>
    <w:rsid w:val="00F142D1"/>
    <w:rsid w:val="00F24F67"/>
    <w:rsid w:val="00F43790"/>
    <w:rsid w:val="00F5206B"/>
    <w:rsid w:val="00F62A4A"/>
    <w:rsid w:val="00F64309"/>
    <w:rsid w:val="00F862D1"/>
    <w:rsid w:val="00F94100"/>
    <w:rsid w:val="00F96AC1"/>
    <w:rsid w:val="00FA1F49"/>
    <w:rsid w:val="00FA5685"/>
    <w:rsid w:val="00FA6440"/>
    <w:rsid w:val="00FB7AF9"/>
    <w:rsid w:val="00FC4C32"/>
    <w:rsid w:val="00FC7AF0"/>
    <w:rsid w:val="00FF44CF"/>
    <w:rsid w:val="00FF732A"/>
    <w:rsid w:val="173AA55C"/>
    <w:rsid w:val="1A62F5BF"/>
    <w:rsid w:val="1B502AD7"/>
    <w:rsid w:val="1BFEB349"/>
    <w:rsid w:val="270B323B"/>
    <w:rsid w:val="28421081"/>
    <w:rsid w:val="2DBF9A3F"/>
    <w:rsid w:val="35E80266"/>
    <w:rsid w:val="38800C6E"/>
    <w:rsid w:val="3E473A70"/>
    <w:rsid w:val="4656E97E"/>
    <w:rsid w:val="47AEC9BE"/>
    <w:rsid w:val="497859F3"/>
    <w:rsid w:val="4DE7ADE0"/>
    <w:rsid w:val="4EFF1558"/>
    <w:rsid w:val="66797E77"/>
    <w:rsid w:val="697416F7"/>
    <w:rsid w:val="6C02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  <w14:docId w14:val="0FDFE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C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1"/>
    <w:qFormat/>
    <w:rsid w:val="00B019C1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paragraph" w:customStyle="1" w:styleId="IntroParagraph">
    <w:name w:val="Intro Paragraph"/>
    <w:basedOn w:val="Normal"/>
    <w:qFormat/>
    <w:rsid w:val="00524526"/>
    <w:pPr>
      <w:widowControl w:val="0"/>
      <w:autoSpaceDE w:val="0"/>
      <w:autoSpaceDN w:val="0"/>
      <w:spacing w:before="217" w:line="300" w:lineRule="exact"/>
      <w:ind w:left="108" w:right="28"/>
    </w:pPr>
    <w:rPr>
      <w:rFonts w:eastAsia="VIC" w:cs="VIC"/>
      <w:color w:val="231F20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524526"/>
    <w:pPr>
      <w:widowControl w:val="0"/>
      <w:autoSpaceDE w:val="0"/>
      <w:autoSpaceDN w:val="0"/>
      <w:spacing w:before="108"/>
      <w:ind w:left="368" w:hanging="260"/>
    </w:pPr>
    <w:rPr>
      <w:rFonts w:eastAsia="VIC" w:cs="VIC"/>
      <w:color w:val="auto"/>
      <w:sz w:val="22"/>
      <w:szCs w:val="22"/>
      <w:lang w:val="en-US" w:eastAsia="en-US"/>
    </w:rPr>
  </w:style>
  <w:style w:type="paragraph" w:customStyle="1" w:styleId="BodyBullets">
    <w:name w:val="Body Bullets"/>
    <w:basedOn w:val="ListParagraph"/>
    <w:qFormat/>
    <w:rsid w:val="00B33C07"/>
    <w:pPr>
      <w:numPr>
        <w:numId w:val="5"/>
      </w:numPr>
      <w:tabs>
        <w:tab w:val="left" w:pos="369"/>
      </w:tabs>
      <w:spacing w:before="0" w:after="120"/>
      <w:ind w:left="227" w:hanging="227"/>
    </w:pPr>
    <w:rPr>
      <w:noProof/>
      <w:sz w:val="18"/>
    </w:rPr>
  </w:style>
  <w:style w:type="paragraph" w:customStyle="1" w:styleId="Subhead">
    <w:name w:val="Subhead"/>
    <w:basedOn w:val="Heading1"/>
    <w:qFormat/>
    <w:rsid w:val="00B33C07"/>
    <w:pPr>
      <w:keepNext w:val="0"/>
      <w:keepLines w:val="0"/>
      <w:widowControl w:val="0"/>
      <w:autoSpaceDE w:val="0"/>
      <w:autoSpaceDN w:val="0"/>
      <w:spacing w:after="120"/>
    </w:pPr>
    <w:rPr>
      <w:rFonts w:ascii="Arial" w:eastAsia="VIC-SemiBold" w:hAnsi="Arial" w:cs="VIC-SemiBold"/>
      <w:b/>
      <w:bCs/>
      <w:color w:val="130353"/>
      <w:sz w:val="22"/>
      <w:szCs w:val="2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3C07"/>
    <w:rPr>
      <w:color w:val="00B7BD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33C07"/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33C07"/>
    <w:rPr>
      <w:color w:val="88DBD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B019C1"/>
    <w:rPr>
      <w:rFonts w:ascii="Arial" w:hAnsi="Arial"/>
      <w:b/>
      <w:color w:val="D50032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rsid w:val="00CF6F2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750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0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0AB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0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0AB"/>
    <w:rPr>
      <w:rFonts w:ascii="Arial" w:hAnsi="Arial"/>
      <w:b/>
      <w:bCs/>
      <w:color w:val="5356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jpr.vic.gov.au/about-us/overview/policy-framework/child-safety-at-djpr" TargetMode="External"/><Relationship Id="rId17" Type="http://schemas.openxmlformats.org/officeDocument/2006/relationships/hyperlink" Target="https://ccyp.vic.gov.a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justice.vic.gov.au/safer-communities/protecting-children-and-families/organisations-providing-services-to-children-new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4D9E486D69E49BEEA00E1C177B3F9" ma:contentTypeVersion="13" ma:contentTypeDescription="Create a new document." ma:contentTypeScope="" ma:versionID="8927301ae3b4fe7ab991236df648bcc7">
  <xsd:schema xmlns:xsd="http://www.w3.org/2001/XMLSchema" xmlns:xs="http://www.w3.org/2001/XMLSchema" xmlns:p="http://schemas.microsoft.com/office/2006/metadata/properties" xmlns:ns2="655315fc-09e8-475c-b5df-7001c280aa24" xmlns:ns3="293a3892-283b-4365-b943-c074b0470200" targetNamespace="http://schemas.microsoft.com/office/2006/metadata/properties" ma:root="true" ma:fieldsID="fb15fb4177db5b22089c039cf04b8758" ns2:_="" ns3:_="">
    <xsd:import namespace="655315fc-09e8-475c-b5df-7001c280aa24"/>
    <xsd:import namespace="293a3892-283b-4365-b943-c074b0470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Relationship_x0020_Manag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315fc-09e8-475c-b5df-7001c280a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Relationship_x0020_Manager" ma:index="20" nillable="true" ma:displayName="Relationship Manager" ma:internalName="Relationship_x0020_Manag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a3892-283b-4365-b943-c074b0470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ship_x0020_Manager xmlns="655315fc-09e8-475c-b5df-7001c280aa24" xsi:nil="true"/>
    <SharedWithUsers xmlns="293a3892-283b-4365-b943-c074b0470200">
      <UserInfo>
        <DisplayName>Lana A Harries (DJPR)</DisplayName>
        <AccountId>180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3A18E-5069-4823-8E43-6F87682ECF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C32BCA-273A-44D8-B0F2-8F479588A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5315fc-09e8-475c-b5df-7001c280aa24"/>
    <ds:schemaRef ds:uri="293a3892-283b-4365-b943-c074b0470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6D28FC-0B1E-41F9-9B8F-720549A36C31}">
  <ds:schemaRefs>
    <ds:schemaRef ds:uri="293a3892-283b-4365-b943-c074b0470200"/>
    <ds:schemaRef ds:uri="http://purl.org/dc/dcmitype/"/>
    <ds:schemaRef ds:uri="http://schemas.microsoft.com/office/2006/documentManagement/types"/>
    <ds:schemaRef ds:uri="655315fc-09e8-475c-b5df-7001c280aa24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E80AB64-1614-4F9E-8473-12A0F17E2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1228</Words>
  <Characters>7054</Characters>
  <Application>Microsoft Office Word</Application>
  <DocSecurity>0</DocSecurity>
  <Lines>58</Lines>
  <Paragraphs>16</Paragraphs>
  <ScaleCrop>false</ScaleCrop>
  <Company/>
  <LinksUpToDate>false</LinksUpToDate>
  <CharactersWithSpaces>8266</CharactersWithSpaces>
  <SharedDoc>false</SharedDoc>
  <HLinks>
    <vt:vector size="18" baseType="variant">
      <vt:variant>
        <vt:i4>4718599</vt:i4>
      </vt:variant>
      <vt:variant>
        <vt:i4>6</vt:i4>
      </vt:variant>
      <vt:variant>
        <vt:i4>0</vt:i4>
      </vt:variant>
      <vt:variant>
        <vt:i4>5</vt:i4>
      </vt:variant>
      <vt:variant>
        <vt:lpwstr>https://ccyp.vic.gov.au/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https://djpr.vic.gov.au/about-us/overview/policy-framework/child-safety-at-djpr</vt:lpwstr>
      </vt:variant>
      <vt:variant>
        <vt:lpwstr/>
      </vt:variant>
      <vt:variant>
        <vt:i4>2883697</vt:i4>
      </vt:variant>
      <vt:variant>
        <vt:i4>0</vt:i4>
      </vt:variant>
      <vt:variant>
        <vt:i4>0</vt:i4>
      </vt:variant>
      <vt:variant>
        <vt:i4>5</vt:i4>
      </vt:variant>
      <vt:variant>
        <vt:lpwstr>https://www.justice.vic.gov.au/safer-communities/protecting-children-and-families/organisations-providing-services-to-children-new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2020-01-01T21:12:00Z</dcterms:created>
  <dcterms:modified xsi:type="dcterms:W3CDTF">2020-10-27T05:19:00Z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0x010100C034D9E486D69E49BEEA00E1C177B3F9</vt:lpwstr>
  </property>
  <property fmtid="{D5CDD505-2E9C-101B-9397-08002B2CF9AE}" pid="3" name="DEDJTRDivision">
    <vt:lpwstr>4;#Stakeholder Communications and Channels|83c7d14a-c7cb-45bb-a228-f81f6acaecb1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</Properties>
</file>