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D3CD2" w14:textId="4B9F5328" w:rsidR="00D33CFD" w:rsidRPr="007655A8" w:rsidRDefault="00D33CFD" w:rsidP="00D33CFD">
      <w:pPr>
        <w:pStyle w:val="Title"/>
        <w:rPr>
          <w:rFonts w:ascii="Arial" w:hAnsi="Arial" w:cs="Arial"/>
          <w:lang w:val="en-GB"/>
        </w:rPr>
      </w:pPr>
      <w:r w:rsidRPr="007655A8">
        <w:rPr>
          <w:rFonts w:ascii="Arial" w:hAnsi="Arial" w:cs="Arial"/>
          <w:lang w:val="en-GB"/>
        </w:rPr>
        <w:t>2024-25 Emergency Sporting Equipment Grants Program</w:t>
      </w:r>
    </w:p>
    <w:p w14:paraId="72831D9A" w14:textId="3A45FFF8" w:rsidR="00D33CFD" w:rsidRPr="007655A8" w:rsidRDefault="00D33CFD" w:rsidP="00D33CFD">
      <w:pPr>
        <w:pStyle w:val="Subtitle"/>
        <w:spacing w:after="960"/>
        <w:rPr>
          <w:rFonts w:ascii="Arial" w:hAnsi="Arial" w:cs="Arial"/>
          <w:lang w:val="en-GB"/>
        </w:rPr>
      </w:pPr>
      <w:r w:rsidRPr="007655A8">
        <w:rPr>
          <w:rFonts w:ascii="Arial" w:hAnsi="Arial" w:cs="Arial"/>
          <w:lang w:val="en-GB"/>
        </w:rPr>
        <w:t>Program Guidelines</w:t>
      </w:r>
    </w:p>
    <w:sdt>
      <w:sdtPr>
        <w:rPr>
          <w:rFonts w:ascii="Arial" w:eastAsiaTheme="minorHAnsi" w:hAnsi="Arial" w:cs="Arial"/>
          <w:color w:val="auto"/>
          <w:kern w:val="2"/>
          <w:sz w:val="22"/>
          <w:szCs w:val="22"/>
          <w:lang w:val="en-AU"/>
          <w14:ligatures w14:val="standardContextual"/>
        </w:rPr>
        <w:id w:val="-1766369467"/>
        <w:docPartObj>
          <w:docPartGallery w:val="Table of Contents"/>
          <w:docPartUnique/>
        </w:docPartObj>
      </w:sdtPr>
      <w:sdtEndPr>
        <w:rPr>
          <w:b/>
          <w:bCs/>
          <w:noProof/>
        </w:rPr>
      </w:sdtEndPr>
      <w:sdtContent>
        <w:p w14:paraId="69054A56" w14:textId="0054880D" w:rsidR="00D33CFD" w:rsidRPr="007655A8" w:rsidRDefault="00D33CFD">
          <w:pPr>
            <w:pStyle w:val="TOCHeading"/>
            <w:rPr>
              <w:rFonts w:ascii="Arial" w:hAnsi="Arial" w:cs="Arial"/>
            </w:rPr>
          </w:pPr>
          <w:r w:rsidRPr="007655A8">
            <w:rPr>
              <w:rFonts w:ascii="Arial" w:hAnsi="Arial" w:cs="Arial"/>
            </w:rPr>
            <w:t>Contents</w:t>
          </w:r>
        </w:p>
        <w:p w14:paraId="574DA595" w14:textId="7277E2E8" w:rsidR="00411F36" w:rsidRDefault="00D33CFD">
          <w:pPr>
            <w:pStyle w:val="TOC1"/>
            <w:tabs>
              <w:tab w:val="right" w:leader="dot" w:pos="10456"/>
            </w:tabs>
            <w:rPr>
              <w:rFonts w:eastAsiaTheme="minorEastAsia"/>
              <w:noProof/>
              <w:sz w:val="24"/>
              <w:szCs w:val="24"/>
              <w:lang w:eastAsia="en-AU"/>
            </w:rPr>
          </w:pPr>
          <w:r w:rsidRPr="007655A8">
            <w:rPr>
              <w:rFonts w:ascii="Arial" w:hAnsi="Arial" w:cs="Arial"/>
            </w:rPr>
            <w:fldChar w:fldCharType="begin"/>
          </w:r>
          <w:r w:rsidRPr="007655A8">
            <w:rPr>
              <w:rFonts w:ascii="Arial" w:hAnsi="Arial" w:cs="Arial"/>
            </w:rPr>
            <w:instrText xml:space="preserve"> TOC \o "1-3" \h \z \u </w:instrText>
          </w:r>
          <w:r w:rsidRPr="007655A8">
            <w:rPr>
              <w:rFonts w:ascii="Arial" w:hAnsi="Arial" w:cs="Arial"/>
            </w:rPr>
            <w:fldChar w:fldCharType="separate"/>
          </w:r>
          <w:hyperlink w:anchor="_Toc170823989" w:history="1">
            <w:r w:rsidR="00411F36" w:rsidRPr="00A172B4">
              <w:rPr>
                <w:rStyle w:val="Hyperlink"/>
                <w:rFonts w:ascii="Arial" w:hAnsi="Arial" w:cs="Arial"/>
                <w:b/>
                <w:bCs/>
                <w:noProof/>
              </w:rPr>
              <w:t>Message from the Minister</w:t>
            </w:r>
            <w:r w:rsidR="00411F36">
              <w:rPr>
                <w:noProof/>
                <w:webHidden/>
              </w:rPr>
              <w:tab/>
            </w:r>
            <w:r w:rsidR="00411F36">
              <w:rPr>
                <w:noProof/>
                <w:webHidden/>
              </w:rPr>
              <w:fldChar w:fldCharType="begin"/>
            </w:r>
            <w:r w:rsidR="00411F36">
              <w:rPr>
                <w:noProof/>
                <w:webHidden/>
              </w:rPr>
              <w:instrText xml:space="preserve"> PAGEREF _Toc170823989 \h </w:instrText>
            </w:r>
            <w:r w:rsidR="00411F36">
              <w:rPr>
                <w:noProof/>
                <w:webHidden/>
              </w:rPr>
            </w:r>
            <w:r w:rsidR="00411F36">
              <w:rPr>
                <w:noProof/>
                <w:webHidden/>
              </w:rPr>
              <w:fldChar w:fldCharType="separate"/>
            </w:r>
            <w:r w:rsidR="00411F36">
              <w:rPr>
                <w:noProof/>
                <w:webHidden/>
              </w:rPr>
              <w:t>2</w:t>
            </w:r>
            <w:r w:rsidR="00411F36">
              <w:rPr>
                <w:noProof/>
                <w:webHidden/>
              </w:rPr>
              <w:fldChar w:fldCharType="end"/>
            </w:r>
          </w:hyperlink>
        </w:p>
        <w:p w14:paraId="58D636F2" w14:textId="64ADFE46" w:rsidR="00411F36" w:rsidRDefault="00411F36">
          <w:pPr>
            <w:pStyle w:val="TOC1"/>
            <w:tabs>
              <w:tab w:val="right" w:leader="dot" w:pos="10456"/>
            </w:tabs>
            <w:rPr>
              <w:rFonts w:eastAsiaTheme="minorEastAsia"/>
              <w:noProof/>
              <w:sz w:val="24"/>
              <w:szCs w:val="24"/>
              <w:lang w:eastAsia="en-AU"/>
            </w:rPr>
          </w:pPr>
          <w:hyperlink w:anchor="_Toc170823990" w:history="1">
            <w:r w:rsidRPr="00A172B4">
              <w:rPr>
                <w:rStyle w:val="Hyperlink"/>
                <w:rFonts w:ascii="Arial" w:hAnsi="Arial" w:cs="Arial"/>
                <w:b/>
                <w:bCs/>
                <w:noProof/>
              </w:rPr>
              <w:t>1. About the program</w:t>
            </w:r>
            <w:r>
              <w:rPr>
                <w:noProof/>
                <w:webHidden/>
              </w:rPr>
              <w:tab/>
            </w:r>
            <w:r>
              <w:rPr>
                <w:noProof/>
                <w:webHidden/>
              </w:rPr>
              <w:fldChar w:fldCharType="begin"/>
            </w:r>
            <w:r>
              <w:rPr>
                <w:noProof/>
                <w:webHidden/>
              </w:rPr>
              <w:instrText xml:space="preserve"> PAGEREF _Toc170823990 \h </w:instrText>
            </w:r>
            <w:r>
              <w:rPr>
                <w:noProof/>
                <w:webHidden/>
              </w:rPr>
            </w:r>
            <w:r>
              <w:rPr>
                <w:noProof/>
                <w:webHidden/>
              </w:rPr>
              <w:fldChar w:fldCharType="separate"/>
            </w:r>
            <w:r>
              <w:rPr>
                <w:noProof/>
                <w:webHidden/>
              </w:rPr>
              <w:t>3</w:t>
            </w:r>
            <w:r>
              <w:rPr>
                <w:noProof/>
                <w:webHidden/>
              </w:rPr>
              <w:fldChar w:fldCharType="end"/>
            </w:r>
          </w:hyperlink>
        </w:p>
        <w:p w14:paraId="2D06B862" w14:textId="73FC4252" w:rsidR="00411F36" w:rsidRDefault="00411F36">
          <w:pPr>
            <w:pStyle w:val="TOC1"/>
            <w:tabs>
              <w:tab w:val="right" w:leader="dot" w:pos="10456"/>
            </w:tabs>
            <w:rPr>
              <w:rFonts w:eastAsiaTheme="minorEastAsia"/>
              <w:noProof/>
              <w:sz w:val="24"/>
              <w:szCs w:val="24"/>
              <w:lang w:eastAsia="en-AU"/>
            </w:rPr>
          </w:pPr>
          <w:hyperlink w:anchor="_Toc170823991" w:history="1">
            <w:r w:rsidRPr="00A172B4">
              <w:rPr>
                <w:rStyle w:val="Hyperlink"/>
                <w:rFonts w:ascii="Arial" w:hAnsi="Arial" w:cs="Arial"/>
                <w:b/>
                <w:bCs/>
                <w:noProof/>
              </w:rPr>
              <w:t>2. Program dates</w:t>
            </w:r>
            <w:r>
              <w:rPr>
                <w:noProof/>
                <w:webHidden/>
              </w:rPr>
              <w:tab/>
            </w:r>
            <w:r>
              <w:rPr>
                <w:noProof/>
                <w:webHidden/>
              </w:rPr>
              <w:fldChar w:fldCharType="begin"/>
            </w:r>
            <w:r>
              <w:rPr>
                <w:noProof/>
                <w:webHidden/>
              </w:rPr>
              <w:instrText xml:space="preserve"> PAGEREF _Toc170823991 \h </w:instrText>
            </w:r>
            <w:r>
              <w:rPr>
                <w:noProof/>
                <w:webHidden/>
              </w:rPr>
            </w:r>
            <w:r>
              <w:rPr>
                <w:noProof/>
                <w:webHidden/>
              </w:rPr>
              <w:fldChar w:fldCharType="separate"/>
            </w:r>
            <w:r>
              <w:rPr>
                <w:noProof/>
                <w:webHidden/>
              </w:rPr>
              <w:t>4</w:t>
            </w:r>
            <w:r>
              <w:rPr>
                <w:noProof/>
                <w:webHidden/>
              </w:rPr>
              <w:fldChar w:fldCharType="end"/>
            </w:r>
          </w:hyperlink>
        </w:p>
        <w:p w14:paraId="75DC529A" w14:textId="072A7CC5" w:rsidR="00411F36" w:rsidRDefault="00411F36">
          <w:pPr>
            <w:pStyle w:val="TOC1"/>
            <w:tabs>
              <w:tab w:val="right" w:leader="dot" w:pos="10456"/>
            </w:tabs>
            <w:rPr>
              <w:rFonts w:eastAsiaTheme="minorEastAsia"/>
              <w:noProof/>
              <w:sz w:val="24"/>
              <w:szCs w:val="24"/>
              <w:lang w:eastAsia="en-AU"/>
            </w:rPr>
          </w:pPr>
          <w:hyperlink w:anchor="_Toc170823992" w:history="1">
            <w:r w:rsidRPr="00A172B4">
              <w:rPr>
                <w:rStyle w:val="Hyperlink"/>
                <w:rFonts w:ascii="Arial" w:hAnsi="Arial" w:cs="Arial"/>
                <w:b/>
                <w:bCs/>
                <w:noProof/>
              </w:rPr>
              <w:t>3. Applicant eligibility</w:t>
            </w:r>
            <w:r>
              <w:rPr>
                <w:noProof/>
                <w:webHidden/>
              </w:rPr>
              <w:tab/>
            </w:r>
            <w:r>
              <w:rPr>
                <w:noProof/>
                <w:webHidden/>
              </w:rPr>
              <w:fldChar w:fldCharType="begin"/>
            </w:r>
            <w:r>
              <w:rPr>
                <w:noProof/>
                <w:webHidden/>
              </w:rPr>
              <w:instrText xml:space="preserve"> PAGEREF _Toc170823992 \h </w:instrText>
            </w:r>
            <w:r>
              <w:rPr>
                <w:noProof/>
                <w:webHidden/>
              </w:rPr>
            </w:r>
            <w:r>
              <w:rPr>
                <w:noProof/>
                <w:webHidden/>
              </w:rPr>
              <w:fldChar w:fldCharType="separate"/>
            </w:r>
            <w:r>
              <w:rPr>
                <w:noProof/>
                <w:webHidden/>
              </w:rPr>
              <w:t>5</w:t>
            </w:r>
            <w:r>
              <w:rPr>
                <w:noProof/>
                <w:webHidden/>
              </w:rPr>
              <w:fldChar w:fldCharType="end"/>
            </w:r>
          </w:hyperlink>
        </w:p>
        <w:p w14:paraId="2059D755" w14:textId="6E4B9270" w:rsidR="00411F36" w:rsidRDefault="00411F36">
          <w:pPr>
            <w:pStyle w:val="TOC1"/>
            <w:tabs>
              <w:tab w:val="right" w:leader="dot" w:pos="10456"/>
            </w:tabs>
            <w:rPr>
              <w:rFonts w:eastAsiaTheme="minorEastAsia"/>
              <w:noProof/>
              <w:sz w:val="24"/>
              <w:szCs w:val="24"/>
              <w:lang w:eastAsia="en-AU"/>
            </w:rPr>
          </w:pPr>
          <w:hyperlink w:anchor="_Toc170823993" w:history="1">
            <w:r w:rsidRPr="00A172B4">
              <w:rPr>
                <w:rStyle w:val="Hyperlink"/>
                <w:rFonts w:ascii="Arial" w:hAnsi="Arial" w:cs="Arial"/>
                <w:b/>
                <w:bCs/>
                <w:noProof/>
              </w:rPr>
              <w:t>4. Funding details</w:t>
            </w:r>
            <w:r>
              <w:rPr>
                <w:noProof/>
                <w:webHidden/>
              </w:rPr>
              <w:tab/>
            </w:r>
            <w:r>
              <w:rPr>
                <w:noProof/>
                <w:webHidden/>
              </w:rPr>
              <w:fldChar w:fldCharType="begin"/>
            </w:r>
            <w:r>
              <w:rPr>
                <w:noProof/>
                <w:webHidden/>
              </w:rPr>
              <w:instrText xml:space="preserve"> PAGEREF _Toc170823993 \h </w:instrText>
            </w:r>
            <w:r>
              <w:rPr>
                <w:noProof/>
                <w:webHidden/>
              </w:rPr>
            </w:r>
            <w:r>
              <w:rPr>
                <w:noProof/>
                <w:webHidden/>
              </w:rPr>
              <w:fldChar w:fldCharType="separate"/>
            </w:r>
            <w:r>
              <w:rPr>
                <w:noProof/>
                <w:webHidden/>
              </w:rPr>
              <w:t>7</w:t>
            </w:r>
            <w:r>
              <w:rPr>
                <w:noProof/>
                <w:webHidden/>
              </w:rPr>
              <w:fldChar w:fldCharType="end"/>
            </w:r>
          </w:hyperlink>
        </w:p>
        <w:p w14:paraId="31A6953F" w14:textId="3EA35D85" w:rsidR="00411F36" w:rsidRDefault="00411F36">
          <w:pPr>
            <w:pStyle w:val="TOC1"/>
            <w:tabs>
              <w:tab w:val="right" w:leader="dot" w:pos="10456"/>
            </w:tabs>
            <w:rPr>
              <w:rFonts w:eastAsiaTheme="minorEastAsia"/>
              <w:noProof/>
              <w:sz w:val="24"/>
              <w:szCs w:val="24"/>
              <w:lang w:eastAsia="en-AU"/>
            </w:rPr>
          </w:pPr>
          <w:hyperlink w:anchor="_Toc170823994" w:history="1">
            <w:r w:rsidRPr="00A172B4">
              <w:rPr>
                <w:rStyle w:val="Hyperlink"/>
                <w:rFonts w:ascii="Arial" w:hAnsi="Arial" w:cs="Arial"/>
                <w:b/>
                <w:bCs/>
                <w:noProof/>
              </w:rPr>
              <w:t>5. Assessment</w:t>
            </w:r>
            <w:r>
              <w:rPr>
                <w:noProof/>
                <w:webHidden/>
              </w:rPr>
              <w:tab/>
            </w:r>
            <w:r>
              <w:rPr>
                <w:noProof/>
                <w:webHidden/>
              </w:rPr>
              <w:fldChar w:fldCharType="begin"/>
            </w:r>
            <w:r>
              <w:rPr>
                <w:noProof/>
                <w:webHidden/>
              </w:rPr>
              <w:instrText xml:space="preserve"> PAGEREF _Toc170823994 \h </w:instrText>
            </w:r>
            <w:r>
              <w:rPr>
                <w:noProof/>
                <w:webHidden/>
              </w:rPr>
            </w:r>
            <w:r>
              <w:rPr>
                <w:noProof/>
                <w:webHidden/>
              </w:rPr>
              <w:fldChar w:fldCharType="separate"/>
            </w:r>
            <w:r>
              <w:rPr>
                <w:noProof/>
                <w:webHidden/>
              </w:rPr>
              <w:t>8</w:t>
            </w:r>
            <w:r>
              <w:rPr>
                <w:noProof/>
                <w:webHidden/>
              </w:rPr>
              <w:fldChar w:fldCharType="end"/>
            </w:r>
          </w:hyperlink>
        </w:p>
        <w:p w14:paraId="5EB862A8" w14:textId="282ECE70" w:rsidR="00411F36" w:rsidRDefault="00411F36">
          <w:pPr>
            <w:pStyle w:val="TOC1"/>
            <w:tabs>
              <w:tab w:val="right" w:leader="dot" w:pos="10456"/>
            </w:tabs>
            <w:rPr>
              <w:rFonts w:eastAsiaTheme="minorEastAsia"/>
              <w:noProof/>
              <w:sz w:val="24"/>
              <w:szCs w:val="24"/>
              <w:lang w:eastAsia="en-AU"/>
            </w:rPr>
          </w:pPr>
          <w:hyperlink w:anchor="_Toc170823995" w:history="1">
            <w:r w:rsidRPr="00A172B4">
              <w:rPr>
                <w:rStyle w:val="Hyperlink"/>
                <w:rFonts w:ascii="Arial" w:hAnsi="Arial" w:cs="Arial"/>
                <w:b/>
                <w:bCs/>
                <w:noProof/>
              </w:rPr>
              <w:t>6. Support documentation</w:t>
            </w:r>
            <w:r>
              <w:rPr>
                <w:noProof/>
                <w:webHidden/>
              </w:rPr>
              <w:tab/>
            </w:r>
            <w:r>
              <w:rPr>
                <w:noProof/>
                <w:webHidden/>
              </w:rPr>
              <w:fldChar w:fldCharType="begin"/>
            </w:r>
            <w:r>
              <w:rPr>
                <w:noProof/>
                <w:webHidden/>
              </w:rPr>
              <w:instrText xml:space="preserve"> PAGEREF _Toc170823995 \h </w:instrText>
            </w:r>
            <w:r>
              <w:rPr>
                <w:noProof/>
                <w:webHidden/>
              </w:rPr>
            </w:r>
            <w:r>
              <w:rPr>
                <w:noProof/>
                <w:webHidden/>
              </w:rPr>
              <w:fldChar w:fldCharType="separate"/>
            </w:r>
            <w:r>
              <w:rPr>
                <w:noProof/>
                <w:webHidden/>
              </w:rPr>
              <w:t>9</w:t>
            </w:r>
            <w:r>
              <w:rPr>
                <w:noProof/>
                <w:webHidden/>
              </w:rPr>
              <w:fldChar w:fldCharType="end"/>
            </w:r>
          </w:hyperlink>
        </w:p>
        <w:p w14:paraId="62ADBFE4" w14:textId="4782BEC0" w:rsidR="00411F36" w:rsidRDefault="00411F36">
          <w:pPr>
            <w:pStyle w:val="TOC1"/>
            <w:tabs>
              <w:tab w:val="right" w:leader="dot" w:pos="10456"/>
            </w:tabs>
            <w:rPr>
              <w:rFonts w:eastAsiaTheme="minorEastAsia"/>
              <w:noProof/>
              <w:sz w:val="24"/>
              <w:szCs w:val="24"/>
              <w:lang w:eastAsia="en-AU"/>
            </w:rPr>
          </w:pPr>
          <w:hyperlink w:anchor="_Toc170823996" w:history="1">
            <w:r w:rsidRPr="00A172B4">
              <w:rPr>
                <w:rStyle w:val="Hyperlink"/>
                <w:rFonts w:ascii="Arial" w:hAnsi="Arial" w:cs="Arial"/>
                <w:b/>
                <w:bCs/>
                <w:noProof/>
              </w:rPr>
              <w:t>7. How to apply</w:t>
            </w:r>
            <w:r>
              <w:rPr>
                <w:noProof/>
                <w:webHidden/>
              </w:rPr>
              <w:tab/>
            </w:r>
            <w:r>
              <w:rPr>
                <w:noProof/>
                <w:webHidden/>
              </w:rPr>
              <w:fldChar w:fldCharType="begin"/>
            </w:r>
            <w:r>
              <w:rPr>
                <w:noProof/>
                <w:webHidden/>
              </w:rPr>
              <w:instrText xml:space="preserve"> PAGEREF _Toc170823996 \h </w:instrText>
            </w:r>
            <w:r>
              <w:rPr>
                <w:noProof/>
                <w:webHidden/>
              </w:rPr>
            </w:r>
            <w:r>
              <w:rPr>
                <w:noProof/>
                <w:webHidden/>
              </w:rPr>
              <w:fldChar w:fldCharType="separate"/>
            </w:r>
            <w:r>
              <w:rPr>
                <w:noProof/>
                <w:webHidden/>
              </w:rPr>
              <w:t>10</w:t>
            </w:r>
            <w:r>
              <w:rPr>
                <w:noProof/>
                <w:webHidden/>
              </w:rPr>
              <w:fldChar w:fldCharType="end"/>
            </w:r>
          </w:hyperlink>
        </w:p>
        <w:p w14:paraId="3EA76725" w14:textId="5B50B88C" w:rsidR="00411F36" w:rsidRDefault="00411F36">
          <w:pPr>
            <w:pStyle w:val="TOC1"/>
            <w:tabs>
              <w:tab w:val="right" w:leader="dot" w:pos="10456"/>
            </w:tabs>
            <w:rPr>
              <w:rFonts w:eastAsiaTheme="minorEastAsia"/>
              <w:noProof/>
              <w:sz w:val="24"/>
              <w:szCs w:val="24"/>
              <w:lang w:eastAsia="en-AU"/>
            </w:rPr>
          </w:pPr>
          <w:hyperlink w:anchor="_Toc170823997" w:history="1">
            <w:r w:rsidRPr="00A172B4">
              <w:rPr>
                <w:rStyle w:val="Hyperlink"/>
                <w:rFonts w:ascii="Arial" w:hAnsi="Arial" w:cs="Arial"/>
                <w:b/>
                <w:bCs/>
                <w:noProof/>
              </w:rPr>
              <w:t>8. Conditions that apply to applications and funding</w:t>
            </w:r>
            <w:r>
              <w:rPr>
                <w:noProof/>
                <w:webHidden/>
              </w:rPr>
              <w:tab/>
            </w:r>
            <w:r>
              <w:rPr>
                <w:noProof/>
                <w:webHidden/>
              </w:rPr>
              <w:fldChar w:fldCharType="begin"/>
            </w:r>
            <w:r>
              <w:rPr>
                <w:noProof/>
                <w:webHidden/>
              </w:rPr>
              <w:instrText xml:space="preserve"> PAGEREF _Toc170823997 \h </w:instrText>
            </w:r>
            <w:r>
              <w:rPr>
                <w:noProof/>
                <w:webHidden/>
              </w:rPr>
            </w:r>
            <w:r>
              <w:rPr>
                <w:noProof/>
                <w:webHidden/>
              </w:rPr>
              <w:fldChar w:fldCharType="separate"/>
            </w:r>
            <w:r>
              <w:rPr>
                <w:noProof/>
                <w:webHidden/>
              </w:rPr>
              <w:t>11</w:t>
            </w:r>
            <w:r>
              <w:rPr>
                <w:noProof/>
                <w:webHidden/>
              </w:rPr>
              <w:fldChar w:fldCharType="end"/>
            </w:r>
          </w:hyperlink>
        </w:p>
        <w:p w14:paraId="372CBDB3" w14:textId="04A6442C" w:rsidR="00411F36" w:rsidRDefault="00411F36">
          <w:pPr>
            <w:pStyle w:val="TOC1"/>
            <w:tabs>
              <w:tab w:val="right" w:leader="dot" w:pos="10456"/>
            </w:tabs>
            <w:rPr>
              <w:rFonts w:eastAsiaTheme="minorEastAsia"/>
              <w:noProof/>
              <w:sz w:val="24"/>
              <w:szCs w:val="24"/>
              <w:lang w:eastAsia="en-AU"/>
            </w:rPr>
          </w:pPr>
          <w:hyperlink w:anchor="_Toc170823998" w:history="1">
            <w:r w:rsidRPr="00A172B4">
              <w:rPr>
                <w:rStyle w:val="Hyperlink"/>
                <w:rFonts w:ascii="Arial" w:hAnsi="Arial" w:cs="Arial"/>
                <w:b/>
                <w:bCs/>
                <w:noProof/>
              </w:rPr>
              <w:t>9. Payments</w:t>
            </w:r>
            <w:r>
              <w:rPr>
                <w:noProof/>
                <w:webHidden/>
              </w:rPr>
              <w:tab/>
            </w:r>
            <w:r>
              <w:rPr>
                <w:noProof/>
                <w:webHidden/>
              </w:rPr>
              <w:fldChar w:fldCharType="begin"/>
            </w:r>
            <w:r>
              <w:rPr>
                <w:noProof/>
                <w:webHidden/>
              </w:rPr>
              <w:instrText xml:space="preserve"> PAGEREF _Toc170823998 \h </w:instrText>
            </w:r>
            <w:r>
              <w:rPr>
                <w:noProof/>
                <w:webHidden/>
              </w:rPr>
            </w:r>
            <w:r>
              <w:rPr>
                <w:noProof/>
                <w:webHidden/>
              </w:rPr>
              <w:fldChar w:fldCharType="separate"/>
            </w:r>
            <w:r>
              <w:rPr>
                <w:noProof/>
                <w:webHidden/>
              </w:rPr>
              <w:t>12</w:t>
            </w:r>
            <w:r>
              <w:rPr>
                <w:noProof/>
                <w:webHidden/>
              </w:rPr>
              <w:fldChar w:fldCharType="end"/>
            </w:r>
          </w:hyperlink>
        </w:p>
        <w:p w14:paraId="4A764BE7" w14:textId="11E5D84C" w:rsidR="00411F36" w:rsidRDefault="00411F36">
          <w:pPr>
            <w:pStyle w:val="TOC1"/>
            <w:tabs>
              <w:tab w:val="right" w:leader="dot" w:pos="10456"/>
            </w:tabs>
            <w:rPr>
              <w:rFonts w:eastAsiaTheme="minorEastAsia"/>
              <w:noProof/>
              <w:sz w:val="24"/>
              <w:szCs w:val="24"/>
              <w:lang w:eastAsia="en-AU"/>
            </w:rPr>
          </w:pPr>
          <w:hyperlink w:anchor="_Toc170823999" w:history="1">
            <w:r w:rsidRPr="00A172B4">
              <w:rPr>
                <w:rStyle w:val="Hyperlink"/>
                <w:rFonts w:ascii="Arial" w:hAnsi="Arial" w:cs="Arial"/>
                <w:b/>
                <w:bCs/>
                <w:noProof/>
              </w:rPr>
              <w:t>10. Acknowledging the government’s support and promoting successes</w:t>
            </w:r>
            <w:r>
              <w:rPr>
                <w:noProof/>
                <w:webHidden/>
              </w:rPr>
              <w:tab/>
            </w:r>
            <w:r>
              <w:rPr>
                <w:noProof/>
                <w:webHidden/>
              </w:rPr>
              <w:fldChar w:fldCharType="begin"/>
            </w:r>
            <w:r>
              <w:rPr>
                <w:noProof/>
                <w:webHidden/>
              </w:rPr>
              <w:instrText xml:space="preserve"> PAGEREF _Toc170823999 \h </w:instrText>
            </w:r>
            <w:r>
              <w:rPr>
                <w:noProof/>
                <w:webHidden/>
              </w:rPr>
            </w:r>
            <w:r>
              <w:rPr>
                <w:noProof/>
                <w:webHidden/>
              </w:rPr>
              <w:fldChar w:fldCharType="separate"/>
            </w:r>
            <w:r>
              <w:rPr>
                <w:noProof/>
                <w:webHidden/>
              </w:rPr>
              <w:t>13</w:t>
            </w:r>
            <w:r>
              <w:rPr>
                <w:noProof/>
                <w:webHidden/>
              </w:rPr>
              <w:fldChar w:fldCharType="end"/>
            </w:r>
          </w:hyperlink>
        </w:p>
        <w:p w14:paraId="374AA885" w14:textId="4B0C27C7" w:rsidR="00411F36" w:rsidRDefault="00411F36">
          <w:pPr>
            <w:pStyle w:val="TOC1"/>
            <w:tabs>
              <w:tab w:val="right" w:leader="dot" w:pos="10456"/>
            </w:tabs>
            <w:rPr>
              <w:rFonts w:eastAsiaTheme="minorEastAsia"/>
              <w:noProof/>
              <w:sz w:val="24"/>
              <w:szCs w:val="24"/>
              <w:lang w:eastAsia="en-AU"/>
            </w:rPr>
          </w:pPr>
          <w:hyperlink w:anchor="_Toc170824000" w:history="1">
            <w:r w:rsidRPr="00A172B4">
              <w:rPr>
                <w:rStyle w:val="Hyperlink"/>
                <w:rFonts w:ascii="Arial" w:hAnsi="Arial" w:cs="Arial"/>
                <w:b/>
                <w:bCs/>
                <w:noProof/>
              </w:rPr>
              <w:t>11. Post project evaluation</w:t>
            </w:r>
            <w:r>
              <w:rPr>
                <w:noProof/>
                <w:webHidden/>
              </w:rPr>
              <w:tab/>
            </w:r>
            <w:r>
              <w:rPr>
                <w:noProof/>
                <w:webHidden/>
              </w:rPr>
              <w:fldChar w:fldCharType="begin"/>
            </w:r>
            <w:r>
              <w:rPr>
                <w:noProof/>
                <w:webHidden/>
              </w:rPr>
              <w:instrText xml:space="preserve"> PAGEREF _Toc170824000 \h </w:instrText>
            </w:r>
            <w:r>
              <w:rPr>
                <w:noProof/>
                <w:webHidden/>
              </w:rPr>
            </w:r>
            <w:r>
              <w:rPr>
                <w:noProof/>
                <w:webHidden/>
              </w:rPr>
              <w:fldChar w:fldCharType="separate"/>
            </w:r>
            <w:r>
              <w:rPr>
                <w:noProof/>
                <w:webHidden/>
              </w:rPr>
              <w:t>14</w:t>
            </w:r>
            <w:r>
              <w:rPr>
                <w:noProof/>
                <w:webHidden/>
              </w:rPr>
              <w:fldChar w:fldCharType="end"/>
            </w:r>
          </w:hyperlink>
        </w:p>
        <w:p w14:paraId="462FDAB8" w14:textId="79552C87" w:rsidR="00411F36" w:rsidRDefault="00411F36">
          <w:pPr>
            <w:pStyle w:val="TOC1"/>
            <w:tabs>
              <w:tab w:val="right" w:leader="dot" w:pos="10456"/>
            </w:tabs>
            <w:rPr>
              <w:rFonts w:eastAsiaTheme="minorEastAsia"/>
              <w:noProof/>
              <w:sz w:val="24"/>
              <w:szCs w:val="24"/>
              <w:lang w:eastAsia="en-AU"/>
            </w:rPr>
          </w:pPr>
          <w:hyperlink w:anchor="_Toc170824001" w:history="1">
            <w:r w:rsidRPr="00A172B4">
              <w:rPr>
                <w:rStyle w:val="Hyperlink"/>
                <w:rFonts w:ascii="Arial" w:hAnsi="Arial" w:cs="Arial"/>
                <w:b/>
                <w:bCs/>
                <w:noProof/>
              </w:rPr>
              <w:t>12. Compliance and audit</w:t>
            </w:r>
            <w:r>
              <w:rPr>
                <w:noProof/>
                <w:webHidden/>
              </w:rPr>
              <w:tab/>
            </w:r>
            <w:r>
              <w:rPr>
                <w:noProof/>
                <w:webHidden/>
              </w:rPr>
              <w:fldChar w:fldCharType="begin"/>
            </w:r>
            <w:r>
              <w:rPr>
                <w:noProof/>
                <w:webHidden/>
              </w:rPr>
              <w:instrText xml:space="preserve"> PAGEREF _Toc170824001 \h </w:instrText>
            </w:r>
            <w:r>
              <w:rPr>
                <w:noProof/>
                <w:webHidden/>
              </w:rPr>
            </w:r>
            <w:r>
              <w:rPr>
                <w:noProof/>
                <w:webHidden/>
              </w:rPr>
              <w:fldChar w:fldCharType="separate"/>
            </w:r>
            <w:r>
              <w:rPr>
                <w:noProof/>
                <w:webHidden/>
              </w:rPr>
              <w:t>15</w:t>
            </w:r>
            <w:r>
              <w:rPr>
                <w:noProof/>
                <w:webHidden/>
              </w:rPr>
              <w:fldChar w:fldCharType="end"/>
            </w:r>
          </w:hyperlink>
        </w:p>
        <w:p w14:paraId="34E6ADF8" w14:textId="27F5AEE2" w:rsidR="00411F36" w:rsidRDefault="00411F36">
          <w:pPr>
            <w:pStyle w:val="TOC1"/>
            <w:tabs>
              <w:tab w:val="right" w:leader="dot" w:pos="10456"/>
            </w:tabs>
            <w:rPr>
              <w:rFonts w:eastAsiaTheme="minorEastAsia"/>
              <w:noProof/>
              <w:sz w:val="24"/>
              <w:szCs w:val="24"/>
              <w:lang w:eastAsia="en-AU"/>
            </w:rPr>
          </w:pPr>
          <w:hyperlink w:anchor="_Toc170824002" w:history="1">
            <w:r w:rsidRPr="00A172B4">
              <w:rPr>
                <w:rStyle w:val="Hyperlink"/>
                <w:rFonts w:ascii="Arial" w:hAnsi="Arial" w:cs="Arial"/>
                <w:b/>
                <w:bCs/>
                <w:noProof/>
              </w:rPr>
              <w:t>13. Privacy</w:t>
            </w:r>
            <w:r>
              <w:rPr>
                <w:noProof/>
                <w:webHidden/>
              </w:rPr>
              <w:tab/>
            </w:r>
            <w:r>
              <w:rPr>
                <w:noProof/>
                <w:webHidden/>
              </w:rPr>
              <w:fldChar w:fldCharType="begin"/>
            </w:r>
            <w:r>
              <w:rPr>
                <w:noProof/>
                <w:webHidden/>
              </w:rPr>
              <w:instrText xml:space="preserve"> PAGEREF _Toc170824002 \h </w:instrText>
            </w:r>
            <w:r>
              <w:rPr>
                <w:noProof/>
                <w:webHidden/>
              </w:rPr>
            </w:r>
            <w:r>
              <w:rPr>
                <w:noProof/>
                <w:webHidden/>
              </w:rPr>
              <w:fldChar w:fldCharType="separate"/>
            </w:r>
            <w:r>
              <w:rPr>
                <w:noProof/>
                <w:webHidden/>
              </w:rPr>
              <w:t>16</w:t>
            </w:r>
            <w:r>
              <w:rPr>
                <w:noProof/>
                <w:webHidden/>
              </w:rPr>
              <w:fldChar w:fldCharType="end"/>
            </w:r>
          </w:hyperlink>
        </w:p>
        <w:p w14:paraId="10ACD6DE" w14:textId="6C4D610F" w:rsidR="00411F36" w:rsidRDefault="00411F36">
          <w:pPr>
            <w:pStyle w:val="TOC1"/>
            <w:tabs>
              <w:tab w:val="right" w:leader="dot" w:pos="10456"/>
            </w:tabs>
            <w:rPr>
              <w:rFonts w:eastAsiaTheme="minorEastAsia"/>
              <w:noProof/>
              <w:sz w:val="24"/>
              <w:szCs w:val="24"/>
              <w:lang w:eastAsia="en-AU"/>
            </w:rPr>
          </w:pPr>
          <w:hyperlink w:anchor="_Toc170824003" w:history="1">
            <w:r w:rsidRPr="00A172B4">
              <w:rPr>
                <w:rStyle w:val="Hyperlink"/>
                <w:rFonts w:ascii="Arial" w:hAnsi="Arial" w:cs="Arial"/>
                <w:b/>
                <w:bCs/>
                <w:noProof/>
              </w:rPr>
              <w:t>14. Application feedback</w:t>
            </w:r>
            <w:r>
              <w:rPr>
                <w:noProof/>
                <w:webHidden/>
              </w:rPr>
              <w:tab/>
            </w:r>
            <w:r>
              <w:rPr>
                <w:noProof/>
                <w:webHidden/>
              </w:rPr>
              <w:fldChar w:fldCharType="begin"/>
            </w:r>
            <w:r>
              <w:rPr>
                <w:noProof/>
                <w:webHidden/>
              </w:rPr>
              <w:instrText xml:space="preserve"> PAGEREF _Toc170824003 \h </w:instrText>
            </w:r>
            <w:r>
              <w:rPr>
                <w:noProof/>
                <w:webHidden/>
              </w:rPr>
            </w:r>
            <w:r>
              <w:rPr>
                <w:noProof/>
                <w:webHidden/>
              </w:rPr>
              <w:fldChar w:fldCharType="separate"/>
            </w:r>
            <w:r>
              <w:rPr>
                <w:noProof/>
                <w:webHidden/>
              </w:rPr>
              <w:t>17</w:t>
            </w:r>
            <w:r>
              <w:rPr>
                <w:noProof/>
                <w:webHidden/>
              </w:rPr>
              <w:fldChar w:fldCharType="end"/>
            </w:r>
          </w:hyperlink>
        </w:p>
        <w:p w14:paraId="0B01B49F" w14:textId="51BBB8F8" w:rsidR="00D33CFD" w:rsidRPr="007655A8" w:rsidRDefault="00D33CFD">
          <w:pPr>
            <w:rPr>
              <w:rFonts w:ascii="Arial" w:hAnsi="Arial" w:cs="Arial"/>
            </w:rPr>
          </w:pPr>
          <w:r w:rsidRPr="007655A8">
            <w:rPr>
              <w:rFonts w:ascii="Arial" w:hAnsi="Arial" w:cs="Arial"/>
              <w:b/>
              <w:bCs/>
              <w:noProof/>
            </w:rPr>
            <w:fldChar w:fldCharType="end"/>
          </w:r>
        </w:p>
      </w:sdtContent>
    </w:sdt>
    <w:p w14:paraId="6C1BFB9C" w14:textId="77777777" w:rsidR="00022B59" w:rsidRPr="007655A8" w:rsidRDefault="00022B59">
      <w:pPr>
        <w:rPr>
          <w:rFonts w:ascii="Arial" w:hAnsi="Arial" w:cs="Arial"/>
        </w:rPr>
      </w:pPr>
    </w:p>
    <w:p w14:paraId="45B8C51A" w14:textId="77777777" w:rsidR="00A336C8" w:rsidRPr="007655A8" w:rsidRDefault="00A336C8">
      <w:pPr>
        <w:rPr>
          <w:rFonts w:ascii="Arial" w:hAnsi="Arial" w:cs="Arial"/>
        </w:rPr>
      </w:pPr>
    </w:p>
    <w:p w14:paraId="10D6BD81" w14:textId="77777777" w:rsidR="00A336C8" w:rsidRPr="007655A8" w:rsidRDefault="00A336C8">
      <w:pPr>
        <w:rPr>
          <w:rFonts w:ascii="Arial" w:hAnsi="Arial" w:cs="Arial"/>
        </w:rPr>
      </w:pPr>
    </w:p>
    <w:p w14:paraId="22BC27F6" w14:textId="77777777" w:rsidR="00A336C8" w:rsidRPr="007655A8" w:rsidRDefault="00A336C8">
      <w:pPr>
        <w:rPr>
          <w:rFonts w:ascii="Arial" w:hAnsi="Arial" w:cs="Arial"/>
        </w:rPr>
      </w:pPr>
    </w:p>
    <w:p w14:paraId="14AEDBD2" w14:textId="77777777" w:rsidR="00A336C8" w:rsidRPr="007655A8" w:rsidRDefault="00A336C8">
      <w:pPr>
        <w:rPr>
          <w:rFonts w:ascii="Arial" w:hAnsi="Arial" w:cs="Arial"/>
        </w:rPr>
      </w:pPr>
    </w:p>
    <w:p w14:paraId="07E2B22A" w14:textId="77777777" w:rsidR="00A336C8" w:rsidRPr="007655A8" w:rsidRDefault="00A336C8">
      <w:pPr>
        <w:rPr>
          <w:rFonts w:ascii="Arial" w:hAnsi="Arial" w:cs="Arial"/>
        </w:rPr>
      </w:pPr>
    </w:p>
    <w:p w14:paraId="794C4AFC" w14:textId="77777777" w:rsidR="00A336C8" w:rsidRPr="007655A8" w:rsidRDefault="00A336C8">
      <w:pPr>
        <w:rPr>
          <w:rFonts w:ascii="Arial" w:hAnsi="Arial" w:cs="Arial"/>
        </w:rPr>
      </w:pPr>
    </w:p>
    <w:p w14:paraId="582109EA" w14:textId="77777777" w:rsidR="00A336C8" w:rsidRPr="007655A8" w:rsidRDefault="00A336C8">
      <w:pPr>
        <w:rPr>
          <w:rFonts w:ascii="Arial" w:hAnsi="Arial" w:cs="Arial"/>
        </w:rPr>
      </w:pPr>
    </w:p>
    <w:p w14:paraId="65EC5DD4" w14:textId="77777777" w:rsidR="00A336C8" w:rsidRPr="007655A8" w:rsidRDefault="00A336C8">
      <w:pPr>
        <w:rPr>
          <w:rFonts w:ascii="Arial" w:hAnsi="Arial" w:cs="Arial"/>
        </w:rPr>
      </w:pPr>
    </w:p>
    <w:p w14:paraId="2C930454" w14:textId="77777777" w:rsidR="00D33CFD" w:rsidRPr="007655A8" w:rsidRDefault="00D33CFD" w:rsidP="00D33CFD">
      <w:pPr>
        <w:pStyle w:val="Heading1"/>
        <w:rPr>
          <w:rFonts w:ascii="Arial" w:hAnsi="Arial" w:cs="Arial"/>
          <w:b/>
          <w:bCs/>
          <w:color w:val="auto"/>
        </w:rPr>
      </w:pPr>
      <w:bookmarkStart w:id="0" w:name="_Toc143262402"/>
      <w:bookmarkStart w:id="1" w:name="_Toc170823989"/>
      <w:r w:rsidRPr="007655A8">
        <w:rPr>
          <w:rFonts w:ascii="Arial" w:hAnsi="Arial" w:cs="Arial"/>
          <w:b/>
          <w:bCs/>
          <w:color w:val="auto"/>
        </w:rPr>
        <w:lastRenderedPageBreak/>
        <w:t>Message from the Minister</w:t>
      </w:r>
      <w:bookmarkEnd w:id="0"/>
      <w:bookmarkEnd w:id="1"/>
    </w:p>
    <w:p w14:paraId="17C096D6" w14:textId="77777777" w:rsidR="00D33CFD" w:rsidRPr="007655A8" w:rsidRDefault="00D33CFD" w:rsidP="00D33CFD">
      <w:pPr>
        <w:spacing w:after="0" w:line="240" w:lineRule="auto"/>
        <w:textAlignment w:val="baseline"/>
        <w:rPr>
          <w:rFonts w:ascii="Arial" w:eastAsia="Times New Roman" w:hAnsi="Arial" w:cs="Arial"/>
          <w:lang w:eastAsia="en-AU"/>
        </w:rPr>
      </w:pPr>
      <w:r w:rsidRPr="007655A8">
        <w:rPr>
          <w:rFonts w:ascii="Arial" w:eastAsia="Times New Roman" w:hAnsi="Arial" w:cs="Arial"/>
          <w:sz w:val="24"/>
          <w:szCs w:val="24"/>
          <w:lang w:eastAsia="en-AU"/>
        </w:rPr>
        <w:t>The Victorian Government is proud to assist Victorian clubs in their time of need through the Emergency Sporting Equipment Grant Program. </w:t>
      </w:r>
    </w:p>
    <w:p w14:paraId="52674158" w14:textId="77777777" w:rsidR="00D33CFD" w:rsidRPr="007655A8" w:rsidRDefault="00D33CFD" w:rsidP="00D33CFD">
      <w:pPr>
        <w:spacing w:after="0" w:line="240" w:lineRule="auto"/>
        <w:textAlignment w:val="baseline"/>
        <w:rPr>
          <w:rFonts w:ascii="Arial" w:eastAsia="Times New Roman" w:hAnsi="Arial" w:cs="Arial"/>
          <w:lang w:eastAsia="en-AU"/>
        </w:rPr>
      </w:pPr>
      <w:r w:rsidRPr="007655A8">
        <w:rPr>
          <w:rFonts w:ascii="Arial" w:eastAsia="Times New Roman" w:hAnsi="Arial" w:cs="Arial"/>
          <w:sz w:val="24"/>
          <w:szCs w:val="24"/>
          <w:lang w:eastAsia="en-AU"/>
        </w:rPr>
        <w:t> </w:t>
      </w:r>
    </w:p>
    <w:p w14:paraId="5E42BBC0" w14:textId="77777777" w:rsidR="00D33CFD" w:rsidRPr="007655A8" w:rsidRDefault="00D33CFD" w:rsidP="00D33CFD">
      <w:pPr>
        <w:spacing w:after="0" w:line="240" w:lineRule="auto"/>
        <w:textAlignment w:val="baseline"/>
        <w:rPr>
          <w:rFonts w:ascii="Arial" w:eastAsia="Times New Roman" w:hAnsi="Arial" w:cs="Arial"/>
          <w:lang w:eastAsia="en-AU"/>
        </w:rPr>
      </w:pPr>
      <w:r w:rsidRPr="007655A8">
        <w:rPr>
          <w:rFonts w:ascii="Arial" w:eastAsia="Times New Roman" w:hAnsi="Arial" w:cs="Arial"/>
          <w:sz w:val="24"/>
          <w:szCs w:val="24"/>
          <w:lang w:eastAsia="en-AU"/>
        </w:rPr>
        <w:t>Each year the program provides a helping hand, with grants</w:t>
      </w:r>
      <w:r w:rsidRPr="007655A8">
        <w:rPr>
          <w:rFonts w:ascii="Arial" w:eastAsia="Times New Roman" w:hAnsi="Arial" w:cs="Arial"/>
          <w:sz w:val="24"/>
          <w:szCs w:val="24"/>
          <w:lang w:val="en-US" w:eastAsia="en-AU"/>
        </w:rPr>
        <w:t xml:space="preserve"> to replace items such as playing gear as well as first aid equipment that was lost through bushfire, </w:t>
      </w:r>
      <w:proofErr w:type="gramStart"/>
      <w:r w:rsidRPr="007655A8">
        <w:rPr>
          <w:rFonts w:ascii="Arial" w:eastAsia="Times New Roman" w:hAnsi="Arial" w:cs="Arial"/>
          <w:sz w:val="24"/>
          <w:szCs w:val="24"/>
          <w:lang w:val="en-US" w:eastAsia="en-AU"/>
        </w:rPr>
        <w:t>flood</w:t>
      </w:r>
      <w:proofErr w:type="gramEnd"/>
      <w:r w:rsidRPr="007655A8">
        <w:rPr>
          <w:rFonts w:ascii="Arial" w:eastAsia="Times New Roman" w:hAnsi="Arial" w:cs="Arial"/>
          <w:sz w:val="24"/>
          <w:szCs w:val="24"/>
          <w:lang w:val="en-US" w:eastAsia="en-AU"/>
        </w:rPr>
        <w:t xml:space="preserve"> or criminal activity. </w:t>
      </w:r>
      <w:r w:rsidRPr="007655A8">
        <w:rPr>
          <w:rFonts w:ascii="Arial" w:eastAsia="Times New Roman" w:hAnsi="Arial" w:cs="Arial"/>
          <w:sz w:val="24"/>
          <w:szCs w:val="24"/>
          <w:lang w:eastAsia="en-AU"/>
        </w:rPr>
        <w:t> </w:t>
      </w:r>
    </w:p>
    <w:p w14:paraId="412990C3" w14:textId="77777777" w:rsidR="00D33CFD" w:rsidRPr="007655A8" w:rsidRDefault="00D33CFD" w:rsidP="00D33CFD">
      <w:pPr>
        <w:spacing w:after="0" w:line="240" w:lineRule="auto"/>
        <w:textAlignment w:val="baseline"/>
        <w:rPr>
          <w:rFonts w:ascii="Arial" w:eastAsia="Times New Roman" w:hAnsi="Arial" w:cs="Arial"/>
          <w:lang w:eastAsia="en-AU"/>
        </w:rPr>
      </w:pPr>
      <w:r w:rsidRPr="007655A8">
        <w:rPr>
          <w:rFonts w:ascii="Arial" w:eastAsia="Times New Roman" w:hAnsi="Arial" w:cs="Arial"/>
          <w:sz w:val="24"/>
          <w:szCs w:val="24"/>
          <w:lang w:eastAsia="en-AU"/>
        </w:rPr>
        <w:t> </w:t>
      </w:r>
    </w:p>
    <w:p w14:paraId="72A364C6" w14:textId="77777777" w:rsidR="00D33CFD" w:rsidRPr="007655A8" w:rsidRDefault="00D33CFD" w:rsidP="00D33CFD">
      <w:pPr>
        <w:spacing w:after="0" w:line="240" w:lineRule="auto"/>
        <w:textAlignment w:val="baseline"/>
        <w:rPr>
          <w:rFonts w:ascii="Arial" w:eastAsia="Times New Roman" w:hAnsi="Arial" w:cs="Arial"/>
          <w:lang w:eastAsia="en-AU"/>
        </w:rPr>
      </w:pPr>
      <w:r w:rsidRPr="007655A8">
        <w:rPr>
          <w:rFonts w:ascii="Arial" w:eastAsia="Times New Roman" w:hAnsi="Arial" w:cs="Arial"/>
          <w:sz w:val="24"/>
          <w:szCs w:val="24"/>
          <w:lang w:eastAsia="en-AU"/>
        </w:rPr>
        <w:t>By providing swift and practical support, clubs can get the boost they need to get up and running again so they can continue doing what they do best, bringing communities together to play the sports they love. </w:t>
      </w:r>
    </w:p>
    <w:p w14:paraId="015DFB44" w14:textId="77777777" w:rsidR="00D33CFD" w:rsidRPr="007655A8" w:rsidRDefault="00D33CFD" w:rsidP="00D33CFD">
      <w:pPr>
        <w:spacing w:after="0" w:line="240" w:lineRule="auto"/>
        <w:textAlignment w:val="baseline"/>
        <w:rPr>
          <w:rFonts w:ascii="Arial" w:eastAsia="Times New Roman" w:hAnsi="Arial" w:cs="Arial"/>
          <w:lang w:eastAsia="en-AU"/>
        </w:rPr>
      </w:pPr>
      <w:r w:rsidRPr="007655A8">
        <w:rPr>
          <w:rFonts w:ascii="Arial" w:eastAsia="Times New Roman" w:hAnsi="Arial" w:cs="Arial"/>
          <w:sz w:val="24"/>
          <w:szCs w:val="24"/>
          <w:lang w:eastAsia="en-AU"/>
        </w:rPr>
        <w:t> </w:t>
      </w:r>
    </w:p>
    <w:p w14:paraId="0D7D1295" w14:textId="77777777" w:rsidR="00D33CFD" w:rsidRPr="007655A8" w:rsidRDefault="00D33CFD" w:rsidP="00D33CFD">
      <w:pPr>
        <w:spacing w:after="0" w:line="240" w:lineRule="auto"/>
        <w:textAlignment w:val="baseline"/>
        <w:rPr>
          <w:rFonts w:ascii="Arial" w:eastAsia="Times New Roman" w:hAnsi="Arial" w:cs="Arial"/>
          <w:lang w:eastAsia="en-AU"/>
        </w:rPr>
      </w:pPr>
      <w:r w:rsidRPr="007655A8">
        <w:rPr>
          <w:rFonts w:ascii="Arial" w:eastAsia="Times New Roman" w:hAnsi="Arial" w:cs="Arial"/>
          <w:sz w:val="24"/>
          <w:szCs w:val="24"/>
          <w:lang w:eastAsia="en-AU"/>
        </w:rPr>
        <w:t>I look forward to seeing the positive impact this investment will provide to local clubs and communities for years to come. </w:t>
      </w:r>
    </w:p>
    <w:p w14:paraId="123E9E6C" w14:textId="77777777" w:rsidR="00D33CFD" w:rsidRPr="007655A8" w:rsidRDefault="00D33CFD" w:rsidP="00D33CFD">
      <w:pPr>
        <w:spacing w:after="0" w:line="240" w:lineRule="auto"/>
        <w:textAlignment w:val="baseline"/>
        <w:rPr>
          <w:rFonts w:ascii="Arial" w:eastAsia="Times New Roman" w:hAnsi="Arial" w:cs="Arial"/>
          <w:lang w:eastAsia="en-AU"/>
        </w:rPr>
      </w:pPr>
      <w:r w:rsidRPr="007655A8">
        <w:rPr>
          <w:rFonts w:ascii="Arial" w:eastAsia="Times New Roman" w:hAnsi="Arial" w:cs="Arial"/>
          <w:sz w:val="24"/>
          <w:szCs w:val="24"/>
          <w:lang w:eastAsia="en-AU"/>
        </w:rPr>
        <w:t>  </w:t>
      </w:r>
    </w:p>
    <w:p w14:paraId="2D1A3C85" w14:textId="70731F1E" w:rsidR="00D33CFD" w:rsidRPr="007655A8" w:rsidRDefault="00D33CFD" w:rsidP="00D33CFD">
      <w:pPr>
        <w:spacing w:after="0" w:line="240" w:lineRule="auto"/>
        <w:textAlignment w:val="baseline"/>
        <w:rPr>
          <w:rFonts w:ascii="Arial" w:eastAsia="Times New Roman" w:hAnsi="Arial" w:cs="Arial"/>
          <w:lang w:eastAsia="en-AU"/>
        </w:rPr>
      </w:pPr>
      <w:r w:rsidRPr="007655A8">
        <w:rPr>
          <w:rFonts w:ascii="Arial" w:eastAsia="Times New Roman" w:hAnsi="Arial" w:cs="Arial"/>
          <w:sz w:val="24"/>
          <w:szCs w:val="24"/>
          <w:lang w:eastAsia="en-AU"/>
        </w:rPr>
        <w:t>  </w:t>
      </w:r>
    </w:p>
    <w:p w14:paraId="62907E76" w14:textId="77777777" w:rsidR="00D33CFD" w:rsidRPr="007655A8" w:rsidRDefault="00D33CFD" w:rsidP="00D33CFD">
      <w:pPr>
        <w:spacing w:after="0" w:line="240" w:lineRule="auto"/>
        <w:textAlignment w:val="baseline"/>
        <w:rPr>
          <w:rFonts w:ascii="Arial" w:eastAsia="Times New Roman" w:hAnsi="Arial" w:cs="Arial"/>
          <w:lang w:eastAsia="en-AU"/>
        </w:rPr>
      </w:pPr>
      <w:r w:rsidRPr="007655A8">
        <w:rPr>
          <w:rFonts w:ascii="Arial" w:eastAsia="Times New Roman" w:hAnsi="Arial" w:cs="Arial"/>
          <w:b/>
          <w:bCs/>
          <w:sz w:val="24"/>
          <w:szCs w:val="24"/>
          <w:lang w:val="en-GB" w:eastAsia="en-AU"/>
        </w:rPr>
        <w:t>The Hon Ros Spence MP</w:t>
      </w:r>
      <w:r w:rsidRPr="007655A8">
        <w:rPr>
          <w:rFonts w:ascii="Arial" w:eastAsia="Times New Roman" w:hAnsi="Arial" w:cs="Arial"/>
          <w:sz w:val="24"/>
          <w:szCs w:val="24"/>
          <w:lang w:eastAsia="en-AU"/>
        </w:rPr>
        <w:t> </w:t>
      </w:r>
    </w:p>
    <w:p w14:paraId="5C5069A4" w14:textId="77777777" w:rsidR="00D33CFD" w:rsidRPr="007655A8" w:rsidRDefault="00D33CFD" w:rsidP="00D33CFD">
      <w:pPr>
        <w:spacing w:after="0" w:line="240" w:lineRule="auto"/>
        <w:textAlignment w:val="baseline"/>
        <w:rPr>
          <w:rFonts w:ascii="Arial" w:eastAsia="Times New Roman" w:hAnsi="Arial" w:cs="Arial"/>
          <w:lang w:eastAsia="en-AU"/>
        </w:rPr>
      </w:pPr>
      <w:r w:rsidRPr="007655A8">
        <w:rPr>
          <w:rFonts w:ascii="Arial" w:eastAsia="Times New Roman" w:hAnsi="Arial" w:cs="Arial"/>
          <w:sz w:val="24"/>
          <w:szCs w:val="24"/>
          <w:lang w:val="en-GB" w:eastAsia="en-AU"/>
        </w:rPr>
        <w:t>Minister for Community Sport</w:t>
      </w:r>
      <w:r w:rsidRPr="007655A8">
        <w:rPr>
          <w:rFonts w:ascii="Arial" w:eastAsia="Times New Roman" w:hAnsi="Arial" w:cs="Arial"/>
          <w:sz w:val="24"/>
          <w:szCs w:val="24"/>
          <w:lang w:eastAsia="en-AU"/>
        </w:rPr>
        <w:t> </w:t>
      </w:r>
    </w:p>
    <w:p w14:paraId="012C3381" w14:textId="77777777" w:rsidR="00D33CFD" w:rsidRPr="007655A8" w:rsidRDefault="00D33CFD" w:rsidP="00D33CFD">
      <w:pPr>
        <w:rPr>
          <w:rFonts w:ascii="Arial" w:hAnsi="Arial" w:cs="Arial"/>
        </w:rPr>
      </w:pPr>
    </w:p>
    <w:p w14:paraId="1142B799" w14:textId="77777777" w:rsidR="00D33CFD" w:rsidRPr="007655A8" w:rsidRDefault="00D33CFD">
      <w:pPr>
        <w:rPr>
          <w:rFonts w:ascii="Arial" w:hAnsi="Arial" w:cs="Arial"/>
        </w:rPr>
      </w:pPr>
    </w:p>
    <w:p w14:paraId="19678097" w14:textId="77777777" w:rsidR="00D33CFD" w:rsidRPr="007655A8" w:rsidRDefault="00D33CFD">
      <w:pPr>
        <w:rPr>
          <w:rFonts w:ascii="Arial" w:hAnsi="Arial" w:cs="Arial"/>
        </w:rPr>
      </w:pPr>
    </w:p>
    <w:p w14:paraId="159FBF36" w14:textId="77777777" w:rsidR="00D33CFD" w:rsidRPr="007655A8" w:rsidRDefault="00D33CFD">
      <w:pPr>
        <w:rPr>
          <w:rFonts w:ascii="Arial" w:hAnsi="Arial" w:cs="Arial"/>
        </w:rPr>
      </w:pPr>
    </w:p>
    <w:p w14:paraId="752729C1" w14:textId="77777777" w:rsidR="00D33CFD" w:rsidRPr="007655A8" w:rsidRDefault="00D33CFD">
      <w:pPr>
        <w:rPr>
          <w:rFonts w:ascii="Arial" w:hAnsi="Arial" w:cs="Arial"/>
        </w:rPr>
      </w:pPr>
    </w:p>
    <w:p w14:paraId="334BBC57" w14:textId="77777777" w:rsidR="00A336C8" w:rsidRPr="007655A8" w:rsidRDefault="00A336C8">
      <w:pPr>
        <w:rPr>
          <w:rFonts w:ascii="Arial" w:hAnsi="Arial" w:cs="Arial"/>
        </w:rPr>
      </w:pPr>
    </w:p>
    <w:p w14:paraId="613BD7C8" w14:textId="77777777" w:rsidR="00A336C8" w:rsidRPr="007655A8" w:rsidRDefault="00A336C8">
      <w:pPr>
        <w:rPr>
          <w:rFonts w:ascii="Arial" w:hAnsi="Arial" w:cs="Arial"/>
        </w:rPr>
      </w:pPr>
    </w:p>
    <w:p w14:paraId="437F5793" w14:textId="77777777" w:rsidR="00A336C8" w:rsidRPr="007655A8" w:rsidRDefault="00A336C8">
      <w:pPr>
        <w:rPr>
          <w:rFonts w:ascii="Arial" w:hAnsi="Arial" w:cs="Arial"/>
        </w:rPr>
      </w:pPr>
    </w:p>
    <w:p w14:paraId="0CF14422" w14:textId="77777777" w:rsidR="00A336C8" w:rsidRPr="007655A8" w:rsidRDefault="00A336C8">
      <w:pPr>
        <w:rPr>
          <w:rFonts w:ascii="Arial" w:hAnsi="Arial" w:cs="Arial"/>
        </w:rPr>
      </w:pPr>
    </w:p>
    <w:p w14:paraId="1A816D04" w14:textId="77777777" w:rsidR="00A336C8" w:rsidRPr="007655A8" w:rsidRDefault="00A336C8">
      <w:pPr>
        <w:rPr>
          <w:rFonts w:ascii="Arial" w:hAnsi="Arial" w:cs="Arial"/>
        </w:rPr>
      </w:pPr>
    </w:p>
    <w:p w14:paraId="1B0B0E9D" w14:textId="77777777" w:rsidR="00A336C8" w:rsidRPr="007655A8" w:rsidRDefault="00A336C8">
      <w:pPr>
        <w:rPr>
          <w:rFonts w:ascii="Arial" w:hAnsi="Arial" w:cs="Arial"/>
        </w:rPr>
      </w:pPr>
    </w:p>
    <w:p w14:paraId="329858D8" w14:textId="77777777" w:rsidR="00A336C8" w:rsidRPr="007655A8" w:rsidRDefault="00A336C8">
      <w:pPr>
        <w:rPr>
          <w:rFonts w:ascii="Arial" w:hAnsi="Arial" w:cs="Arial"/>
        </w:rPr>
      </w:pPr>
    </w:p>
    <w:p w14:paraId="0A00E8AB" w14:textId="77777777" w:rsidR="00A336C8" w:rsidRPr="007655A8" w:rsidRDefault="00A336C8">
      <w:pPr>
        <w:rPr>
          <w:rFonts w:ascii="Arial" w:hAnsi="Arial" w:cs="Arial"/>
        </w:rPr>
      </w:pPr>
    </w:p>
    <w:p w14:paraId="49626B98" w14:textId="77777777" w:rsidR="00A336C8" w:rsidRPr="007655A8" w:rsidRDefault="00A336C8">
      <w:pPr>
        <w:rPr>
          <w:rFonts w:ascii="Arial" w:hAnsi="Arial" w:cs="Arial"/>
        </w:rPr>
      </w:pPr>
    </w:p>
    <w:p w14:paraId="5E50C3EE" w14:textId="77777777" w:rsidR="00A336C8" w:rsidRPr="007655A8" w:rsidRDefault="00A336C8">
      <w:pPr>
        <w:rPr>
          <w:rFonts w:ascii="Arial" w:hAnsi="Arial" w:cs="Arial"/>
        </w:rPr>
      </w:pPr>
    </w:p>
    <w:p w14:paraId="2F76B58E" w14:textId="77777777" w:rsidR="00D33CFD" w:rsidRPr="007655A8" w:rsidRDefault="00D33CFD">
      <w:pPr>
        <w:rPr>
          <w:rFonts w:ascii="Arial" w:hAnsi="Arial" w:cs="Arial"/>
        </w:rPr>
      </w:pPr>
    </w:p>
    <w:p w14:paraId="35ACC5BE" w14:textId="77777777" w:rsidR="00DD4DD2" w:rsidRDefault="00DD4DD2">
      <w:pPr>
        <w:rPr>
          <w:rFonts w:ascii="Arial" w:hAnsi="Arial" w:cs="Arial"/>
        </w:rPr>
      </w:pPr>
    </w:p>
    <w:p w14:paraId="31DF348B" w14:textId="77777777" w:rsidR="007655A8" w:rsidRDefault="007655A8">
      <w:pPr>
        <w:rPr>
          <w:rFonts w:ascii="Arial" w:hAnsi="Arial" w:cs="Arial"/>
        </w:rPr>
      </w:pPr>
    </w:p>
    <w:p w14:paraId="32CDEA6D" w14:textId="77777777" w:rsidR="007655A8" w:rsidRPr="007655A8" w:rsidRDefault="007655A8">
      <w:pPr>
        <w:rPr>
          <w:rFonts w:ascii="Arial" w:hAnsi="Arial" w:cs="Arial"/>
        </w:rPr>
      </w:pPr>
    </w:p>
    <w:p w14:paraId="0117F834" w14:textId="4F04AA02" w:rsidR="00D33CFD" w:rsidRPr="007655A8" w:rsidRDefault="00D33CFD" w:rsidP="00D33CFD">
      <w:pPr>
        <w:pStyle w:val="Heading1"/>
        <w:rPr>
          <w:rFonts w:ascii="Arial" w:hAnsi="Arial" w:cs="Arial"/>
          <w:b/>
          <w:bCs/>
          <w:color w:val="auto"/>
          <w:sz w:val="34"/>
          <w:szCs w:val="34"/>
        </w:rPr>
      </w:pPr>
      <w:bookmarkStart w:id="2" w:name="_Toc170823990"/>
      <w:r w:rsidRPr="007655A8">
        <w:rPr>
          <w:rFonts w:ascii="Arial" w:hAnsi="Arial" w:cs="Arial"/>
          <w:b/>
          <w:bCs/>
          <w:color w:val="auto"/>
          <w:sz w:val="34"/>
          <w:szCs w:val="34"/>
        </w:rPr>
        <w:lastRenderedPageBreak/>
        <w:t>1. About the program</w:t>
      </w:r>
      <w:bookmarkEnd w:id="2"/>
    </w:p>
    <w:p w14:paraId="6D35DB1A" w14:textId="77777777" w:rsidR="00D33CFD" w:rsidRPr="007655A8" w:rsidRDefault="00D33CFD" w:rsidP="00D33CFD">
      <w:pPr>
        <w:spacing w:before="100" w:beforeAutospacing="1" w:after="120"/>
        <w:rPr>
          <w:rFonts w:ascii="Arial" w:hAnsi="Arial" w:cs="Arial"/>
          <w:color w:val="000000" w:themeColor="text1"/>
          <w:sz w:val="24"/>
          <w:szCs w:val="24"/>
        </w:rPr>
      </w:pPr>
      <w:r w:rsidRPr="007655A8">
        <w:rPr>
          <w:rFonts w:ascii="Arial" w:hAnsi="Arial" w:cs="Arial"/>
          <w:color w:val="000000" w:themeColor="text1"/>
          <w:sz w:val="24"/>
          <w:szCs w:val="24"/>
        </w:rPr>
        <w:t>The Emergency Sporting Equipment Grant program provides funding for community sport and active recreation organisations across Victoria.</w:t>
      </w:r>
    </w:p>
    <w:p w14:paraId="4623570D" w14:textId="77777777" w:rsidR="00D33CFD" w:rsidRPr="007655A8" w:rsidRDefault="00D33CFD" w:rsidP="00D33CFD">
      <w:pPr>
        <w:spacing w:before="100" w:beforeAutospacing="1" w:after="120"/>
        <w:rPr>
          <w:rFonts w:ascii="Arial" w:hAnsi="Arial" w:cs="Arial"/>
          <w:color w:val="000000" w:themeColor="text1"/>
          <w:sz w:val="24"/>
          <w:szCs w:val="24"/>
        </w:rPr>
      </w:pPr>
      <w:r w:rsidRPr="007655A8">
        <w:rPr>
          <w:rFonts w:ascii="Arial" w:hAnsi="Arial" w:cs="Arial"/>
          <w:color w:val="000000" w:themeColor="text1"/>
          <w:sz w:val="24"/>
          <w:szCs w:val="24"/>
        </w:rPr>
        <w:t>Access to this funding helps grassroots organisations replace or repair essential sport or first aid equipment that has been lost or destroyed because of unpreventable incidents, including bushfire, flood, significant storms, theft, arson, or criminal damage.</w:t>
      </w:r>
    </w:p>
    <w:p w14:paraId="54CF690F" w14:textId="77777777" w:rsidR="00D33CFD" w:rsidRPr="007655A8" w:rsidRDefault="00D33CFD" w:rsidP="00D33CFD">
      <w:pPr>
        <w:spacing w:before="100" w:beforeAutospacing="1" w:after="120"/>
        <w:rPr>
          <w:rFonts w:ascii="Arial" w:hAnsi="Arial" w:cs="Arial"/>
          <w:color w:val="000000" w:themeColor="text1"/>
          <w:sz w:val="24"/>
          <w:szCs w:val="24"/>
        </w:rPr>
      </w:pPr>
      <w:r w:rsidRPr="007655A8">
        <w:rPr>
          <w:rFonts w:ascii="Arial" w:hAnsi="Arial" w:cs="Arial"/>
          <w:color w:val="000000" w:themeColor="text1"/>
          <w:sz w:val="24"/>
          <w:szCs w:val="24"/>
        </w:rPr>
        <w:t>Grants of up to $1,000 are available.</w:t>
      </w:r>
    </w:p>
    <w:p w14:paraId="7D3C7AAB" w14:textId="77777777" w:rsidR="00D33CFD" w:rsidRPr="007655A8" w:rsidRDefault="00D33CFD" w:rsidP="00D33CFD">
      <w:pPr>
        <w:rPr>
          <w:rFonts w:ascii="Arial" w:hAnsi="Arial" w:cs="Arial"/>
        </w:rPr>
      </w:pPr>
    </w:p>
    <w:p w14:paraId="3E77BF69" w14:textId="77777777" w:rsidR="00D33CFD" w:rsidRPr="007655A8" w:rsidRDefault="00D33CFD">
      <w:pPr>
        <w:rPr>
          <w:rFonts w:ascii="Arial" w:hAnsi="Arial" w:cs="Arial"/>
        </w:rPr>
      </w:pPr>
    </w:p>
    <w:p w14:paraId="283367CA" w14:textId="77777777" w:rsidR="00D33CFD" w:rsidRPr="007655A8" w:rsidRDefault="00D33CFD">
      <w:pPr>
        <w:rPr>
          <w:rFonts w:ascii="Arial" w:hAnsi="Arial" w:cs="Arial"/>
        </w:rPr>
      </w:pPr>
    </w:p>
    <w:p w14:paraId="39BE210A" w14:textId="77777777" w:rsidR="00D33CFD" w:rsidRPr="007655A8" w:rsidRDefault="00D33CFD">
      <w:pPr>
        <w:rPr>
          <w:rFonts w:ascii="Arial" w:hAnsi="Arial" w:cs="Arial"/>
        </w:rPr>
      </w:pPr>
    </w:p>
    <w:p w14:paraId="62E8805F" w14:textId="77777777" w:rsidR="00D33CFD" w:rsidRPr="007655A8" w:rsidRDefault="00D33CFD">
      <w:pPr>
        <w:rPr>
          <w:rFonts w:ascii="Arial" w:hAnsi="Arial" w:cs="Arial"/>
        </w:rPr>
      </w:pPr>
    </w:p>
    <w:p w14:paraId="499ABCD9" w14:textId="77777777" w:rsidR="00D33CFD" w:rsidRPr="007655A8" w:rsidRDefault="00D33CFD">
      <w:pPr>
        <w:rPr>
          <w:rFonts w:ascii="Arial" w:hAnsi="Arial" w:cs="Arial"/>
        </w:rPr>
      </w:pPr>
    </w:p>
    <w:p w14:paraId="026F13B2" w14:textId="77777777" w:rsidR="00D33CFD" w:rsidRPr="007655A8" w:rsidRDefault="00D33CFD">
      <w:pPr>
        <w:rPr>
          <w:rFonts w:ascii="Arial" w:hAnsi="Arial" w:cs="Arial"/>
        </w:rPr>
      </w:pPr>
    </w:p>
    <w:p w14:paraId="65A99B19" w14:textId="77777777" w:rsidR="00D33CFD" w:rsidRPr="007655A8" w:rsidRDefault="00D33CFD">
      <w:pPr>
        <w:rPr>
          <w:rFonts w:ascii="Arial" w:hAnsi="Arial" w:cs="Arial"/>
        </w:rPr>
      </w:pPr>
    </w:p>
    <w:p w14:paraId="1915AFBB" w14:textId="77777777" w:rsidR="00D33CFD" w:rsidRPr="007655A8" w:rsidRDefault="00D33CFD">
      <w:pPr>
        <w:rPr>
          <w:rFonts w:ascii="Arial" w:hAnsi="Arial" w:cs="Arial"/>
        </w:rPr>
      </w:pPr>
    </w:p>
    <w:p w14:paraId="4CB0861F" w14:textId="77777777" w:rsidR="00D33CFD" w:rsidRPr="007655A8" w:rsidRDefault="00D33CFD">
      <w:pPr>
        <w:rPr>
          <w:rFonts w:ascii="Arial" w:hAnsi="Arial" w:cs="Arial"/>
        </w:rPr>
      </w:pPr>
    </w:p>
    <w:p w14:paraId="0EC6F95C" w14:textId="77777777" w:rsidR="00D33CFD" w:rsidRPr="007655A8" w:rsidRDefault="00D33CFD">
      <w:pPr>
        <w:rPr>
          <w:rFonts w:ascii="Arial" w:hAnsi="Arial" w:cs="Arial"/>
        </w:rPr>
      </w:pPr>
    </w:p>
    <w:p w14:paraId="29BD90CC" w14:textId="77777777" w:rsidR="00D33CFD" w:rsidRPr="007655A8" w:rsidRDefault="00D33CFD">
      <w:pPr>
        <w:rPr>
          <w:rFonts w:ascii="Arial" w:hAnsi="Arial" w:cs="Arial"/>
        </w:rPr>
      </w:pPr>
    </w:p>
    <w:p w14:paraId="11FCE49D" w14:textId="77777777" w:rsidR="00D33CFD" w:rsidRPr="007655A8" w:rsidRDefault="00D33CFD">
      <w:pPr>
        <w:rPr>
          <w:rFonts w:ascii="Arial" w:hAnsi="Arial" w:cs="Arial"/>
        </w:rPr>
      </w:pPr>
    </w:p>
    <w:p w14:paraId="4AE4C570" w14:textId="77777777" w:rsidR="00D33CFD" w:rsidRPr="007655A8" w:rsidRDefault="00D33CFD">
      <w:pPr>
        <w:rPr>
          <w:rFonts w:ascii="Arial" w:hAnsi="Arial" w:cs="Arial"/>
        </w:rPr>
      </w:pPr>
    </w:p>
    <w:p w14:paraId="0A56A454" w14:textId="77777777" w:rsidR="00D33CFD" w:rsidRPr="007655A8" w:rsidRDefault="00D33CFD">
      <w:pPr>
        <w:rPr>
          <w:rFonts w:ascii="Arial" w:hAnsi="Arial" w:cs="Arial"/>
        </w:rPr>
      </w:pPr>
    </w:p>
    <w:p w14:paraId="2680FD5E" w14:textId="77777777" w:rsidR="00D33CFD" w:rsidRPr="007655A8" w:rsidRDefault="00D33CFD">
      <w:pPr>
        <w:rPr>
          <w:rFonts w:ascii="Arial" w:hAnsi="Arial" w:cs="Arial"/>
        </w:rPr>
      </w:pPr>
    </w:p>
    <w:p w14:paraId="2AD8E6DA" w14:textId="77777777" w:rsidR="00D33CFD" w:rsidRDefault="00D33CFD">
      <w:pPr>
        <w:rPr>
          <w:rFonts w:ascii="Arial" w:hAnsi="Arial" w:cs="Arial"/>
        </w:rPr>
      </w:pPr>
    </w:p>
    <w:p w14:paraId="789564F8" w14:textId="77777777" w:rsidR="007655A8" w:rsidRPr="007655A8" w:rsidRDefault="007655A8">
      <w:pPr>
        <w:rPr>
          <w:rFonts w:ascii="Arial" w:hAnsi="Arial" w:cs="Arial"/>
        </w:rPr>
      </w:pPr>
    </w:p>
    <w:p w14:paraId="1C677255" w14:textId="77777777" w:rsidR="00D33CFD" w:rsidRPr="007655A8" w:rsidRDefault="00D33CFD">
      <w:pPr>
        <w:rPr>
          <w:rFonts w:ascii="Arial" w:hAnsi="Arial" w:cs="Arial"/>
        </w:rPr>
      </w:pPr>
    </w:p>
    <w:p w14:paraId="7623B22A" w14:textId="77777777" w:rsidR="00D33CFD" w:rsidRPr="007655A8" w:rsidRDefault="00D33CFD">
      <w:pPr>
        <w:rPr>
          <w:rFonts w:ascii="Arial" w:hAnsi="Arial" w:cs="Arial"/>
        </w:rPr>
      </w:pPr>
    </w:p>
    <w:p w14:paraId="382C679E" w14:textId="77777777" w:rsidR="00D33CFD" w:rsidRPr="007655A8" w:rsidRDefault="00D33CFD">
      <w:pPr>
        <w:rPr>
          <w:rFonts w:ascii="Arial" w:hAnsi="Arial" w:cs="Arial"/>
        </w:rPr>
      </w:pPr>
    </w:p>
    <w:p w14:paraId="49CA7791" w14:textId="77777777" w:rsidR="00DD4DD2" w:rsidRPr="007655A8" w:rsidRDefault="00DD4DD2">
      <w:pPr>
        <w:rPr>
          <w:rFonts w:ascii="Arial" w:hAnsi="Arial" w:cs="Arial"/>
        </w:rPr>
      </w:pPr>
    </w:p>
    <w:p w14:paraId="0EE39EA5" w14:textId="0942495A" w:rsidR="00D33CFD" w:rsidRPr="007655A8" w:rsidRDefault="00D33CFD" w:rsidP="00D33CFD">
      <w:pPr>
        <w:pStyle w:val="Heading1"/>
        <w:spacing w:before="540"/>
        <w:contextualSpacing/>
        <w:rPr>
          <w:rFonts w:ascii="Arial" w:hAnsi="Arial" w:cs="Arial"/>
          <w:b/>
          <w:bCs/>
          <w:color w:val="000000" w:themeColor="text1"/>
          <w:sz w:val="34"/>
          <w:szCs w:val="34"/>
        </w:rPr>
      </w:pPr>
      <w:bookmarkStart w:id="3" w:name="_Toc167976975"/>
      <w:bookmarkStart w:id="4" w:name="_Toc168051555"/>
      <w:bookmarkStart w:id="5" w:name="_Toc170823991"/>
      <w:r w:rsidRPr="007655A8">
        <w:rPr>
          <w:rFonts w:ascii="Arial" w:hAnsi="Arial" w:cs="Arial"/>
          <w:b/>
          <w:bCs/>
          <w:color w:val="000000" w:themeColor="text1"/>
          <w:sz w:val="34"/>
          <w:szCs w:val="34"/>
        </w:rPr>
        <w:lastRenderedPageBreak/>
        <w:t>2. Program dates</w:t>
      </w:r>
      <w:bookmarkEnd w:id="3"/>
      <w:bookmarkEnd w:id="4"/>
      <w:bookmarkEnd w:id="5"/>
    </w:p>
    <w:p w14:paraId="77F4B16C" w14:textId="77777777" w:rsidR="00D33CFD" w:rsidRPr="007655A8" w:rsidRDefault="00D33CFD" w:rsidP="00D33CFD">
      <w:pPr>
        <w:pStyle w:val="Normalbeforebullet"/>
        <w:spacing w:before="100" w:beforeAutospacing="1" w:after="120"/>
        <w:contextualSpacing/>
        <w:rPr>
          <w:rFonts w:eastAsiaTheme="minorEastAsia"/>
        </w:rPr>
      </w:pPr>
      <w:r w:rsidRPr="007655A8">
        <w:rPr>
          <w:rFonts w:eastAsiaTheme="minorEastAsia"/>
        </w:rPr>
        <w:t>Incidents that occur from</w:t>
      </w:r>
      <w:r w:rsidRPr="007655A8">
        <w:rPr>
          <w:rFonts w:eastAsiaTheme="minorEastAsia"/>
          <w:b/>
        </w:rPr>
        <w:t xml:space="preserve"> </w:t>
      </w:r>
      <w:r w:rsidRPr="007655A8">
        <w:rPr>
          <w:rFonts w:eastAsiaTheme="minorEastAsia"/>
          <w:bCs/>
        </w:rPr>
        <w:t>1 June 2024 to 2 June 2025</w:t>
      </w:r>
      <w:r w:rsidRPr="007655A8">
        <w:rPr>
          <w:rFonts w:eastAsiaTheme="minorEastAsia"/>
          <w:b/>
        </w:rPr>
        <w:t xml:space="preserve"> </w:t>
      </w:r>
      <w:r w:rsidRPr="007655A8">
        <w:rPr>
          <w:rFonts w:eastAsiaTheme="minorEastAsia"/>
          <w:bCs/>
        </w:rPr>
        <w:t>will</w:t>
      </w:r>
      <w:r w:rsidRPr="007655A8">
        <w:rPr>
          <w:rFonts w:eastAsiaTheme="minorEastAsia"/>
        </w:rPr>
        <w:t xml:space="preserve"> be considered</w:t>
      </w:r>
      <w:r w:rsidRPr="007655A8">
        <w:rPr>
          <w:rFonts w:eastAsiaTheme="minorEastAsia"/>
          <w:b/>
        </w:rPr>
        <w:t xml:space="preserve"> </w:t>
      </w:r>
      <w:r w:rsidRPr="007655A8">
        <w:rPr>
          <w:rFonts w:eastAsiaTheme="minorEastAsia"/>
        </w:rPr>
        <w:t xml:space="preserve">for funding. </w:t>
      </w:r>
    </w:p>
    <w:tbl>
      <w:tblPr>
        <w:tblStyle w:val="TableGrid"/>
        <w:tblW w:w="0" w:type="auto"/>
        <w:tblLook w:val="04A0" w:firstRow="1" w:lastRow="0" w:firstColumn="1" w:lastColumn="0" w:noHBand="0" w:noVBand="1"/>
      </w:tblPr>
      <w:tblGrid>
        <w:gridCol w:w="3209"/>
        <w:gridCol w:w="3209"/>
        <w:gridCol w:w="3210"/>
      </w:tblGrid>
      <w:tr w:rsidR="00D33CFD" w:rsidRPr="007655A8" w14:paraId="3BAAA91B" w14:textId="77777777" w:rsidTr="006A63DF">
        <w:trPr>
          <w:trHeight w:val="416"/>
        </w:trPr>
        <w:tc>
          <w:tcPr>
            <w:tcW w:w="3209" w:type="dxa"/>
            <w:shd w:val="clear" w:color="auto" w:fill="auto"/>
          </w:tcPr>
          <w:p w14:paraId="01477207" w14:textId="77777777" w:rsidR="00D33CFD" w:rsidRPr="007655A8" w:rsidRDefault="00D33CFD" w:rsidP="001E1F09">
            <w:pPr>
              <w:spacing w:before="120"/>
              <w:rPr>
                <w:rFonts w:ascii="Arial" w:hAnsi="Arial" w:cs="Arial"/>
                <w:b/>
              </w:rPr>
            </w:pPr>
            <w:r w:rsidRPr="007655A8">
              <w:rPr>
                <w:rFonts w:ascii="Arial" w:hAnsi="Arial" w:cs="Arial"/>
                <w:b/>
                <w:bCs/>
              </w:rPr>
              <w:t>Applications</w:t>
            </w:r>
            <w:r w:rsidRPr="007655A8">
              <w:rPr>
                <w:rFonts w:ascii="Arial" w:hAnsi="Arial" w:cs="Arial"/>
                <w:b/>
              </w:rPr>
              <w:t xml:space="preserve"> Open</w:t>
            </w:r>
          </w:p>
        </w:tc>
        <w:tc>
          <w:tcPr>
            <w:tcW w:w="3209" w:type="dxa"/>
            <w:shd w:val="clear" w:color="auto" w:fill="auto"/>
          </w:tcPr>
          <w:p w14:paraId="2CEE1856" w14:textId="77777777" w:rsidR="00D33CFD" w:rsidRPr="007655A8" w:rsidRDefault="00D33CFD" w:rsidP="001E1F09">
            <w:pPr>
              <w:spacing w:before="120"/>
              <w:rPr>
                <w:rFonts w:ascii="Arial" w:hAnsi="Arial" w:cs="Arial"/>
                <w:b/>
              </w:rPr>
            </w:pPr>
            <w:r w:rsidRPr="007655A8">
              <w:rPr>
                <w:rFonts w:ascii="Arial" w:hAnsi="Arial" w:cs="Arial"/>
                <w:b/>
              </w:rPr>
              <w:t>Applications Close</w:t>
            </w:r>
          </w:p>
        </w:tc>
        <w:tc>
          <w:tcPr>
            <w:tcW w:w="3210" w:type="dxa"/>
            <w:shd w:val="clear" w:color="auto" w:fill="auto"/>
          </w:tcPr>
          <w:p w14:paraId="45287203" w14:textId="77777777" w:rsidR="00D33CFD" w:rsidRPr="007655A8" w:rsidRDefault="00D33CFD" w:rsidP="001E1F09">
            <w:pPr>
              <w:spacing w:before="120"/>
              <w:rPr>
                <w:rFonts w:ascii="Arial" w:hAnsi="Arial" w:cs="Arial"/>
                <w:b/>
              </w:rPr>
            </w:pPr>
            <w:r w:rsidRPr="007655A8">
              <w:rPr>
                <w:rFonts w:ascii="Arial" w:hAnsi="Arial" w:cs="Arial"/>
                <w:b/>
              </w:rPr>
              <w:t>Notification of Outcome</w:t>
            </w:r>
          </w:p>
        </w:tc>
      </w:tr>
      <w:tr w:rsidR="00D33CFD" w:rsidRPr="007655A8" w14:paraId="121F4ACA" w14:textId="77777777" w:rsidTr="001E1F09">
        <w:trPr>
          <w:trHeight w:val="748"/>
        </w:trPr>
        <w:tc>
          <w:tcPr>
            <w:tcW w:w="3209" w:type="dxa"/>
          </w:tcPr>
          <w:p w14:paraId="1D264209" w14:textId="77777777" w:rsidR="00D33CFD" w:rsidRPr="007655A8" w:rsidRDefault="00D33CFD" w:rsidP="001E1F09">
            <w:pPr>
              <w:pStyle w:val="NoSpacing"/>
              <w:suppressAutoHyphens/>
              <w:spacing w:before="120" w:after="120" w:line="276" w:lineRule="auto"/>
              <w:rPr>
                <w:rFonts w:ascii="Arial" w:hAnsi="Arial" w:cs="Arial"/>
              </w:rPr>
            </w:pPr>
            <w:r w:rsidRPr="007655A8">
              <w:rPr>
                <w:rFonts w:ascii="Arial" w:hAnsi="Arial" w:cs="Arial"/>
              </w:rPr>
              <w:t>Monday 1 July 2024</w:t>
            </w:r>
          </w:p>
          <w:p w14:paraId="5FC002D9" w14:textId="77777777" w:rsidR="00D33CFD" w:rsidRPr="007655A8" w:rsidRDefault="00D33CFD" w:rsidP="001E1F09">
            <w:pPr>
              <w:pStyle w:val="NoSpacing"/>
              <w:suppressAutoHyphens/>
              <w:spacing w:before="120" w:after="120" w:line="276" w:lineRule="auto"/>
              <w:rPr>
                <w:rFonts w:ascii="Arial" w:hAnsi="Arial" w:cs="Arial"/>
              </w:rPr>
            </w:pPr>
          </w:p>
        </w:tc>
        <w:tc>
          <w:tcPr>
            <w:tcW w:w="3209" w:type="dxa"/>
          </w:tcPr>
          <w:p w14:paraId="643A25C8" w14:textId="47A746D6" w:rsidR="00D33CFD" w:rsidRPr="007655A8" w:rsidRDefault="00D33CFD" w:rsidP="001E1F09">
            <w:pPr>
              <w:pStyle w:val="NoSpacing"/>
              <w:suppressAutoHyphens/>
              <w:spacing w:before="120" w:after="120" w:line="276" w:lineRule="auto"/>
              <w:rPr>
                <w:rFonts w:ascii="Arial" w:hAnsi="Arial" w:cs="Arial"/>
              </w:rPr>
            </w:pPr>
            <w:r w:rsidRPr="007655A8">
              <w:rPr>
                <w:rFonts w:ascii="Arial" w:hAnsi="Arial" w:cs="Arial"/>
              </w:rPr>
              <w:t>11</w:t>
            </w:r>
            <w:r w:rsidR="001D505B" w:rsidRPr="007655A8">
              <w:rPr>
                <w:rFonts w:ascii="Arial" w:hAnsi="Arial" w:cs="Arial"/>
              </w:rPr>
              <w:t>:</w:t>
            </w:r>
            <w:r w:rsidRPr="007655A8">
              <w:rPr>
                <w:rFonts w:ascii="Arial" w:hAnsi="Arial" w:cs="Arial"/>
              </w:rPr>
              <w:t>59</w:t>
            </w:r>
            <w:r w:rsidR="001D505B" w:rsidRPr="007655A8">
              <w:rPr>
                <w:rFonts w:ascii="Arial" w:hAnsi="Arial" w:cs="Arial"/>
              </w:rPr>
              <w:t xml:space="preserve"> </w:t>
            </w:r>
            <w:r w:rsidRPr="007655A8">
              <w:rPr>
                <w:rFonts w:ascii="Arial" w:hAnsi="Arial" w:cs="Arial"/>
              </w:rPr>
              <w:t>pm, Monday 2 June 2025, or until funding is exhausted</w:t>
            </w:r>
          </w:p>
        </w:tc>
        <w:tc>
          <w:tcPr>
            <w:tcW w:w="3210" w:type="dxa"/>
          </w:tcPr>
          <w:p w14:paraId="25C85987" w14:textId="77777777" w:rsidR="00D33CFD" w:rsidRPr="007655A8" w:rsidRDefault="00D33CFD" w:rsidP="001E1F09">
            <w:pPr>
              <w:pStyle w:val="NoSpacing"/>
              <w:suppressAutoHyphens/>
              <w:spacing w:before="120" w:after="120" w:line="276" w:lineRule="auto"/>
              <w:rPr>
                <w:rFonts w:ascii="Arial" w:hAnsi="Arial" w:cs="Arial"/>
              </w:rPr>
            </w:pPr>
            <w:r w:rsidRPr="007655A8">
              <w:rPr>
                <w:rFonts w:ascii="Arial" w:hAnsi="Arial" w:cs="Arial"/>
              </w:rPr>
              <w:t>Within 5 weeks of applying</w:t>
            </w:r>
          </w:p>
        </w:tc>
      </w:tr>
    </w:tbl>
    <w:p w14:paraId="531AD582" w14:textId="77777777" w:rsidR="00D33CFD" w:rsidRPr="007655A8" w:rsidRDefault="00D33CFD" w:rsidP="00D33CFD">
      <w:pPr>
        <w:rPr>
          <w:rFonts w:ascii="Arial" w:hAnsi="Arial" w:cs="Arial"/>
        </w:rPr>
      </w:pPr>
    </w:p>
    <w:p w14:paraId="6929B4F2" w14:textId="77777777" w:rsidR="00D33CFD" w:rsidRPr="007655A8" w:rsidRDefault="00D33CFD">
      <w:pPr>
        <w:rPr>
          <w:rFonts w:ascii="Arial" w:hAnsi="Arial" w:cs="Arial"/>
        </w:rPr>
      </w:pPr>
    </w:p>
    <w:p w14:paraId="72EB017E" w14:textId="77777777" w:rsidR="00D33CFD" w:rsidRPr="007655A8" w:rsidRDefault="00D33CFD">
      <w:pPr>
        <w:rPr>
          <w:rFonts w:ascii="Arial" w:hAnsi="Arial" w:cs="Arial"/>
        </w:rPr>
      </w:pPr>
    </w:p>
    <w:p w14:paraId="26FB63FC" w14:textId="77777777" w:rsidR="00D33CFD" w:rsidRPr="007655A8" w:rsidRDefault="00D33CFD">
      <w:pPr>
        <w:rPr>
          <w:rFonts w:ascii="Arial" w:hAnsi="Arial" w:cs="Arial"/>
        </w:rPr>
      </w:pPr>
    </w:p>
    <w:p w14:paraId="0CC0B41E" w14:textId="77777777" w:rsidR="00D33CFD" w:rsidRPr="007655A8" w:rsidRDefault="00D33CFD">
      <w:pPr>
        <w:rPr>
          <w:rFonts w:ascii="Arial" w:hAnsi="Arial" w:cs="Arial"/>
        </w:rPr>
      </w:pPr>
    </w:p>
    <w:p w14:paraId="157B6A12" w14:textId="77777777" w:rsidR="00D33CFD" w:rsidRPr="007655A8" w:rsidRDefault="00D33CFD">
      <w:pPr>
        <w:rPr>
          <w:rFonts w:ascii="Arial" w:hAnsi="Arial" w:cs="Arial"/>
        </w:rPr>
      </w:pPr>
    </w:p>
    <w:p w14:paraId="4C0B3AF1" w14:textId="77777777" w:rsidR="00D33CFD" w:rsidRPr="007655A8" w:rsidRDefault="00D33CFD">
      <w:pPr>
        <w:rPr>
          <w:rFonts w:ascii="Arial" w:hAnsi="Arial" w:cs="Arial"/>
        </w:rPr>
      </w:pPr>
    </w:p>
    <w:p w14:paraId="1505C068" w14:textId="77777777" w:rsidR="00D33CFD" w:rsidRPr="007655A8" w:rsidRDefault="00D33CFD">
      <w:pPr>
        <w:rPr>
          <w:rFonts w:ascii="Arial" w:hAnsi="Arial" w:cs="Arial"/>
        </w:rPr>
      </w:pPr>
    </w:p>
    <w:p w14:paraId="690BCD0B" w14:textId="77777777" w:rsidR="00D33CFD" w:rsidRPr="007655A8" w:rsidRDefault="00D33CFD">
      <w:pPr>
        <w:rPr>
          <w:rFonts w:ascii="Arial" w:hAnsi="Arial" w:cs="Arial"/>
        </w:rPr>
      </w:pPr>
    </w:p>
    <w:p w14:paraId="3DE74D60" w14:textId="77777777" w:rsidR="00D33CFD" w:rsidRPr="007655A8" w:rsidRDefault="00D33CFD">
      <w:pPr>
        <w:rPr>
          <w:rFonts w:ascii="Arial" w:hAnsi="Arial" w:cs="Arial"/>
        </w:rPr>
      </w:pPr>
    </w:p>
    <w:p w14:paraId="4EF3CFF7" w14:textId="77777777" w:rsidR="00D33CFD" w:rsidRPr="007655A8" w:rsidRDefault="00D33CFD">
      <w:pPr>
        <w:rPr>
          <w:rFonts w:ascii="Arial" w:hAnsi="Arial" w:cs="Arial"/>
        </w:rPr>
      </w:pPr>
    </w:p>
    <w:p w14:paraId="510985D0" w14:textId="77777777" w:rsidR="00D33CFD" w:rsidRPr="007655A8" w:rsidRDefault="00D33CFD">
      <w:pPr>
        <w:rPr>
          <w:rFonts w:ascii="Arial" w:hAnsi="Arial" w:cs="Arial"/>
        </w:rPr>
      </w:pPr>
    </w:p>
    <w:p w14:paraId="68C9D953" w14:textId="77777777" w:rsidR="00D33CFD" w:rsidRPr="007655A8" w:rsidRDefault="00D33CFD">
      <w:pPr>
        <w:rPr>
          <w:rFonts w:ascii="Arial" w:hAnsi="Arial" w:cs="Arial"/>
        </w:rPr>
      </w:pPr>
    </w:p>
    <w:p w14:paraId="6A809E8F" w14:textId="77777777" w:rsidR="00D33CFD" w:rsidRPr="007655A8" w:rsidRDefault="00D33CFD">
      <w:pPr>
        <w:rPr>
          <w:rFonts w:ascii="Arial" w:hAnsi="Arial" w:cs="Arial"/>
        </w:rPr>
      </w:pPr>
    </w:p>
    <w:p w14:paraId="06518773" w14:textId="77777777" w:rsidR="00D33CFD" w:rsidRPr="007655A8" w:rsidRDefault="00D33CFD">
      <w:pPr>
        <w:rPr>
          <w:rFonts w:ascii="Arial" w:hAnsi="Arial" w:cs="Arial"/>
        </w:rPr>
      </w:pPr>
    </w:p>
    <w:p w14:paraId="4799D037" w14:textId="77777777" w:rsidR="00D33CFD" w:rsidRPr="007655A8" w:rsidRDefault="00D33CFD">
      <w:pPr>
        <w:rPr>
          <w:rFonts w:ascii="Arial" w:hAnsi="Arial" w:cs="Arial"/>
        </w:rPr>
      </w:pPr>
    </w:p>
    <w:p w14:paraId="087A4D1A" w14:textId="77777777" w:rsidR="00D33CFD" w:rsidRPr="007655A8" w:rsidRDefault="00D33CFD">
      <w:pPr>
        <w:rPr>
          <w:rFonts w:ascii="Arial" w:hAnsi="Arial" w:cs="Arial"/>
        </w:rPr>
      </w:pPr>
    </w:p>
    <w:p w14:paraId="4E6D07F9" w14:textId="77777777" w:rsidR="00D33CFD" w:rsidRPr="007655A8" w:rsidRDefault="00D33CFD">
      <w:pPr>
        <w:rPr>
          <w:rFonts w:ascii="Arial" w:hAnsi="Arial" w:cs="Arial"/>
        </w:rPr>
      </w:pPr>
    </w:p>
    <w:p w14:paraId="3969F53F" w14:textId="77777777" w:rsidR="00D33CFD" w:rsidRPr="007655A8" w:rsidRDefault="00D33CFD">
      <w:pPr>
        <w:rPr>
          <w:rFonts w:ascii="Arial" w:hAnsi="Arial" w:cs="Arial"/>
        </w:rPr>
      </w:pPr>
    </w:p>
    <w:p w14:paraId="5B0DA7B5" w14:textId="77777777" w:rsidR="00D33CFD" w:rsidRPr="007655A8" w:rsidRDefault="00D33CFD">
      <w:pPr>
        <w:rPr>
          <w:rFonts w:ascii="Arial" w:hAnsi="Arial" w:cs="Arial"/>
        </w:rPr>
      </w:pPr>
    </w:p>
    <w:p w14:paraId="120CB39E" w14:textId="77777777" w:rsidR="00D33CFD" w:rsidRPr="007655A8" w:rsidRDefault="00D33CFD">
      <w:pPr>
        <w:rPr>
          <w:rFonts w:ascii="Arial" w:hAnsi="Arial" w:cs="Arial"/>
        </w:rPr>
      </w:pPr>
    </w:p>
    <w:p w14:paraId="7A11E806" w14:textId="77777777" w:rsidR="00D33CFD" w:rsidRPr="007655A8" w:rsidRDefault="00D33CFD">
      <w:pPr>
        <w:rPr>
          <w:rFonts w:ascii="Arial" w:hAnsi="Arial" w:cs="Arial"/>
        </w:rPr>
      </w:pPr>
    </w:p>
    <w:p w14:paraId="24395EAA" w14:textId="77777777" w:rsidR="00D33CFD" w:rsidRPr="007655A8" w:rsidRDefault="00D33CFD">
      <w:pPr>
        <w:rPr>
          <w:rFonts w:ascii="Arial" w:hAnsi="Arial" w:cs="Arial"/>
        </w:rPr>
      </w:pPr>
    </w:p>
    <w:p w14:paraId="14D2DFC4" w14:textId="77777777" w:rsidR="00D33CFD" w:rsidRPr="007655A8" w:rsidRDefault="00D33CFD">
      <w:pPr>
        <w:rPr>
          <w:rFonts w:ascii="Arial" w:hAnsi="Arial" w:cs="Arial"/>
        </w:rPr>
      </w:pPr>
    </w:p>
    <w:p w14:paraId="2477418B" w14:textId="77777777" w:rsidR="00D33CFD" w:rsidRPr="007655A8" w:rsidRDefault="00D33CFD">
      <w:pPr>
        <w:rPr>
          <w:rFonts w:ascii="Arial" w:hAnsi="Arial" w:cs="Arial"/>
        </w:rPr>
      </w:pPr>
    </w:p>
    <w:p w14:paraId="445EB395" w14:textId="1AB3C8B0" w:rsidR="00A336C8" w:rsidRPr="007655A8" w:rsidRDefault="00A336C8" w:rsidP="00A336C8">
      <w:pPr>
        <w:pStyle w:val="Heading1"/>
        <w:contextualSpacing/>
        <w:rPr>
          <w:rFonts w:ascii="Arial" w:hAnsi="Arial" w:cs="Arial"/>
          <w:b/>
          <w:bCs/>
          <w:color w:val="000000" w:themeColor="text1"/>
          <w:sz w:val="34"/>
          <w:szCs w:val="34"/>
        </w:rPr>
      </w:pPr>
      <w:bookmarkStart w:id="6" w:name="_Toc170823992"/>
      <w:r w:rsidRPr="007655A8">
        <w:rPr>
          <w:rFonts w:ascii="Arial" w:hAnsi="Arial" w:cs="Arial"/>
          <w:b/>
          <w:bCs/>
          <w:color w:val="000000" w:themeColor="text1"/>
          <w:sz w:val="34"/>
          <w:szCs w:val="34"/>
        </w:rPr>
        <w:lastRenderedPageBreak/>
        <w:t>3. Applicant eligibility</w:t>
      </w:r>
      <w:bookmarkEnd w:id="6"/>
    </w:p>
    <w:p w14:paraId="7F9427AF" w14:textId="77777777" w:rsidR="00D33CFD" w:rsidRPr="007655A8" w:rsidRDefault="00D33CFD" w:rsidP="00D33CFD">
      <w:pPr>
        <w:pStyle w:val="ListParagraph-1"/>
        <w:spacing w:before="100" w:beforeAutospacing="1" w:after="120"/>
        <w:rPr>
          <w:b/>
          <w:bCs/>
          <w:sz w:val="28"/>
          <w:szCs w:val="28"/>
        </w:rPr>
      </w:pPr>
      <w:r w:rsidRPr="007655A8">
        <w:rPr>
          <w:b/>
          <w:bCs/>
          <w:sz w:val="28"/>
          <w:szCs w:val="28"/>
        </w:rPr>
        <w:t xml:space="preserve">Eligible applicants </w:t>
      </w:r>
    </w:p>
    <w:p w14:paraId="71C364C6" w14:textId="77777777" w:rsidR="00D33CFD" w:rsidRPr="007655A8" w:rsidRDefault="00D33CFD" w:rsidP="00D33CFD">
      <w:pPr>
        <w:pStyle w:val="Normalbeforebullet"/>
        <w:spacing w:after="120"/>
        <w:contextualSpacing/>
      </w:pPr>
      <w:r w:rsidRPr="007655A8">
        <w:t>Applicants must be:</w:t>
      </w:r>
    </w:p>
    <w:p w14:paraId="6FFDF80A" w14:textId="77777777" w:rsidR="00D33CFD" w:rsidRPr="007655A8" w:rsidRDefault="00D33CFD" w:rsidP="00D33CFD">
      <w:pPr>
        <w:pStyle w:val="ListParagraph-1"/>
        <w:numPr>
          <w:ilvl w:val="0"/>
          <w:numId w:val="3"/>
        </w:numPr>
        <w:spacing w:after="120"/>
        <w:contextualSpacing/>
      </w:pPr>
      <w:r w:rsidRPr="007655A8">
        <w:t xml:space="preserve">A </w:t>
      </w:r>
      <w:r w:rsidRPr="007655A8">
        <w:rPr>
          <w:rStyle w:val="BOLD"/>
          <w:rFonts w:ascii="Arial" w:hAnsi="Arial" w:cs="Arial"/>
          <w:bCs/>
        </w:rPr>
        <w:t>community sport</w:t>
      </w:r>
      <w:r w:rsidRPr="007655A8">
        <w:rPr>
          <w:b/>
          <w:bCs/>
        </w:rPr>
        <w:t xml:space="preserve"> </w:t>
      </w:r>
      <w:r w:rsidRPr="007655A8">
        <w:t>or</w:t>
      </w:r>
      <w:r w:rsidRPr="007655A8">
        <w:rPr>
          <w:b/>
          <w:bCs/>
        </w:rPr>
        <w:t xml:space="preserve"> </w:t>
      </w:r>
      <w:r w:rsidRPr="007655A8">
        <w:rPr>
          <w:rStyle w:val="BOLD"/>
          <w:rFonts w:ascii="Arial" w:hAnsi="Arial" w:cs="Arial"/>
          <w:bCs/>
        </w:rPr>
        <w:t>active recreation</w:t>
      </w:r>
      <w:r w:rsidRPr="007655A8">
        <w:t xml:space="preserve"> organisation operating in Victoria.</w:t>
      </w:r>
    </w:p>
    <w:p w14:paraId="7D217810" w14:textId="77777777" w:rsidR="00D33CFD" w:rsidRPr="007655A8" w:rsidRDefault="00D33CFD" w:rsidP="00D33CFD">
      <w:pPr>
        <w:pStyle w:val="ListParagraph-1"/>
        <w:numPr>
          <w:ilvl w:val="0"/>
          <w:numId w:val="3"/>
        </w:numPr>
        <w:spacing w:after="120"/>
        <w:contextualSpacing/>
      </w:pPr>
      <w:r w:rsidRPr="007655A8">
        <w:t>Not-for-profit and non-government.</w:t>
      </w:r>
    </w:p>
    <w:p w14:paraId="0807F554" w14:textId="77777777" w:rsidR="00D33CFD" w:rsidRPr="007655A8" w:rsidRDefault="00D33CFD" w:rsidP="00D33CFD">
      <w:pPr>
        <w:pStyle w:val="ListParagraph-1"/>
        <w:numPr>
          <w:ilvl w:val="0"/>
          <w:numId w:val="3"/>
        </w:numPr>
        <w:spacing w:after="120"/>
        <w:contextualSpacing/>
      </w:pPr>
      <w:r w:rsidRPr="007655A8">
        <w:t>Registered and operating in Victoria as one of the following eligible entities:</w:t>
      </w:r>
    </w:p>
    <w:p w14:paraId="345B4034" w14:textId="5BEA85DB" w:rsidR="00D33CFD" w:rsidRPr="007655A8" w:rsidRDefault="00D33CFD" w:rsidP="00D33CFD">
      <w:pPr>
        <w:pStyle w:val="ListParagraph-1"/>
        <w:numPr>
          <w:ilvl w:val="0"/>
          <w:numId w:val="4"/>
        </w:numPr>
        <w:spacing w:after="120"/>
        <w:contextualSpacing/>
      </w:pPr>
      <w:r w:rsidRPr="007655A8">
        <w:t>an incorporated association</w:t>
      </w:r>
    </w:p>
    <w:p w14:paraId="2BBAD692" w14:textId="4F1DFF65" w:rsidR="00D33CFD" w:rsidRPr="007655A8" w:rsidRDefault="00D33CFD" w:rsidP="00D33CFD">
      <w:pPr>
        <w:pStyle w:val="ListParagraph-1"/>
        <w:numPr>
          <w:ilvl w:val="0"/>
          <w:numId w:val="4"/>
        </w:numPr>
        <w:spacing w:after="120"/>
        <w:contextualSpacing/>
      </w:pPr>
      <w:r w:rsidRPr="007655A8">
        <w:t>a company limited by guarantee; or</w:t>
      </w:r>
    </w:p>
    <w:p w14:paraId="39C6640C" w14:textId="77777777" w:rsidR="00D33CFD" w:rsidRPr="007655A8" w:rsidRDefault="00D33CFD" w:rsidP="00D33CFD">
      <w:pPr>
        <w:pStyle w:val="ListParagraph-1"/>
        <w:numPr>
          <w:ilvl w:val="0"/>
          <w:numId w:val="4"/>
        </w:numPr>
        <w:spacing w:after="120"/>
        <w:contextualSpacing/>
      </w:pPr>
      <w:r w:rsidRPr="007655A8">
        <w:t>an Aboriginal and Torres Strait Islander corporation.</w:t>
      </w:r>
    </w:p>
    <w:p w14:paraId="0AF9055E" w14:textId="77777777" w:rsidR="00D33CFD" w:rsidRPr="007655A8" w:rsidRDefault="00D33CFD" w:rsidP="00D33CFD">
      <w:pPr>
        <w:pStyle w:val="ListParagraph-1"/>
        <w:numPr>
          <w:ilvl w:val="0"/>
          <w:numId w:val="1"/>
        </w:numPr>
        <w:spacing w:after="120"/>
        <w:contextualSpacing/>
      </w:pPr>
      <w:r w:rsidRPr="007655A8">
        <w:t>Delivering a sport or activity that is a person-centric physical activity.</w:t>
      </w:r>
    </w:p>
    <w:p w14:paraId="0E4F94EF" w14:textId="77777777" w:rsidR="00D33CFD" w:rsidRPr="007655A8" w:rsidRDefault="00D33CFD" w:rsidP="00D33CFD">
      <w:pPr>
        <w:pStyle w:val="ListParagraph-1"/>
        <w:spacing w:before="100" w:beforeAutospacing="1" w:after="120"/>
        <w:rPr>
          <w:rFonts w:eastAsiaTheme="minorEastAsia"/>
          <w:spacing w:val="0"/>
        </w:rPr>
      </w:pPr>
      <w:r w:rsidRPr="007655A8">
        <w:rPr>
          <w:rFonts w:eastAsiaTheme="minorEastAsia"/>
          <w:spacing w:val="0"/>
        </w:rPr>
        <w:t>Sport and Recreation Victoria will accept your application if you need to nominate an auspice organisation.</w:t>
      </w:r>
    </w:p>
    <w:p w14:paraId="1E1147A1" w14:textId="77777777" w:rsidR="00D33CFD" w:rsidRPr="007655A8" w:rsidRDefault="00D33CFD" w:rsidP="00D33CFD">
      <w:pPr>
        <w:pStyle w:val="ListParagraph-1"/>
        <w:spacing w:before="100" w:beforeAutospacing="1" w:after="120"/>
        <w:rPr>
          <w:b/>
          <w:bCs/>
          <w:sz w:val="28"/>
          <w:szCs w:val="28"/>
        </w:rPr>
      </w:pPr>
      <w:r w:rsidRPr="007655A8">
        <w:rPr>
          <w:b/>
          <w:bCs/>
          <w:sz w:val="28"/>
          <w:szCs w:val="28"/>
        </w:rPr>
        <w:t>Applicants must attest to</w:t>
      </w:r>
    </w:p>
    <w:p w14:paraId="17F5A4D0" w14:textId="1C055532" w:rsidR="00D33CFD" w:rsidRPr="007655A8" w:rsidRDefault="00D33CFD" w:rsidP="00D33CFD">
      <w:pPr>
        <w:pStyle w:val="ListParagraph-1"/>
        <w:numPr>
          <w:ilvl w:val="0"/>
          <w:numId w:val="1"/>
        </w:numPr>
        <w:spacing w:before="100" w:beforeAutospacing="1" w:after="120"/>
        <w:contextualSpacing/>
      </w:pPr>
      <w:r w:rsidRPr="007655A8">
        <w:t xml:space="preserve">Adhere and enforce the </w:t>
      </w:r>
      <w:hyperlink r:id="rId11" w:tooltip="Link to Fair Play Code webpage" w:history="1">
        <w:r w:rsidRPr="007655A8">
          <w:rPr>
            <w:rStyle w:val="Hyperlink"/>
          </w:rPr>
          <w:t>Fair Play Code</w:t>
        </w:r>
      </w:hyperlink>
      <w:r w:rsidRPr="007655A8">
        <w:t xml:space="preserve">, or the relevant State Sporting Association code of conduct and/or member protection policy, which incorporates the </w:t>
      </w:r>
      <w:hyperlink r:id="rId12" w:tooltip="Link to Fair Play Code webpage" w:history="1">
        <w:r w:rsidRPr="007655A8">
          <w:rPr>
            <w:rStyle w:val="Hyperlink"/>
          </w:rPr>
          <w:t>Fair Play Code</w:t>
        </w:r>
      </w:hyperlink>
      <w:r w:rsidR="008E543B" w:rsidRPr="007655A8">
        <w:t>.</w:t>
      </w:r>
    </w:p>
    <w:p w14:paraId="45C07151" w14:textId="13A21318" w:rsidR="00D33CFD" w:rsidRPr="007655A8" w:rsidRDefault="00D33CFD" w:rsidP="00D33CFD">
      <w:pPr>
        <w:pStyle w:val="ListParagraph-1"/>
        <w:numPr>
          <w:ilvl w:val="0"/>
          <w:numId w:val="1"/>
        </w:numPr>
        <w:spacing w:before="100" w:beforeAutospacing="1" w:after="120"/>
        <w:contextualSpacing/>
      </w:pPr>
      <w:r w:rsidRPr="007655A8">
        <w:t xml:space="preserve">Implement and maintain policies relating to the </w:t>
      </w:r>
      <w:hyperlink r:id="rId13" w:history="1">
        <w:r w:rsidRPr="007655A8">
          <w:rPr>
            <w:rStyle w:val="Hyperlink"/>
          </w:rPr>
          <w:t>Child Safe Standards</w:t>
        </w:r>
      </w:hyperlink>
      <w:r w:rsidR="008E543B" w:rsidRPr="007655A8">
        <w:t>.</w:t>
      </w:r>
    </w:p>
    <w:p w14:paraId="02C7FB49" w14:textId="77777777" w:rsidR="00D33CFD" w:rsidRPr="007655A8" w:rsidRDefault="00D33CFD" w:rsidP="00D33CFD">
      <w:pPr>
        <w:pStyle w:val="ListParagraph-1"/>
        <w:numPr>
          <w:ilvl w:val="0"/>
          <w:numId w:val="1"/>
        </w:numPr>
        <w:spacing w:before="100" w:beforeAutospacing="1" w:after="120"/>
        <w:contextualSpacing/>
      </w:pPr>
      <w:r w:rsidRPr="007655A8">
        <w:t xml:space="preserve">Comply with the requirements and expectations of the </w:t>
      </w:r>
      <w:hyperlink r:id="rId14" w:history="1">
        <w:r w:rsidRPr="007655A8">
          <w:rPr>
            <w:rStyle w:val="Hyperlink"/>
          </w:rPr>
          <w:t>Australian National Anti-Doping Scheme and Australian National Anti-doping Policy</w:t>
        </w:r>
      </w:hyperlink>
      <w:r w:rsidRPr="007655A8">
        <w:t xml:space="preserve"> (if applicable).</w:t>
      </w:r>
    </w:p>
    <w:p w14:paraId="4CFFBE3D" w14:textId="77777777" w:rsidR="00D33CFD" w:rsidRPr="007655A8" w:rsidRDefault="00D33CFD" w:rsidP="00D33CFD">
      <w:pPr>
        <w:pStyle w:val="ListParagraph-1"/>
        <w:numPr>
          <w:ilvl w:val="0"/>
          <w:numId w:val="1"/>
        </w:numPr>
        <w:spacing w:before="100" w:beforeAutospacing="1" w:after="120"/>
        <w:contextualSpacing/>
      </w:pPr>
      <w:r w:rsidRPr="007655A8">
        <w:t>Completing reporting responsibilities on any grants previously received from Sport and Recreation Victoria.</w:t>
      </w:r>
    </w:p>
    <w:p w14:paraId="0A321623" w14:textId="77777777" w:rsidR="00D33CFD" w:rsidRPr="007655A8" w:rsidRDefault="00D33CFD" w:rsidP="00D33CFD">
      <w:pPr>
        <w:pStyle w:val="ListParagraph-1"/>
        <w:spacing w:before="100" w:beforeAutospacing="1" w:after="120" w:line="23" w:lineRule="atLeast"/>
        <w:rPr>
          <w:b/>
          <w:bCs/>
          <w:sz w:val="28"/>
          <w:szCs w:val="28"/>
        </w:rPr>
      </w:pPr>
      <w:r w:rsidRPr="007655A8">
        <w:rPr>
          <w:b/>
          <w:bCs/>
          <w:sz w:val="28"/>
          <w:szCs w:val="28"/>
        </w:rPr>
        <w:t xml:space="preserve">Additional requirements </w:t>
      </w:r>
    </w:p>
    <w:p w14:paraId="3E87FD61" w14:textId="4BC32E79" w:rsidR="00D33CFD" w:rsidRPr="007655A8" w:rsidRDefault="00D33CFD" w:rsidP="00D33CFD">
      <w:pPr>
        <w:pStyle w:val="ListParagraph-1"/>
        <w:numPr>
          <w:ilvl w:val="0"/>
          <w:numId w:val="1"/>
        </w:numPr>
        <w:spacing w:after="120" w:line="23" w:lineRule="atLeast"/>
      </w:pPr>
      <w:r w:rsidRPr="007655A8">
        <w:t xml:space="preserve">If the applicant (or auspice organisation) is affiliated with a </w:t>
      </w:r>
      <w:hyperlink r:id="rId15">
        <w:r w:rsidRPr="007655A8">
          <w:rPr>
            <w:rStyle w:val="Hyperlink"/>
          </w:rPr>
          <w:t>Sport and Recreation Victoria recognised organisation</w:t>
        </w:r>
      </w:hyperlink>
      <w:r w:rsidRPr="007655A8">
        <w:t xml:space="preserve">, your affiliated governing body must have a minimum 40% women on their board or have an approved action plan with the </w:t>
      </w:r>
      <w:hyperlink r:id="rId16">
        <w:r w:rsidRPr="007655A8">
          <w:rPr>
            <w:rStyle w:val="Hyperlink"/>
          </w:rPr>
          <w:t>Office for Women in Sport and Recreation</w:t>
        </w:r>
      </w:hyperlink>
      <w:r w:rsidRPr="007655A8">
        <w:t xml:space="preserve"> to meet this requirement. Further information can be found at </w:t>
      </w:r>
      <w:hyperlink r:id="rId17">
        <w:r w:rsidRPr="007655A8">
          <w:rPr>
            <w:rStyle w:val="Hyperlink"/>
          </w:rPr>
          <w:t>Balance the Board</w:t>
        </w:r>
      </w:hyperlink>
      <w:r w:rsidR="008E543B" w:rsidRPr="007655A8">
        <w:t>.</w:t>
      </w:r>
    </w:p>
    <w:p w14:paraId="021042B7" w14:textId="19DABEFC" w:rsidR="00D33CFD" w:rsidRPr="007655A8" w:rsidRDefault="00D33CFD" w:rsidP="00D33CFD">
      <w:pPr>
        <w:pStyle w:val="ListParagraph-1"/>
        <w:numPr>
          <w:ilvl w:val="0"/>
          <w:numId w:val="1"/>
        </w:numPr>
        <w:spacing w:after="120" w:line="23" w:lineRule="atLeast"/>
      </w:pPr>
      <w:r w:rsidRPr="007655A8">
        <w:t xml:space="preserve">If the applicant (or auspice organisation) has been named in the </w:t>
      </w:r>
      <w:hyperlink r:id="rId18">
        <w:r w:rsidRPr="007655A8">
          <w:rPr>
            <w:rStyle w:val="Hyperlink"/>
          </w:rPr>
          <w:t>Royal Commission into Institutional Responses to Child Sexual Abuse</w:t>
        </w:r>
      </w:hyperlink>
      <w:r w:rsidRPr="007655A8">
        <w:t xml:space="preserve">, or receives a </w:t>
      </w:r>
      <w:hyperlink r:id="rId19" w:anchor=":~:text=Note%3A%20The%20term%20'Notice%20of,not%20a%20formal%20legal%20notice.">
        <w:r w:rsidRPr="007655A8">
          <w:rPr>
            <w:rStyle w:val="Hyperlink"/>
          </w:rPr>
          <w:t>Notice of Redress Liability</w:t>
        </w:r>
      </w:hyperlink>
      <w:r w:rsidRPr="007655A8">
        <w:t xml:space="preserve">, it must join or provide advice to the Department that it intends to join the National Redress Scheme. Further information can be found at </w:t>
      </w:r>
      <w:hyperlink r:id="rId20">
        <w:r w:rsidRPr="007655A8">
          <w:rPr>
            <w:rStyle w:val="Hyperlink"/>
          </w:rPr>
          <w:t>National Redress Scheme</w:t>
        </w:r>
      </w:hyperlink>
      <w:r w:rsidR="008E543B" w:rsidRPr="007655A8">
        <w:t>.</w:t>
      </w:r>
    </w:p>
    <w:p w14:paraId="44DC1D1A" w14:textId="77777777" w:rsidR="00D33CFD" w:rsidRPr="007655A8" w:rsidRDefault="00D33CFD" w:rsidP="00D33CFD">
      <w:pPr>
        <w:pStyle w:val="ListParagraph-1"/>
        <w:spacing w:before="100" w:beforeAutospacing="1" w:after="120" w:line="23" w:lineRule="atLeast"/>
        <w:rPr>
          <w:b/>
          <w:bCs/>
          <w:sz w:val="28"/>
          <w:szCs w:val="28"/>
        </w:rPr>
      </w:pPr>
      <w:r w:rsidRPr="007655A8">
        <w:rPr>
          <w:b/>
          <w:bCs/>
          <w:sz w:val="28"/>
          <w:szCs w:val="28"/>
        </w:rPr>
        <w:t>Ineligible applicants</w:t>
      </w:r>
    </w:p>
    <w:p w14:paraId="4B55583F" w14:textId="77777777" w:rsidR="00D33CFD" w:rsidRPr="007655A8" w:rsidRDefault="00D33CFD" w:rsidP="00D33CFD">
      <w:pPr>
        <w:pStyle w:val="ListParagraph-1"/>
        <w:spacing w:after="120" w:line="23" w:lineRule="atLeast"/>
      </w:pPr>
      <w:r w:rsidRPr="007655A8">
        <w:t>Applicants must not:</w:t>
      </w:r>
    </w:p>
    <w:p w14:paraId="242745A6" w14:textId="7F04C934" w:rsidR="00D33CFD" w:rsidRPr="007655A8" w:rsidRDefault="00D33CFD" w:rsidP="00D33CFD">
      <w:pPr>
        <w:pStyle w:val="ListParagraph-1"/>
        <w:numPr>
          <w:ilvl w:val="0"/>
          <w:numId w:val="2"/>
        </w:numPr>
        <w:spacing w:after="120" w:line="23" w:lineRule="atLeast"/>
        <w:rPr>
          <w:color w:val="1A1A1A"/>
          <w:spacing w:val="5"/>
        </w:rPr>
      </w:pPr>
      <w:r w:rsidRPr="007655A8">
        <w:t>Receive revenue through a venue operator licence that enables the entity to operate gaming machines in Victoria</w:t>
      </w:r>
      <w:r w:rsidRPr="007655A8">
        <w:rPr>
          <w:rStyle w:val="CommentReference"/>
        </w:rPr>
        <w:t>.</w:t>
      </w:r>
      <w:r w:rsidRPr="007655A8">
        <w:t xml:space="preserve"> </w:t>
      </w:r>
      <w:hyperlink r:id="rId21" w:history="1">
        <w:r w:rsidRPr="00B6742E">
          <w:rPr>
            <w:rStyle w:val="Hyperlink"/>
          </w:rPr>
          <w:t>Check the venue details list</w:t>
        </w:r>
      </w:hyperlink>
      <w:r w:rsidRPr="007655A8">
        <w:t xml:space="preserve"> on the </w:t>
      </w:r>
      <w:hyperlink r:id="rId22" w:history="1">
        <w:r w:rsidRPr="00F172D7">
          <w:rPr>
            <w:rStyle w:val="Hyperlink"/>
          </w:rPr>
          <w:t>Victorian Gambling and Casino Control Commission website</w:t>
        </w:r>
      </w:hyperlink>
      <w:r w:rsidRPr="007655A8">
        <w:t xml:space="preserve">.   </w:t>
      </w:r>
    </w:p>
    <w:p w14:paraId="11A7C634" w14:textId="77777777" w:rsidR="00D33CFD" w:rsidRPr="007655A8" w:rsidRDefault="00D33CFD" w:rsidP="00D33CFD">
      <w:pPr>
        <w:pStyle w:val="ListParagraph-1"/>
        <w:numPr>
          <w:ilvl w:val="0"/>
          <w:numId w:val="2"/>
        </w:numPr>
        <w:spacing w:after="120" w:line="23" w:lineRule="atLeast"/>
      </w:pPr>
      <w:r w:rsidRPr="007655A8">
        <w:t>Receive funding through any Victorian or Commonwealth emergency relief or recovery program for the same incident.</w:t>
      </w:r>
    </w:p>
    <w:p w14:paraId="6C6B64A5" w14:textId="77777777" w:rsidR="00D33CFD" w:rsidRPr="007655A8" w:rsidRDefault="00D33CFD" w:rsidP="00D33CFD">
      <w:pPr>
        <w:pStyle w:val="ListParagraph-1"/>
        <w:spacing w:before="100" w:beforeAutospacing="1" w:after="120" w:line="23" w:lineRule="atLeast"/>
        <w:rPr>
          <w:b/>
          <w:bCs/>
          <w:sz w:val="28"/>
          <w:szCs w:val="28"/>
        </w:rPr>
      </w:pPr>
      <w:r w:rsidRPr="007655A8">
        <w:rPr>
          <w:b/>
          <w:bCs/>
          <w:sz w:val="28"/>
          <w:szCs w:val="28"/>
        </w:rPr>
        <w:t>Auspice arrangements</w:t>
      </w:r>
    </w:p>
    <w:p w14:paraId="6F011123" w14:textId="77777777" w:rsidR="00D33CFD" w:rsidRPr="007655A8" w:rsidRDefault="00D33CFD" w:rsidP="00D33CFD">
      <w:pPr>
        <w:spacing w:after="120" w:line="23" w:lineRule="atLeast"/>
        <w:rPr>
          <w:rFonts w:ascii="Arial" w:hAnsi="Arial" w:cs="Arial"/>
          <w:sz w:val="24"/>
          <w:szCs w:val="24"/>
        </w:rPr>
      </w:pPr>
      <w:r w:rsidRPr="007655A8">
        <w:rPr>
          <w:rFonts w:ascii="Arial" w:hAnsi="Arial" w:cs="Arial"/>
          <w:sz w:val="24"/>
          <w:szCs w:val="24"/>
        </w:rPr>
        <w:lastRenderedPageBreak/>
        <w:t>Applicants that are not an eligible entity, can nominate an auspice organisation to take legal and financial responsibility of the grant on their behalf.</w:t>
      </w:r>
    </w:p>
    <w:p w14:paraId="16FB6E05" w14:textId="77777777" w:rsidR="00D33CFD" w:rsidRPr="007655A8" w:rsidRDefault="00D33CFD" w:rsidP="00D33CFD">
      <w:pPr>
        <w:spacing w:after="120" w:line="23" w:lineRule="atLeast"/>
        <w:rPr>
          <w:rFonts w:ascii="Arial" w:hAnsi="Arial" w:cs="Arial"/>
          <w:sz w:val="24"/>
          <w:szCs w:val="24"/>
        </w:rPr>
      </w:pPr>
      <w:r w:rsidRPr="007655A8">
        <w:rPr>
          <w:rFonts w:ascii="Arial" w:hAnsi="Arial" w:cs="Arial"/>
          <w:sz w:val="24"/>
          <w:szCs w:val="24"/>
        </w:rPr>
        <w:t>The auspice organisation must be:</w:t>
      </w:r>
    </w:p>
    <w:p w14:paraId="46B8647F" w14:textId="77777777" w:rsidR="00D33CFD" w:rsidRPr="007655A8" w:rsidRDefault="00D33CFD" w:rsidP="00D33CFD">
      <w:pPr>
        <w:pStyle w:val="ListParagraph"/>
        <w:numPr>
          <w:ilvl w:val="0"/>
          <w:numId w:val="5"/>
        </w:numPr>
        <w:suppressAutoHyphens/>
        <w:spacing w:after="120" w:line="23" w:lineRule="atLeast"/>
        <w:ind w:left="357" w:hanging="357"/>
        <w:rPr>
          <w:rFonts w:ascii="Arial" w:hAnsi="Arial" w:cs="Arial"/>
          <w:sz w:val="24"/>
          <w:szCs w:val="24"/>
        </w:rPr>
      </w:pPr>
      <w:r w:rsidRPr="007655A8">
        <w:rPr>
          <w:rFonts w:ascii="Arial" w:hAnsi="Arial" w:cs="Arial"/>
          <w:sz w:val="24"/>
          <w:szCs w:val="24"/>
        </w:rPr>
        <w:t>Not-for-profit and non-government.</w:t>
      </w:r>
    </w:p>
    <w:p w14:paraId="2AF43C32" w14:textId="77777777" w:rsidR="00D33CFD" w:rsidRPr="007655A8" w:rsidRDefault="00D33CFD" w:rsidP="00D33CFD">
      <w:pPr>
        <w:pStyle w:val="ListParagraph"/>
        <w:numPr>
          <w:ilvl w:val="0"/>
          <w:numId w:val="5"/>
        </w:numPr>
        <w:suppressAutoHyphens/>
        <w:spacing w:after="120" w:line="23" w:lineRule="atLeast"/>
        <w:ind w:left="357" w:hanging="357"/>
        <w:rPr>
          <w:rFonts w:ascii="Arial" w:hAnsi="Arial" w:cs="Arial"/>
          <w:sz w:val="24"/>
          <w:szCs w:val="24"/>
        </w:rPr>
      </w:pPr>
      <w:r w:rsidRPr="007655A8">
        <w:rPr>
          <w:rFonts w:ascii="Arial" w:hAnsi="Arial" w:cs="Arial"/>
          <w:sz w:val="24"/>
          <w:szCs w:val="24"/>
        </w:rPr>
        <w:t>Registered and operating in Victoria as an incorporated association, a company limited by guarantee, or an Aboriginal and Torres Strait Islander corporation.</w:t>
      </w:r>
    </w:p>
    <w:p w14:paraId="76B61EC1" w14:textId="77777777" w:rsidR="00D33CFD" w:rsidRPr="007655A8" w:rsidRDefault="00D33CFD" w:rsidP="00D33CFD">
      <w:pPr>
        <w:pStyle w:val="ListParagraph"/>
        <w:numPr>
          <w:ilvl w:val="0"/>
          <w:numId w:val="5"/>
        </w:numPr>
        <w:suppressAutoHyphens/>
        <w:spacing w:after="120" w:line="23" w:lineRule="atLeast"/>
        <w:ind w:left="357" w:hanging="357"/>
        <w:rPr>
          <w:rFonts w:ascii="Arial" w:hAnsi="Arial" w:cs="Arial"/>
          <w:sz w:val="24"/>
          <w:szCs w:val="24"/>
        </w:rPr>
      </w:pPr>
      <w:r w:rsidRPr="007655A8">
        <w:rPr>
          <w:rFonts w:ascii="Arial" w:hAnsi="Arial" w:cs="Arial"/>
          <w:sz w:val="24"/>
          <w:szCs w:val="24"/>
        </w:rPr>
        <w:t>Meet all additional requirements as listed above.</w:t>
      </w:r>
    </w:p>
    <w:p w14:paraId="43C6D517" w14:textId="77777777" w:rsidR="00D33CFD" w:rsidRPr="007655A8" w:rsidRDefault="00D33CFD" w:rsidP="00D33CFD">
      <w:pPr>
        <w:spacing w:after="120" w:line="23" w:lineRule="atLeast"/>
        <w:rPr>
          <w:rFonts w:ascii="Arial" w:hAnsi="Arial" w:cs="Arial"/>
          <w:sz w:val="24"/>
          <w:szCs w:val="24"/>
        </w:rPr>
      </w:pPr>
      <w:r w:rsidRPr="007655A8">
        <w:rPr>
          <w:rFonts w:ascii="Arial" w:hAnsi="Arial" w:cs="Arial"/>
          <w:sz w:val="24"/>
          <w:szCs w:val="24"/>
        </w:rPr>
        <w:t>Auspice arrangements cannot seek funding on behalf of:</w:t>
      </w:r>
    </w:p>
    <w:p w14:paraId="3DE99A50" w14:textId="77777777" w:rsidR="00D33CFD" w:rsidRPr="007655A8" w:rsidRDefault="00D33CFD" w:rsidP="00D33CFD">
      <w:pPr>
        <w:pStyle w:val="ListParagraph"/>
        <w:numPr>
          <w:ilvl w:val="0"/>
          <w:numId w:val="6"/>
        </w:numPr>
        <w:suppressAutoHyphens/>
        <w:spacing w:after="120" w:line="23" w:lineRule="atLeast"/>
        <w:ind w:left="357" w:hanging="357"/>
        <w:rPr>
          <w:rFonts w:ascii="Arial" w:hAnsi="Arial" w:cs="Arial"/>
          <w:sz w:val="24"/>
          <w:szCs w:val="24"/>
        </w:rPr>
      </w:pPr>
      <w:r w:rsidRPr="007655A8">
        <w:rPr>
          <w:rFonts w:ascii="Arial" w:hAnsi="Arial" w:cs="Arial"/>
          <w:sz w:val="24"/>
          <w:szCs w:val="24"/>
        </w:rPr>
        <w:t>sole traders or private companies.</w:t>
      </w:r>
    </w:p>
    <w:p w14:paraId="45D1C96D" w14:textId="77777777" w:rsidR="00D33CFD" w:rsidRPr="007655A8" w:rsidRDefault="00D33CFD" w:rsidP="00D33CFD">
      <w:pPr>
        <w:pStyle w:val="ListParagraph"/>
        <w:numPr>
          <w:ilvl w:val="0"/>
          <w:numId w:val="6"/>
        </w:numPr>
        <w:suppressAutoHyphens/>
        <w:spacing w:after="120" w:line="23" w:lineRule="atLeast"/>
        <w:ind w:left="357" w:hanging="357"/>
        <w:rPr>
          <w:rFonts w:ascii="Arial" w:hAnsi="Arial" w:cs="Arial"/>
          <w:sz w:val="24"/>
          <w:szCs w:val="24"/>
        </w:rPr>
      </w:pPr>
      <w:r w:rsidRPr="007655A8">
        <w:rPr>
          <w:rFonts w:ascii="Arial" w:hAnsi="Arial" w:cs="Arial"/>
          <w:sz w:val="24"/>
          <w:szCs w:val="24"/>
        </w:rPr>
        <w:t>organisations whose primary business is not the delivery of community sport or active recreation.</w:t>
      </w:r>
    </w:p>
    <w:p w14:paraId="1C2936B0" w14:textId="5564ED6F" w:rsidR="00D33CFD" w:rsidRPr="007655A8" w:rsidRDefault="00D33CFD" w:rsidP="00D33CFD">
      <w:pPr>
        <w:pStyle w:val="ListParagraph-1"/>
        <w:spacing w:after="120" w:line="23" w:lineRule="atLeast"/>
        <w:contextualSpacing/>
        <w:rPr>
          <w:b/>
          <w:bCs/>
          <w:sz w:val="36"/>
          <w:szCs w:val="36"/>
        </w:rPr>
      </w:pPr>
      <w:r w:rsidRPr="007655A8">
        <w:t xml:space="preserve">Organisations based close to state borders should contact </w:t>
      </w:r>
      <w:r w:rsidRPr="00284292">
        <w:t>Sport and Recreation Victoria</w:t>
      </w:r>
      <w:r w:rsidRPr="007655A8">
        <w:t xml:space="preserve"> for guidance with applications</w:t>
      </w:r>
      <w:r w:rsidR="00284292">
        <w:t xml:space="preserve"> via email at </w:t>
      </w:r>
      <w:hyperlink r:id="rId23" w:history="1">
        <w:r w:rsidR="00284292" w:rsidRPr="002D7ED0">
          <w:rPr>
            <w:rStyle w:val="Hyperlink"/>
          </w:rPr>
          <w:t>srvgrants@sport.vic.gov.au</w:t>
        </w:r>
      </w:hyperlink>
      <w:r w:rsidR="00284292">
        <w:t>.</w:t>
      </w:r>
      <w:r w:rsidRPr="007655A8">
        <w:rPr>
          <w:b/>
          <w:bCs/>
          <w:sz w:val="36"/>
          <w:szCs w:val="36"/>
        </w:rPr>
        <w:br w:type="page"/>
      </w:r>
    </w:p>
    <w:p w14:paraId="5C1CC269" w14:textId="77777777" w:rsidR="00A336C8" w:rsidRPr="007655A8" w:rsidRDefault="00A336C8" w:rsidP="00A336C8">
      <w:pPr>
        <w:pStyle w:val="Heading1"/>
        <w:contextualSpacing/>
        <w:rPr>
          <w:rFonts w:ascii="Arial" w:hAnsi="Arial" w:cs="Arial"/>
          <w:b/>
          <w:bCs/>
          <w:color w:val="000000" w:themeColor="text1"/>
          <w:sz w:val="34"/>
          <w:szCs w:val="34"/>
        </w:rPr>
      </w:pPr>
      <w:bookmarkStart w:id="7" w:name="_Toc167976977"/>
      <w:bookmarkStart w:id="8" w:name="_Toc168051557"/>
      <w:bookmarkStart w:id="9" w:name="_Toc170823993"/>
      <w:r w:rsidRPr="007655A8">
        <w:rPr>
          <w:rFonts w:ascii="Arial" w:hAnsi="Arial" w:cs="Arial"/>
          <w:b/>
          <w:bCs/>
          <w:color w:val="000000" w:themeColor="text1"/>
          <w:sz w:val="34"/>
          <w:szCs w:val="34"/>
        </w:rPr>
        <w:lastRenderedPageBreak/>
        <w:t>4. Funding details</w:t>
      </w:r>
      <w:bookmarkEnd w:id="7"/>
      <w:bookmarkEnd w:id="8"/>
      <w:bookmarkEnd w:id="9"/>
    </w:p>
    <w:p w14:paraId="0FF86074" w14:textId="77777777" w:rsidR="00A336C8" w:rsidRPr="007655A8" w:rsidRDefault="00A336C8" w:rsidP="00A336C8">
      <w:pPr>
        <w:suppressAutoHyphens/>
        <w:autoSpaceDE w:val="0"/>
        <w:autoSpaceDN w:val="0"/>
        <w:adjustRightInd w:val="0"/>
        <w:spacing w:after="0" w:line="276" w:lineRule="auto"/>
        <w:textAlignment w:val="center"/>
        <w:rPr>
          <w:rFonts w:ascii="Arial" w:hAnsi="Arial" w:cs="Arial"/>
          <w:sz w:val="24"/>
          <w:szCs w:val="24"/>
        </w:rPr>
      </w:pPr>
      <w:r w:rsidRPr="007655A8">
        <w:rPr>
          <w:rFonts w:ascii="Arial" w:hAnsi="Arial" w:cs="Arial"/>
          <w:sz w:val="24"/>
          <w:szCs w:val="24"/>
        </w:rPr>
        <w:t>Grants of up to $1,000 are available for incidents that occur from 1 June 2024 to 2 June 2025. Applicants can only receive one grant through the 2024-25 program.</w:t>
      </w:r>
    </w:p>
    <w:tbl>
      <w:tblPr>
        <w:tblStyle w:val="TableGrid"/>
        <w:tblpPr w:leftFromText="180" w:rightFromText="180" w:vertAnchor="text" w:horzAnchor="margin" w:tblpY="94"/>
        <w:tblW w:w="10485" w:type="dxa"/>
        <w:tblLayout w:type="fixed"/>
        <w:tblLook w:val="0020" w:firstRow="1" w:lastRow="0" w:firstColumn="0" w:lastColumn="0" w:noHBand="0" w:noVBand="0"/>
      </w:tblPr>
      <w:tblGrid>
        <w:gridCol w:w="4888"/>
        <w:gridCol w:w="5597"/>
      </w:tblGrid>
      <w:tr w:rsidR="00A336C8" w:rsidRPr="007655A8" w14:paraId="70788F69" w14:textId="77777777" w:rsidTr="00E700E1">
        <w:trPr>
          <w:cantSplit/>
        </w:trPr>
        <w:tc>
          <w:tcPr>
            <w:tcW w:w="4888" w:type="dxa"/>
            <w:tcBorders>
              <w:top w:val="single" w:sz="4" w:space="0" w:color="auto"/>
            </w:tcBorders>
            <w:shd w:val="clear" w:color="auto" w:fill="auto"/>
          </w:tcPr>
          <w:p w14:paraId="4698F757" w14:textId="77777777" w:rsidR="00A336C8" w:rsidRPr="007655A8" w:rsidRDefault="00A336C8" w:rsidP="001E1F09">
            <w:pPr>
              <w:pStyle w:val="NoSpacing"/>
              <w:suppressAutoHyphens/>
              <w:spacing w:before="120" w:after="120" w:line="276" w:lineRule="auto"/>
              <w:contextualSpacing/>
              <w:rPr>
                <w:rFonts w:ascii="Arial" w:hAnsi="Arial" w:cs="Arial"/>
                <w:b/>
                <w:bCs/>
              </w:rPr>
            </w:pPr>
            <w:r w:rsidRPr="007655A8">
              <w:rPr>
                <w:rFonts w:ascii="Arial" w:hAnsi="Arial" w:cs="Arial"/>
                <w:b/>
                <w:bCs/>
              </w:rPr>
              <w:t>Eligible incidents</w:t>
            </w:r>
          </w:p>
        </w:tc>
        <w:tc>
          <w:tcPr>
            <w:tcW w:w="5597" w:type="dxa"/>
            <w:tcBorders>
              <w:top w:val="single" w:sz="4" w:space="0" w:color="auto"/>
            </w:tcBorders>
            <w:shd w:val="clear" w:color="auto" w:fill="auto"/>
          </w:tcPr>
          <w:p w14:paraId="75559D18" w14:textId="77777777" w:rsidR="00A336C8" w:rsidRPr="007655A8" w:rsidRDefault="00A336C8" w:rsidP="001E1F09">
            <w:pPr>
              <w:pStyle w:val="NoSpacing"/>
              <w:suppressAutoHyphens/>
              <w:spacing w:before="120" w:after="120" w:line="276" w:lineRule="auto"/>
              <w:rPr>
                <w:rFonts w:ascii="Arial" w:hAnsi="Arial" w:cs="Arial"/>
                <w:b/>
                <w:bCs/>
              </w:rPr>
            </w:pPr>
            <w:r w:rsidRPr="007655A8">
              <w:rPr>
                <w:rFonts w:ascii="Arial" w:hAnsi="Arial" w:cs="Arial"/>
                <w:b/>
                <w:bCs/>
              </w:rPr>
              <w:t>Incidents that will not be funded</w:t>
            </w:r>
          </w:p>
        </w:tc>
      </w:tr>
      <w:tr w:rsidR="00A336C8" w:rsidRPr="007655A8" w14:paraId="532D6B80" w14:textId="77777777" w:rsidTr="00E700E1">
        <w:trPr>
          <w:cantSplit/>
        </w:trPr>
        <w:tc>
          <w:tcPr>
            <w:tcW w:w="4888" w:type="dxa"/>
          </w:tcPr>
          <w:p w14:paraId="5C22AC59" w14:textId="77777777" w:rsidR="00A336C8" w:rsidRPr="007655A8" w:rsidRDefault="00A336C8" w:rsidP="001E1F09">
            <w:pPr>
              <w:spacing w:after="120"/>
              <w:contextualSpacing/>
              <w:rPr>
                <w:rFonts w:ascii="Arial" w:eastAsia="Times" w:hAnsi="Arial" w:cs="Arial"/>
                <w:b/>
              </w:rPr>
            </w:pPr>
            <w:r w:rsidRPr="007655A8">
              <w:rPr>
                <w:rFonts w:ascii="Arial" w:hAnsi="Arial" w:cs="Arial"/>
                <w:b/>
              </w:rPr>
              <w:t>Natural disaster</w:t>
            </w:r>
          </w:p>
          <w:p w14:paraId="393AC041" w14:textId="77777777" w:rsidR="00A336C8" w:rsidRPr="007655A8" w:rsidRDefault="00A336C8" w:rsidP="00A336C8">
            <w:pPr>
              <w:pStyle w:val="ListParagraph"/>
              <w:numPr>
                <w:ilvl w:val="0"/>
                <w:numId w:val="14"/>
              </w:numPr>
              <w:suppressAutoHyphens/>
              <w:spacing w:after="120" w:line="276" w:lineRule="auto"/>
              <w:rPr>
                <w:rFonts w:ascii="Arial" w:hAnsi="Arial" w:cs="Arial"/>
              </w:rPr>
            </w:pPr>
            <w:r w:rsidRPr="007655A8">
              <w:rPr>
                <w:rFonts w:ascii="Arial" w:hAnsi="Arial" w:cs="Arial"/>
              </w:rPr>
              <w:t>Bushfire</w:t>
            </w:r>
          </w:p>
          <w:p w14:paraId="1DEE4300" w14:textId="77777777" w:rsidR="00A336C8" w:rsidRPr="007655A8" w:rsidRDefault="00A336C8" w:rsidP="00A336C8">
            <w:pPr>
              <w:pStyle w:val="ListParagraph"/>
              <w:numPr>
                <w:ilvl w:val="0"/>
                <w:numId w:val="14"/>
              </w:numPr>
              <w:suppressAutoHyphens/>
              <w:spacing w:after="120" w:line="276" w:lineRule="auto"/>
              <w:rPr>
                <w:rFonts w:ascii="Arial" w:hAnsi="Arial" w:cs="Arial"/>
              </w:rPr>
            </w:pPr>
            <w:r w:rsidRPr="007655A8">
              <w:rPr>
                <w:rFonts w:ascii="Arial" w:hAnsi="Arial" w:cs="Arial"/>
              </w:rPr>
              <w:t xml:space="preserve">Flood </w:t>
            </w:r>
          </w:p>
          <w:p w14:paraId="588D121E" w14:textId="77777777" w:rsidR="00A336C8" w:rsidRPr="007655A8" w:rsidRDefault="00A336C8" w:rsidP="00A336C8">
            <w:pPr>
              <w:pStyle w:val="ListParagraph"/>
              <w:numPr>
                <w:ilvl w:val="0"/>
                <w:numId w:val="14"/>
              </w:numPr>
              <w:suppressAutoHyphens/>
              <w:spacing w:after="120" w:line="276" w:lineRule="auto"/>
              <w:rPr>
                <w:rFonts w:ascii="Arial" w:hAnsi="Arial" w:cs="Arial"/>
              </w:rPr>
            </w:pPr>
            <w:r w:rsidRPr="007655A8">
              <w:rPr>
                <w:rFonts w:ascii="Arial" w:hAnsi="Arial" w:cs="Arial"/>
              </w:rPr>
              <w:t>Significant storm</w:t>
            </w:r>
          </w:p>
          <w:p w14:paraId="36FCEECD" w14:textId="77777777" w:rsidR="00A336C8" w:rsidRPr="007655A8" w:rsidRDefault="00A336C8" w:rsidP="00A336C8">
            <w:pPr>
              <w:pStyle w:val="ListParagraph"/>
              <w:numPr>
                <w:ilvl w:val="0"/>
                <w:numId w:val="14"/>
              </w:numPr>
              <w:suppressAutoHyphens/>
              <w:spacing w:after="120" w:line="276" w:lineRule="auto"/>
              <w:rPr>
                <w:rFonts w:ascii="Arial" w:hAnsi="Arial" w:cs="Arial"/>
              </w:rPr>
            </w:pPr>
            <w:r w:rsidRPr="007655A8">
              <w:rPr>
                <w:rFonts w:ascii="Arial" w:hAnsi="Arial" w:cs="Arial"/>
              </w:rPr>
              <w:t>Earthquake</w:t>
            </w:r>
          </w:p>
          <w:p w14:paraId="20620983" w14:textId="77777777" w:rsidR="00A336C8" w:rsidRPr="007655A8" w:rsidRDefault="00A336C8" w:rsidP="001E1F09">
            <w:pPr>
              <w:spacing w:after="120"/>
              <w:contextualSpacing/>
              <w:rPr>
                <w:rFonts w:ascii="Arial" w:hAnsi="Arial" w:cs="Arial"/>
                <w:b/>
              </w:rPr>
            </w:pPr>
            <w:r w:rsidRPr="007655A8">
              <w:rPr>
                <w:rFonts w:ascii="Arial" w:hAnsi="Arial" w:cs="Arial"/>
                <w:b/>
              </w:rPr>
              <w:t>Criminal activity</w:t>
            </w:r>
          </w:p>
          <w:p w14:paraId="6C13B4AA" w14:textId="77777777" w:rsidR="00A336C8" w:rsidRPr="007655A8" w:rsidRDefault="00A336C8" w:rsidP="00A336C8">
            <w:pPr>
              <w:pStyle w:val="ListParagraph"/>
              <w:numPr>
                <w:ilvl w:val="0"/>
                <w:numId w:val="13"/>
              </w:numPr>
              <w:suppressAutoHyphens/>
              <w:spacing w:after="120" w:line="276" w:lineRule="auto"/>
              <w:rPr>
                <w:rFonts w:ascii="Arial" w:hAnsi="Arial" w:cs="Arial"/>
              </w:rPr>
            </w:pPr>
            <w:r w:rsidRPr="007655A8">
              <w:rPr>
                <w:rFonts w:ascii="Arial" w:hAnsi="Arial" w:cs="Arial"/>
              </w:rPr>
              <w:t>Theft</w:t>
            </w:r>
          </w:p>
          <w:p w14:paraId="4B06C1F0" w14:textId="77777777" w:rsidR="00A336C8" w:rsidRPr="007655A8" w:rsidRDefault="00A336C8" w:rsidP="00A336C8">
            <w:pPr>
              <w:pStyle w:val="ListParagraph"/>
              <w:numPr>
                <w:ilvl w:val="0"/>
                <w:numId w:val="13"/>
              </w:numPr>
              <w:suppressAutoHyphens/>
              <w:spacing w:after="120" w:line="276" w:lineRule="auto"/>
              <w:rPr>
                <w:rFonts w:ascii="Arial" w:hAnsi="Arial" w:cs="Arial"/>
              </w:rPr>
            </w:pPr>
            <w:r w:rsidRPr="007655A8">
              <w:rPr>
                <w:rFonts w:ascii="Arial" w:hAnsi="Arial" w:cs="Arial"/>
              </w:rPr>
              <w:t>Arson</w:t>
            </w:r>
          </w:p>
          <w:p w14:paraId="5D4AE87B" w14:textId="77777777" w:rsidR="00A336C8" w:rsidRPr="007655A8" w:rsidRDefault="00A336C8" w:rsidP="00A336C8">
            <w:pPr>
              <w:pStyle w:val="ListParagraph"/>
              <w:numPr>
                <w:ilvl w:val="0"/>
                <w:numId w:val="13"/>
              </w:numPr>
              <w:suppressAutoHyphens/>
              <w:spacing w:after="120" w:line="276" w:lineRule="auto"/>
              <w:rPr>
                <w:rFonts w:ascii="Arial" w:hAnsi="Arial" w:cs="Arial"/>
              </w:rPr>
            </w:pPr>
            <w:r w:rsidRPr="007655A8">
              <w:rPr>
                <w:rFonts w:ascii="Arial" w:hAnsi="Arial" w:cs="Arial"/>
              </w:rPr>
              <w:t>Criminal damage</w:t>
            </w:r>
          </w:p>
        </w:tc>
        <w:tc>
          <w:tcPr>
            <w:tcW w:w="5597" w:type="dxa"/>
          </w:tcPr>
          <w:p w14:paraId="1DC59DCA" w14:textId="77777777" w:rsidR="00A336C8" w:rsidRPr="007655A8" w:rsidRDefault="00A336C8" w:rsidP="00CF3272">
            <w:pPr>
              <w:pStyle w:val="ListParagraph"/>
              <w:numPr>
                <w:ilvl w:val="0"/>
                <w:numId w:val="12"/>
              </w:numPr>
              <w:suppressAutoHyphens/>
              <w:spacing w:line="276" w:lineRule="auto"/>
              <w:ind w:left="357" w:right="-672" w:hanging="357"/>
              <w:rPr>
                <w:rFonts w:ascii="Arial" w:hAnsi="Arial" w:cs="Arial"/>
              </w:rPr>
            </w:pPr>
            <w:r w:rsidRPr="007655A8">
              <w:rPr>
                <w:rFonts w:ascii="Arial" w:hAnsi="Arial" w:cs="Arial"/>
              </w:rPr>
              <w:t>Incidents where the organisation has filed an insurance claim for coverage or compensation.</w:t>
            </w:r>
          </w:p>
          <w:p w14:paraId="4142FF76" w14:textId="77777777" w:rsidR="00A336C8" w:rsidRPr="007655A8" w:rsidRDefault="00A336C8" w:rsidP="00A336C8">
            <w:pPr>
              <w:pStyle w:val="ListParagraph"/>
              <w:numPr>
                <w:ilvl w:val="0"/>
                <w:numId w:val="12"/>
              </w:numPr>
              <w:suppressAutoHyphens/>
              <w:spacing w:line="276" w:lineRule="auto"/>
              <w:ind w:left="357" w:hanging="357"/>
              <w:rPr>
                <w:rFonts w:ascii="Arial" w:hAnsi="Arial" w:cs="Arial"/>
              </w:rPr>
            </w:pPr>
            <w:r w:rsidRPr="007655A8">
              <w:rPr>
                <w:rFonts w:ascii="Arial" w:hAnsi="Arial" w:cs="Arial"/>
              </w:rPr>
              <w:t>Loss, damage, or depreciation resulting from ordinary use, or wear and tear.</w:t>
            </w:r>
          </w:p>
          <w:p w14:paraId="424F2ABB" w14:textId="77777777" w:rsidR="00A336C8" w:rsidRPr="007655A8" w:rsidRDefault="00A336C8" w:rsidP="00A336C8">
            <w:pPr>
              <w:pStyle w:val="ListParagraph"/>
              <w:numPr>
                <w:ilvl w:val="0"/>
                <w:numId w:val="12"/>
              </w:numPr>
              <w:suppressAutoHyphens/>
              <w:spacing w:line="276" w:lineRule="auto"/>
              <w:ind w:left="357" w:hanging="357"/>
              <w:rPr>
                <w:rFonts w:ascii="Arial" w:hAnsi="Arial" w:cs="Arial"/>
              </w:rPr>
            </w:pPr>
            <w:r w:rsidRPr="007655A8">
              <w:rPr>
                <w:rFonts w:ascii="Arial" w:hAnsi="Arial" w:cs="Arial"/>
              </w:rPr>
              <w:t xml:space="preserve">Damaged equipment from being unattended after use, </w:t>
            </w:r>
            <w:proofErr w:type="gramStart"/>
            <w:r w:rsidRPr="007655A8">
              <w:rPr>
                <w:rFonts w:ascii="Arial" w:hAnsi="Arial" w:cs="Arial"/>
              </w:rPr>
              <w:t>competition</w:t>
            </w:r>
            <w:proofErr w:type="gramEnd"/>
            <w:r w:rsidRPr="007655A8">
              <w:rPr>
                <w:rFonts w:ascii="Arial" w:hAnsi="Arial" w:cs="Arial"/>
              </w:rPr>
              <w:t xml:space="preserve"> or events.</w:t>
            </w:r>
          </w:p>
          <w:p w14:paraId="7227321B" w14:textId="77777777" w:rsidR="00A336C8" w:rsidRPr="007655A8" w:rsidRDefault="00A336C8" w:rsidP="00A336C8">
            <w:pPr>
              <w:pStyle w:val="ListParagraph"/>
              <w:numPr>
                <w:ilvl w:val="0"/>
                <w:numId w:val="12"/>
              </w:numPr>
              <w:suppressAutoHyphens/>
              <w:spacing w:line="276" w:lineRule="auto"/>
              <w:ind w:left="357" w:hanging="357"/>
              <w:rPr>
                <w:rFonts w:ascii="Arial" w:hAnsi="Arial" w:cs="Arial"/>
              </w:rPr>
            </w:pPr>
            <w:r w:rsidRPr="007655A8">
              <w:rPr>
                <w:rFonts w:ascii="Arial" w:hAnsi="Arial" w:cs="Arial"/>
              </w:rPr>
              <w:t>Items not safely secured in appropriate accommodation.</w:t>
            </w:r>
          </w:p>
          <w:p w14:paraId="64BA1E68" w14:textId="77777777" w:rsidR="00A336C8" w:rsidRPr="007655A8" w:rsidRDefault="00A336C8" w:rsidP="00A336C8">
            <w:pPr>
              <w:pStyle w:val="ListParagraph"/>
              <w:numPr>
                <w:ilvl w:val="0"/>
                <w:numId w:val="12"/>
              </w:numPr>
              <w:suppressAutoHyphens/>
              <w:spacing w:line="276" w:lineRule="auto"/>
              <w:ind w:left="357" w:hanging="357"/>
              <w:rPr>
                <w:rFonts w:ascii="Arial" w:hAnsi="Arial" w:cs="Arial"/>
              </w:rPr>
            </w:pPr>
            <w:r w:rsidRPr="007655A8">
              <w:rPr>
                <w:rFonts w:ascii="Arial" w:hAnsi="Arial" w:cs="Arial"/>
              </w:rPr>
              <w:t>Incidents of criminal activity where a Victoria Police report is not provided.</w:t>
            </w:r>
          </w:p>
        </w:tc>
      </w:tr>
      <w:tr w:rsidR="00A336C8" w:rsidRPr="007655A8" w14:paraId="2A0C9AEA" w14:textId="77777777" w:rsidTr="00E700E1">
        <w:trPr>
          <w:cantSplit/>
        </w:trPr>
        <w:tc>
          <w:tcPr>
            <w:tcW w:w="4888" w:type="dxa"/>
            <w:tcBorders>
              <w:top w:val="nil"/>
              <w:left w:val="nil"/>
              <w:right w:val="nil"/>
            </w:tcBorders>
            <w:shd w:val="clear" w:color="auto" w:fill="auto"/>
          </w:tcPr>
          <w:p w14:paraId="1081E0AC" w14:textId="77777777" w:rsidR="00A336C8" w:rsidRPr="007655A8" w:rsidRDefault="00A336C8" w:rsidP="001E1F09">
            <w:pPr>
              <w:pStyle w:val="TableColumnHeadings"/>
              <w:spacing w:after="120"/>
              <w:contextualSpacing/>
              <w:rPr>
                <w:rFonts w:cs="Arial"/>
                <w:color w:val="000000" w:themeColor="text1"/>
                <w:sz w:val="8"/>
                <w:szCs w:val="8"/>
              </w:rPr>
            </w:pPr>
          </w:p>
        </w:tc>
        <w:tc>
          <w:tcPr>
            <w:tcW w:w="5597" w:type="dxa"/>
            <w:tcBorders>
              <w:top w:val="nil"/>
              <w:left w:val="nil"/>
              <w:right w:val="nil"/>
            </w:tcBorders>
            <w:shd w:val="clear" w:color="auto" w:fill="auto"/>
          </w:tcPr>
          <w:p w14:paraId="6194F1C9" w14:textId="77777777" w:rsidR="00A336C8" w:rsidRPr="007655A8" w:rsidRDefault="00A336C8" w:rsidP="001E1F09">
            <w:pPr>
              <w:pStyle w:val="TableColumnHeadings"/>
              <w:spacing w:after="120"/>
              <w:contextualSpacing/>
              <w:rPr>
                <w:rFonts w:cs="Arial"/>
                <w:color w:val="000000" w:themeColor="text1"/>
                <w:sz w:val="8"/>
                <w:szCs w:val="8"/>
              </w:rPr>
            </w:pPr>
          </w:p>
        </w:tc>
      </w:tr>
      <w:tr w:rsidR="00A336C8" w:rsidRPr="007655A8" w14:paraId="3417C1E0" w14:textId="77777777" w:rsidTr="00E700E1">
        <w:trPr>
          <w:cantSplit/>
        </w:trPr>
        <w:tc>
          <w:tcPr>
            <w:tcW w:w="4888" w:type="dxa"/>
            <w:shd w:val="clear" w:color="auto" w:fill="auto"/>
          </w:tcPr>
          <w:p w14:paraId="409FD641" w14:textId="77777777" w:rsidR="00A336C8" w:rsidRPr="007655A8" w:rsidRDefault="00A336C8" w:rsidP="001E1F09">
            <w:pPr>
              <w:pStyle w:val="TableColumnHeadings"/>
              <w:spacing w:before="120" w:after="120"/>
              <w:rPr>
                <w:rFonts w:cs="Arial"/>
              </w:rPr>
            </w:pPr>
            <w:r w:rsidRPr="007655A8">
              <w:rPr>
                <w:rFonts w:cs="Arial"/>
              </w:rPr>
              <w:t>Eligible costs</w:t>
            </w:r>
          </w:p>
        </w:tc>
        <w:tc>
          <w:tcPr>
            <w:tcW w:w="5597" w:type="dxa"/>
            <w:shd w:val="clear" w:color="auto" w:fill="auto"/>
          </w:tcPr>
          <w:p w14:paraId="4EEB4DE2" w14:textId="77777777" w:rsidR="00A336C8" w:rsidRPr="007655A8" w:rsidRDefault="00A336C8" w:rsidP="001E1F09">
            <w:pPr>
              <w:pStyle w:val="TableColumnHeadings"/>
              <w:spacing w:before="120" w:after="120"/>
              <w:rPr>
                <w:rFonts w:cs="Arial"/>
              </w:rPr>
            </w:pPr>
            <w:r w:rsidRPr="007655A8">
              <w:rPr>
                <w:rFonts w:cs="Arial"/>
              </w:rPr>
              <w:t>Costs that will not be funded</w:t>
            </w:r>
          </w:p>
        </w:tc>
      </w:tr>
      <w:tr w:rsidR="00A336C8" w:rsidRPr="007655A8" w14:paraId="39833006" w14:textId="77777777" w:rsidTr="00E700E1">
        <w:trPr>
          <w:cantSplit/>
        </w:trPr>
        <w:tc>
          <w:tcPr>
            <w:tcW w:w="4888" w:type="dxa"/>
          </w:tcPr>
          <w:p w14:paraId="69393C9F" w14:textId="5387A9CC" w:rsidR="002D08D5" w:rsidRPr="007655A8" w:rsidRDefault="00A336C8" w:rsidP="002D08D5">
            <w:pPr>
              <w:pStyle w:val="NoSpacing"/>
              <w:numPr>
                <w:ilvl w:val="0"/>
                <w:numId w:val="27"/>
              </w:numPr>
              <w:suppressAutoHyphens/>
              <w:spacing w:after="80"/>
              <w:rPr>
                <w:rFonts w:ascii="Arial" w:hAnsi="Arial" w:cs="Arial"/>
              </w:rPr>
            </w:pPr>
            <w:r w:rsidRPr="007655A8">
              <w:rPr>
                <w:rFonts w:ascii="Arial" w:hAnsi="Arial" w:cs="Arial"/>
                <w:b/>
              </w:rPr>
              <w:t xml:space="preserve">Replacement or repair of playing </w:t>
            </w:r>
            <w:r w:rsidRPr="007655A8">
              <w:rPr>
                <w:rFonts w:ascii="Arial" w:hAnsi="Arial" w:cs="Arial"/>
                <w:b/>
              </w:rPr>
              <w:br/>
              <w:t xml:space="preserve">equipment </w:t>
            </w:r>
            <w:r w:rsidRPr="007655A8">
              <w:rPr>
                <w:rFonts w:ascii="Arial" w:hAnsi="Arial" w:cs="Arial"/>
              </w:rPr>
              <w:t xml:space="preserve">that is essential for participation in an activity, is transferable to other </w:t>
            </w:r>
            <w:r w:rsidRPr="007655A8">
              <w:rPr>
                <w:rFonts w:ascii="Arial" w:hAnsi="Arial" w:cs="Arial"/>
              </w:rPr>
              <w:br/>
              <w:t>participants and remains the property of the applicant</w:t>
            </w:r>
            <w:r w:rsidR="002A6245" w:rsidRPr="007655A8">
              <w:rPr>
                <w:rFonts w:ascii="Arial" w:hAnsi="Arial" w:cs="Arial"/>
              </w:rPr>
              <w:t>.</w:t>
            </w:r>
          </w:p>
          <w:p w14:paraId="68E1C621" w14:textId="5B891668" w:rsidR="00A336C8" w:rsidRPr="007655A8" w:rsidRDefault="00A0021A" w:rsidP="002D08D5">
            <w:pPr>
              <w:pStyle w:val="NoSpacing"/>
              <w:suppressAutoHyphens/>
              <w:spacing w:after="80"/>
              <w:rPr>
                <w:rFonts w:ascii="Arial" w:hAnsi="Arial" w:cs="Arial"/>
              </w:rPr>
            </w:pPr>
            <w:r w:rsidRPr="007655A8">
              <w:rPr>
                <w:rFonts w:ascii="Arial" w:hAnsi="Arial" w:cs="Arial"/>
              </w:rPr>
              <w:t>For example</w:t>
            </w:r>
            <w:r w:rsidR="002A6245" w:rsidRPr="007655A8">
              <w:rPr>
                <w:rFonts w:ascii="Arial" w:hAnsi="Arial" w:cs="Arial"/>
              </w:rPr>
              <w:t xml:space="preserve">: </w:t>
            </w:r>
            <w:r w:rsidR="00A336C8" w:rsidRPr="007655A8">
              <w:rPr>
                <w:rFonts w:ascii="Arial" w:hAnsi="Arial" w:cs="Arial"/>
              </w:rPr>
              <w:t>bats, match balls, equestrian jumps, racquets, gymnastic mats, team equipment kits, gloves, badminton nets</w:t>
            </w:r>
            <w:r w:rsidRPr="007655A8">
              <w:rPr>
                <w:rFonts w:ascii="Arial" w:hAnsi="Arial" w:cs="Arial"/>
              </w:rPr>
              <w:t>.</w:t>
            </w:r>
          </w:p>
          <w:p w14:paraId="2CB628B5" w14:textId="77777777" w:rsidR="002D08D5" w:rsidRPr="007655A8" w:rsidRDefault="002D08D5" w:rsidP="002D08D5">
            <w:pPr>
              <w:pStyle w:val="NoSpacing"/>
              <w:suppressAutoHyphens/>
              <w:spacing w:after="80"/>
              <w:rPr>
                <w:rFonts w:ascii="Arial" w:hAnsi="Arial" w:cs="Arial"/>
              </w:rPr>
            </w:pPr>
          </w:p>
          <w:p w14:paraId="387ADBD8" w14:textId="229C704D" w:rsidR="00A336C8" w:rsidRPr="007655A8" w:rsidRDefault="00A336C8" w:rsidP="00A0021A">
            <w:pPr>
              <w:pStyle w:val="NoSpacing"/>
              <w:numPr>
                <w:ilvl w:val="0"/>
                <w:numId w:val="27"/>
              </w:numPr>
              <w:suppressAutoHyphens/>
              <w:spacing w:after="80"/>
              <w:rPr>
                <w:rFonts w:ascii="Arial" w:hAnsi="Arial" w:cs="Arial"/>
              </w:rPr>
            </w:pPr>
            <w:r w:rsidRPr="007655A8">
              <w:rPr>
                <w:rFonts w:ascii="Arial" w:hAnsi="Arial" w:cs="Arial"/>
                <w:b/>
              </w:rPr>
              <w:t>Injury prevention equipment</w:t>
            </w:r>
            <w:r w:rsidRPr="007655A8">
              <w:rPr>
                <w:rFonts w:ascii="Arial" w:hAnsi="Arial" w:cs="Arial"/>
              </w:rPr>
              <w:t xml:space="preserve"> that is </w:t>
            </w:r>
            <w:r w:rsidRPr="007655A8">
              <w:rPr>
                <w:rFonts w:ascii="Arial" w:hAnsi="Arial" w:cs="Arial"/>
              </w:rPr>
              <w:br/>
              <w:t>transferable</w:t>
            </w:r>
            <w:r w:rsidR="00D03C51" w:rsidRPr="007655A8">
              <w:rPr>
                <w:rFonts w:ascii="Arial" w:hAnsi="Arial" w:cs="Arial"/>
              </w:rPr>
              <w:t>.</w:t>
            </w:r>
          </w:p>
          <w:p w14:paraId="5C50D0F9" w14:textId="0789BB1E" w:rsidR="00A336C8" w:rsidRPr="007655A8" w:rsidRDefault="00D03C51" w:rsidP="002D08D5">
            <w:pPr>
              <w:pStyle w:val="NoSpacing"/>
              <w:suppressAutoHyphens/>
              <w:spacing w:after="80"/>
              <w:rPr>
                <w:rFonts w:ascii="Arial" w:hAnsi="Arial" w:cs="Arial"/>
              </w:rPr>
            </w:pPr>
            <w:r w:rsidRPr="007655A8">
              <w:rPr>
                <w:rFonts w:ascii="Arial" w:hAnsi="Arial" w:cs="Arial"/>
              </w:rPr>
              <w:t xml:space="preserve">For example: </w:t>
            </w:r>
            <w:r w:rsidR="00A336C8" w:rsidRPr="007655A8">
              <w:rPr>
                <w:rFonts w:ascii="Arial" w:hAnsi="Arial" w:cs="Arial"/>
              </w:rPr>
              <w:t>goal post padding, batting pads, gloves, goalie gear, helmets, catcher’s gear</w:t>
            </w:r>
            <w:r w:rsidRPr="007655A8">
              <w:rPr>
                <w:rFonts w:ascii="Arial" w:hAnsi="Arial" w:cs="Arial"/>
              </w:rPr>
              <w:t>.</w:t>
            </w:r>
          </w:p>
          <w:p w14:paraId="236DC2B1" w14:textId="77777777" w:rsidR="00A336C8" w:rsidRPr="007655A8" w:rsidRDefault="00A336C8" w:rsidP="001E1F09">
            <w:pPr>
              <w:pStyle w:val="NoSpacing"/>
              <w:suppressAutoHyphens/>
              <w:spacing w:after="80"/>
              <w:ind w:left="360"/>
              <w:rPr>
                <w:rFonts w:ascii="Arial" w:hAnsi="Arial" w:cs="Arial"/>
              </w:rPr>
            </w:pPr>
          </w:p>
          <w:p w14:paraId="44D2B8CC" w14:textId="39E13DF4" w:rsidR="00A336C8" w:rsidRPr="007655A8" w:rsidRDefault="00A336C8" w:rsidP="00D03C51">
            <w:pPr>
              <w:pStyle w:val="NoSpacing"/>
              <w:numPr>
                <w:ilvl w:val="0"/>
                <w:numId w:val="27"/>
              </w:numPr>
              <w:suppressAutoHyphens/>
              <w:spacing w:after="80"/>
              <w:rPr>
                <w:rFonts w:ascii="Arial" w:hAnsi="Arial" w:cs="Arial"/>
              </w:rPr>
            </w:pPr>
            <w:r w:rsidRPr="007655A8">
              <w:rPr>
                <w:rFonts w:ascii="Arial" w:hAnsi="Arial" w:cs="Arial"/>
                <w:b/>
              </w:rPr>
              <w:t xml:space="preserve">First aid equipment </w:t>
            </w:r>
            <w:r w:rsidRPr="007655A8">
              <w:rPr>
                <w:rFonts w:ascii="Arial" w:hAnsi="Arial" w:cs="Arial"/>
              </w:rPr>
              <w:t>which is necessary for immediate attention to injury that may occur during participation in sport or active recreation</w:t>
            </w:r>
            <w:r w:rsidR="00D03C51" w:rsidRPr="007655A8">
              <w:rPr>
                <w:rFonts w:ascii="Arial" w:hAnsi="Arial" w:cs="Arial"/>
              </w:rPr>
              <w:t>.</w:t>
            </w:r>
          </w:p>
          <w:p w14:paraId="6308424C" w14:textId="7E199000" w:rsidR="00A336C8" w:rsidRPr="007655A8" w:rsidRDefault="00D03C51" w:rsidP="002D08D5">
            <w:pPr>
              <w:pStyle w:val="NoSpacing"/>
              <w:suppressAutoHyphens/>
              <w:spacing w:after="80"/>
              <w:rPr>
                <w:rFonts w:ascii="Arial" w:hAnsi="Arial" w:cs="Arial"/>
              </w:rPr>
            </w:pPr>
            <w:r w:rsidRPr="007655A8">
              <w:rPr>
                <w:rFonts w:ascii="Arial" w:hAnsi="Arial" w:cs="Arial"/>
              </w:rPr>
              <w:t xml:space="preserve">For example: </w:t>
            </w:r>
            <w:r w:rsidR="00A336C8" w:rsidRPr="007655A8">
              <w:rPr>
                <w:rFonts w:ascii="Arial" w:hAnsi="Arial" w:cs="Arial"/>
              </w:rPr>
              <w:t>defibrillator, stretchers, first aid supplies</w:t>
            </w:r>
            <w:r w:rsidRPr="007655A8">
              <w:rPr>
                <w:rFonts w:ascii="Arial" w:hAnsi="Arial" w:cs="Arial"/>
              </w:rPr>
              <w:t>.</w:t>
            </w:r>
          </w:p>
        </w:tc>
        <w:tc>
          <w:tcPr>
            <w:tcW w:w="5597" w:type="dxa"/>
          </w:tcPr>
          <w:p w14:paraId="4EE455CB" w14:textId="106637F5" w:rsidR="00A336C8" w:rsidRPr="007655A8" w:rsidRDefault="00A336C8" w:rsidP="00D03C51">
            <w:pPr>
              <w:pStyle w:val="NoSpacing"/>
              <w:numPr>
                <w:ilvl w:val="0"/>
                <w:numId w:val="28"/>
              </w:numPr>
              <w:suppressAutoHyphens/>
              <w:spacing w:after="80"/>
              <w:rPr>
                <w:rStyle w:val="BOLD"/>
                <w:rFonts w:ascii="Arial" w:hAnsi="Arial" w:cs="Arial"/>
              </w:rPr>
            </w:pPr>
            <w:r w:rsidRPr="007655A8">
              <w:rPr>
                <w:rStyle w:val="BOLD"/>
                <w:rFonts w:ascii="Arial" w:hAnsi="Arial" w:cs="Arial"/>
              </w:rPr>
              <w:t>Non-playing / participation equipment</w:t>
            </w:r>
          </w:p>
          <w:p w14:paraId="28BC3413" w14:textId="1F56613B" w:rsidR="00A336C8" w:rsidRPr="007655A8" w:rsidRDefault="00D03C51" w:rsidP="001267EC">
            <w:pPr>
              <w:pStyle w:val="NoSpacing"/>
              <w:suppressAutoHyphens/>
              <w:spacing w:after="80"/>
              <w:rPr>
                <w:rFonts w:ascii="Arial" w:hAnsi="Arial" w:cs="Arial"/>
              </w:rPr>
            </w:pPr>
            <w:r w:rsidRPr="007655A8">
              <w:rPr>
                <w:rFonts w:ascii="Arial" w:hAnsi="Arial" w:cs="Arial"/>
              </w:rPr>
              <w:t xml:space="preserve">For example: </w:t>
            </w:r>
            <w:r w:rsidR="00A336C8" w:rsidRPr="007655A8">
              <w:rPr>
                <w:rFonts w:ascii="Arial" w:hAnsi="Arial" w:cs="Arial"/>
              </w:rPr>
              <w:t>public address systems, wicket covers, IT and GPS products, locks, alarm systems, scoreboards, storage</w:t>
            </w:r>
            <w:r w:rsidRPr="007655A8">
              <w:rPr>
                <w:rFonts w:ascii="Arial" w:hAnsi="Arial" w:cs="Arial"/>
              </w:rPr>
              <w:t>.</w:t>
            </w:r>
          </w:p>
          <w:p w14:paraId="572682E2" w14:textId="31C1208A" w:rsidR="00A336C8" w:rsidRPr="007655A8" w:rsidRDefault="00A336C8" w:rsidP="001267EC">
            <w:pPr>
              <w:pStyle w:val="NoSpacing"/>
              <w:numPr>
                <w:ilvl w:val="0"/>
                <w:numId w:val="28"/>
              </w:numPr>
              <w:suppressAutoHyphens/>
              <w:spacing w:after="80"/>
              <w:rPr>
                <w:rStyle w:val="BOLD"/>
                <w:rFonts w:ascii="Arial" w:hAnsi="Arial" w:cs="Arial"/>
              </w:rPr>
            </w:pPr>
            <w:r w:rsidRPr="007655A8">
              <w:rPr>
                <w:rStyle w:val="BOLD"/>
                <w:rFonts w:ascii="Arial" w:hAnsi="Arial" w:cs="Arial"/>
              </w:rPr>
              <w:t>Fixed playing surfaces and structures</w:t>
            </w:r>
          </w:p>
          <w:p w14:paraId="7B780AF7" w14:textId="779004F7" w:rsidR="00A336C8" w:rsidRPr="007655A8" w:rsidRDefault="001267EC" w:rsidP="001267EC">
            <w:pPr>
              <w:pStyle w:val="NoSpacing"/>
              <w:suppressAutoHyphens/>
              <w:spacing w:after="80"/>
              <w:rPr>
                <w:rFonts w:ascii="Arial" w:hAnsi="Arial" w:cs="Arial"/>
              </w:rPr>
            </w:pPr>
            <w:r w:rsidRPr="007655A8">
              <w:rPr>
                <w:rFonts w:ascii="Arial" w:hAnsi="Arial" w:cs="Arial"/>
              </w:rPr>
              <w:t xml:space="preserve">For example: </w:t>
            </w:r>
            <w:r w:rsidR="00A336C8" w:rsidRPr="007655A8">
              <w:rPr>
                <w:rFonts w:ascii="Arial" w:hAnsi="Arial" w:cs="Arial"/>
              </w:rPr>
              <w:t>synthetic pitches, in-ground goal posts, permanent shade structures, fixed lighting, permanent practice wickets</w:t>
            </w:r>
            <w:r w:rsidR="00E700E1" w:rsidRPr="007655A8">
              <w:rPr>
                <w:rFonts w:ascii="Arial" w:hAnsi="Arial" w:cs="Arial"/>
              </w:rPr>
              <w:t>.</w:t>
            </w:r>
          </w:p>
          <w:p w14:paraId="47499107" w14:textId="59191D7C" w:rsidR="00A336C8" w:rsidRPr="007655A8" w:rsidRDefault="00A336C8" w:rsidP="002D08D5">
            <w:pPr>
              <w:pStyle w:val="NoSpacing"/>
              <w:numPr>
                <w:ilvl w:val="0"/>
                <w:numId w:val="28"/>
              </w:numPr>
              <w:suppressAutoHyphens/>
              <w:spacing w:after="80"/>
              <w:rPr>
                <w:rFonts w:ascii="Arial" w:hAnsi="Arial" w:cs="Arial"/>
              </w:rPr>
            </w:pPr>
            <w:r w:rsidRPr="007655A8">
              <w:rPr>
                <w:rStyle w:val="BOLD"/>
                <w:rFonts w:ascii="Arial" w:hAnsi="Arial" w:cs="Arial"/>
              </w:rPr>
              <w:t>Equipment</w:t>
            </w:r>
            <w:r w:rsidRPr="007655A8">
              <w:rPr>
                <w:rFonts w:ascii="Arial" w:hAnsi="Arial" w:cs="Arial"/>
                <w:b/>
                <w:bCs/>
              </w:rPr>
              <w:t xml:space="preserve"> aimed at enhancing skills</w:t>
            </w:r>
            <w:r w:rsidRPr="007655A8">
              <w:rPr>
                <w:rFonts w:ascii="Arial" w:hAnsi="Arial" w:cs="Arial"/>
              </w:rPr>
              <w:t xml:space="preserve"> </w:t>
            </w:r>
          </w:p>
          <w:p w14:paraId="6C4D9793" w14:textId="49F90F91" w:rsidR="00A336C8" w:rsidRPr="007655A8" w:rsidRDefault="002D08D5" w:rsidP="002D08D5">
            <w:pPr>
              <w:pStyle w:val="NoSpacing"/>
              <w:suppressAutoHyphens/>
              <w:spacing w:after="80"/>
              <w:rPr>
                <w:rFonts w:ascii="Arial" w:hAnsi="Arial" w:cs="Arial"/>
              </w:rPr>
            </w:pPr>
            <w:r w:rsidRPr="007655A8">
              <w:rPr>
                <w:rFonts w:ascii="Arial" w:hAnsi="Arial" w:cs="Arial"/>
              </w:rPr>
              <w:t xml:space="preserve">For example: </w:t>
            </w:r>
            <w:r w:rsidR="00A336C8" w:rsidRPr="007655A8">
              <w:rPr>
                <w:rFonts w:ascii="Arial" w:hAnsi="Arial" w:cs="Arial"/>
              </w:rPr>
              <w:t>ball machines, bowling machines, weights, simulators, batting cages, timing poles</w:t>
            </w:r>
            <w:r w:rsidRPr="007655A8">
              <w:rPr>
                <w:rFonts w:ascii="Arial" w:hAnsi="Arial" w:cs="Arial"/>
              </w:rPr>
              <w:t>.</w:t>
            </w:r>
          </w:p>
          <w:p w14:paraId="77BCE107" w14:textId="0E3853F2" w:rsidR="00A336C8" w:rsidRPr="007655A8" w:rsidRDefault="00A336C8" w:rsidP="00E700E1">
            <w:pPr>
              <w:pStyle w:val="NoSpacing"/>
              <w:numPr>
                <w:ilvl w:val="0"/>
                <w:numId w:val="28"/>
              </w:numPr>
              <w:suppressAutoHyphens/>
              <w:spacing w:after="80"/>
              <w:rPr>
                <w:rFonts w:ascii="Arial" w:hAnsi="Arial" w:cs="Arial"/>
              </w:rPr>
            </w:pPr>
            <w:r w:rsidRPr="007655A8">
              <w:rPr>
                <w:rStyle w:val="BOLD"/>
                <w:rFonts w:ascii="Arial" w:hAnsi="Arial" w:cs="Arial"/>
              </w:rPr>
              <w:t>Personal items,</w:t>
            </w:r>
            <w:r w:rsidRPr="007655A8">
              <w:rPr>
                <w:rFonts w:ascii="Arial" w:hAnsi="Arial" w:cs="Arial"/>
              </w:rPr>
              <w:t xml:space="preserve"> </w:t>
            </w:r>
            <w:proofErr w:type="gramStart"/>
            <w:r w:rsidRPr="007655A8">
              <w:rPr>
                <w:rFonts w:ascii="Arial" w:hAnsi="Arial" w:cs="Arial"/>
                <w:b/>
                <w:bCs/>
              </w:rPr>
              <w:t>clothing</w:t>
            </w:r>
            <w:proofErr w:type="gramEnd"/>
            <w:r w:rsidRPr="007655A8">
              <w:rPr>
                <w:rFonts w:ascii="Arial" w:hAnsi="Arial" w:cs="Arial"/>
                <w:b/>
                <w:bCs/>
              </w:rPr>
              <w:t xml:space="preserve"> or accessories</w:t>
            </w:r>
          </w:p>
          <w:p w14:paraId="2411C8D9" w14:textId="4306D116" w:rsidR="00A336C8" w:rsidRPr="007655A8" w:rsidRDefault="00E700E1" w:rsidP="00E700E1">
            <w:pPr>
              <w:pStyle w:val="NoSpacing"/>
              <w:suppressAutoHyphens/>
              <w:spacing w:after="80"/>
              <w:rPr>
                <w:rFonts w:ascii="Arial" w:hAnsi="Arial" w:cs="Arial"/>
              </w:rPr>
            </w:pPr>
            <w:r w:rsidRPr="007655A8">
              <w:rPr>
                <w:rFonts w:ascii="Arial" w:hAnsi="Arial" w:cs="Arial"/>
              </w:rPr>
              <w:t xml:space="preserve">For example: </w:t>
            </w:r>
            <w:r w:rsidR="00A336C8" w:rsidRPr="007655A8">
              <w:rPr>
                <w:rFonts w:ascii="Arial" w:hAnsi="Arial" w:cs="Arial"/>
              </w:rPr>
              <w:t>uniforms, mouthguards, drink bottles</w:t>
            </w:r>
            <w:r w:rsidRPr="007655A8">
              <w:rPr>
                <w:rFonts w:ascii="Arial" w:hAnsi="Arial" w:cs="Arial"/>
              </w:rPr>
              <w:t>.</w:t>
            </w:r>
          </w:p>
          <w:p w14:paraId="5952F7AF" w14:textId="3A716AC2" w:rsidR="00A336C8" w:rsidRPr="007655A8" w:rsidRDefault="00A336C8" w:rsidP="00E700E1">
            <w:pPr>
              <w:pStyle w:val="NoSpacing"/>
              <w:numPr>
                <w:ilvl w:val="0"/>
                <w:numId w:val="28"/>
              </w:numPr>
              <w:suppressAutoHyphens/>
              <w:spacing w:after="80"/>
              <w:rPr>
                <w:rStyle w:val="BOLD"/>
                <w:rFonts w:ascii="Arial" w:hAnsi="Arial" w:cs="Arial"/>
              </w:rPr>
            </w:pPr>
            <w:r w:rsidRPr="004A5D5C">
              <w:rPr>
                <w:rStyle w:val="BOLD"/>
                <w:rFonts w:ascii="Arial" w:hAnsi="Arial" w:cs="Arial"/>
              </w:rPr>
              <w:t>Vehicles or maintenance</w:t>
            </w:r>
            <w:r w:rsidRPr="007655A8">
              <w:rPr>
                <w:rStyle w:val="BOLD"/>
                <w:rFonts w:ascii="Arial" w:hAnsi="Arial" w:cs="Arial"/>
              </w:rPr>
              <w:t xml:space="preserve"> equipment</w:t>
            </w:r>
          </w:p>
          <w:p w14:paraId="5EF4E005" w14:textId="64992A45" w:rsidR="00A336C8" w:rsidRPr="007655A8" w:rsidRDefault="00E700E1" w:rsidP="00E700E1">
            <w:pPr>
              <w:pStyle w:val="NoSpacing"/>
              <w:suppressAutoHyphens/>
              <w:spacing w:after="80"/>
              <w:rPr>
                <w:rFonts w:ascii="Arial" w:hAnsi="Arial" w:cs="Arial"/>
              </w:rPr>
            </w:pPr>
            <w:r w:rsidRPr="007655A8">
              <w:rPr>
                <w:rFonts w:ascii="Arial" w:hAnsi="Arial" w:cs="Arial"/>
              </w:rPr>
              <w:t xml:space="preserve">For example: </w:t>
            </w:r>
            <w:r w:rsidR="00A336C8" w:rsidRPr="007655A8">
              <w:rPr>
                <w:rFonts w:ascii="Arial" w:hAnsi="Arial" w:cs="Arial"/>
              </w:rPr>
              <w:t>lawn mowers, rollers, line markers, hoses, tools, boats, bikes, golf carts</w:t>
            </w:r>
            <w:r w:rsidRPr="007655A8">
              <w:rPr>
                <w:rFonts w:ascii="Arial" w:hAnsi="Arial" w:cs="Arial"/>
              </w:rPr>
              <w:t>.</w:t>
            </w:r>
          </w:p>
          <w:p w14:paraId="73430BC9" w14:textId="7BB79621" w:rsidR="00A336C8" w:rsidRPr="007655A8" w:rsidRDefault="00A336C8" w:rsidP="00E700E1">
            <w:pPr>
              <w:pStyle w:val="NoSpacing"/>
              <w:numPr>
                <w:ilvl w:val="0"/>
                <w:numId w:val="28"/>
              </w:numPr>
              <w:suppressAutoHyphens/>
              <w:spacing w:after="80"/>
              <w:rPr>
                <w:rFonts w:ascii="Arial" w:hAnsi="Arial" w:cs="Arial"/>
              </w:rPr>
            </w:pPr>
            <w:r w:rsidRPr="007655A8">
              <w:rPr>
                <w:rFonts w:ascii="Arial" w:hAnsi="Arial" w:cs="Arial"/>
                <w:b/>
              </w:rPr>
              <w:t>Firearms</w:t>
            </w:r>
            <w:r w:rsidRPr="007655A8">
              <w:rPr>
                <w:rFonts w:ascii="Arial" w:hAnsi="Arial" w:cs="Arial"/>
              </w:rPr>
              <w:t xml:space="preserve">, </w:t>
            </w:r>
            <w:proofErr w:type="gramStart"/>
            <w:r w:rsidRPr="007655A8">
              <w:rPr>
                <w:rFonts w:ascii="Arial" w:hAnsi="Arial" w:cs="Arial"/>
              </w:rPr>
              <w:t>scopes</w:t>
            </w:r>
            <w:proofErr w:type="gramEnd"/>
            <w:r w:rsidRPr="007655A8">
              <w:rPr>
                <w:rFonts w:ascii="Arial" w:hAnsi="Arial" w:cs="Arial"/>
              </w:rPr>
              <w:t xml:space="preserve"> and ammunition</w:t>
            </w:r>
          </w:p>
          <w:p w14:paraId="6E281467" w14:textId="096599B4" w:rsidR="00A336C8" w:rsidRPr="007655A8" w:rsidRDefault="00A336C8" w:rsidP="00E700E1">
            <w:pPr>
              <w:pStyle w:val="NoSpacing"/>
              <w:numPr>
                <w:ilvl w:val="0"/>
                <w:numId w:val="28"/>
              </w:numPr>
              <w:suppressAutoHyphens/>
              <w:spacing w:after="80"/>
              <w:rPr>
                <w:rFonts w:ascii="Arial" w:hAnsi="Arial" w:cs="Arial"/>
              </w:rPr>
            </w:pPr>
            <w:r w:rsidRPr="007655A8">
              <w:rPr>
                <w:rFonts w:ascii="Arial" w:hAnsi="Arial" w:cs="Arial"/>
                <w:b/>
              </w:rPr>
              <w:t>Capital expenditure</w:t>
            </w:r>
            <w:r w:rsidRPr="007655A8">
              <w:rPr>
                <w:rFonts w:ascii="Arial" w:hAnsi="Arial" w:cs="Arial"/>
              </w:rPr>
              <w:t xml:space="preserve"> to acquire, upgrade or maintain assets, property, building, </w:t>
            </w:r>
            <w:proofErr w:type="gramStart"/>
            <w:r w:rsidRPr="007655A8">
              <w:rPr>
                <w:rFonts w:ascii="Arial" w:hAnsi="Arial" w:cs="Arial"/>
              </w:rPr>
              <w:t>hardware</w:t>
            </w:r>
            <w:proofErr w:type="gramEnd"/>
            <w:r w:rsidRPr="007655A8">
              <w:rPr>
                <w:rFonts w:ascii="Arial" w:hAnsi="Arial" w:cs="Arial"/>
              </w:rPr>
              <w:t xml:space="preserve"> or transport</w:t>
            </w:r>
            <w:r w:rsidR="00E700E1" w:rsidRPr="007655A8">
              <w:rPr>
                <w:rFonts w:ascii="Arial" w:hAnsi="Arial" w:cs="Arial"/>
              </w:rPr>
              <w:t>.</w:t>
            </w:r>
          </w:p>
          <w:p w14:paraId="12A3B353" w14:textId="3AD7F1D7" w:rsidR="00A336C8" w:rsidRPr="007655A8" w:rsidRDefault="00A336C8" w:rsidP="00E700E1">
            <w:pPr>
              <w:pStyle w:val="NoSpacing"/>
              <w:numPr>
                <w:ilvl w:val="0"/>
                <w:numId w:val="28"/>
              </w:numPr>
              <w:suppressAutoHyphens/>
              <w:spacing w:after="80"/>
              <w:rPr>
                <w:rFonts w:ascii="Arial" w:hAnsi="Arial" w:cs="Arial"/>
              </w:rPr>
            </w:pPr>
            <w:r w:rsidRPr="007655A8">
              <w:rPr>
                <w:rFonts w:ascii="Arial" w:hAnsi="Arial" w:cs="Arial"/>
                <w:b/>
                <w:bCs/>
              </w:rPr>
              <w:t>Operational expenditure</w:t>
            </w:r>
          </w:p>
          <w:p w14:paraId="2D232D07" w14:textId="1BBA6D1A" w:rsidR="00A336C8" w:rsidRPr="007655A8" w:rsidRDefault="00E700E1" w:rsidP="00E700E1">
            <w:pPr>
              <w:pStyle w:val="NoSpacing"/>
              <w:suppressAutoHyphens/>
              <w:spacing w:after="80"/>
              <w:rPr>
                <w:rFonts w:ascii="Arial" w:hAnsi="Arial" w:cs="Arial"/>
              </w:rPr>
            </w:pPr>
            <w:r w:rsidRPr="007655A8">
              <w:rPr>
                <w:rFonts w:ascii="Arial" w:hAnsi="Arial" w:cs="Arial"/>
              </w:rPr>
              <w:t xml:space="preserve">For example: </w:t>
            </w:r>
            <w:r w:rsidR="00A336C8" w:rsidRPr="007655A8">
              <w:rPr>
                <w:rFonts w:ascii="Arial" w:hAnsi="Arial" w:cs="Arial"/>
              </w:rPr>
              <w:t>rent, utilities, wages, fees, insurance, taxes, overhead costs</w:t>
            </w:r>
            <w:r w:rsidRPr="007655A8">
              <w:rPr>
                <w:rFonts w:ascii="Arial" w:hAnsi="Arial" w:cs="Arial"/>
              </w:rPr>
              <w:t>.</w:t>
            </w:r>
          </w:p>
        </w:tc>
      </w:tr>
    </w:tbl>
    <w:p w14:paraId="7D9E9000" w14:textId="77777777" w:rsidR="00D33CFD" w:rsidRPr="007655A8" w:rsidRDefault="00D33CFD">
      <w:pPr>
        <w:rPr>
          <w:rFonts w:ascii="Arial" w:hAnsi="Arial" w:cs="Arial"/>
        </w:rPr>
      </w:pPr>
    </w:p>
    <w:p w14:paraId="0A2CDF9D" w14:textId="77777777" w:rsidR="00A336C8" w:rsidRPr="007655A8" w:rsidRDefault="00A336C8" w:rsidP="00A336C8">
      <w:pPr>
        <w:pStyle w:val="Heading1"/>
        <w:ind w:left="431" w:hanging="431"/>
        <w:contextualSpacing/>
        <w:rPr>
          <w:rFonts w:ascii="Arial" w:hAnsi="Arial" w:cs="Arial"/>
          <w:b/>
          <w:bCs/>
          <w:color w:val="000000" w:themeColor="text1"/>
          <w:sz w:val="34"/>
          <w:szCs w:val="34"/>
        </w:rPr>
      </w:pPr>
      <w:bookmarkStart w:id="10" w:name="_Toc167976978"/>
      <w:bookmarkStart w:id="11" w:name="_Toc168051558"/>
      <w:bookmarkStart w:id="12" w:name="_Toc170823994"/>
      <w:r w:rsidRPr="007655A8">
        <w:rPr>
          <w:rFonts w:ascii="Arial" w:hAnsi="Arial" w:cs="Arial"/>
          <w:b/>
          <w:bCs/>
          <w:color w:val="000000" w:themeColor="text1"/>
          <w:sz w:val="34"/>
          <w:szCs w:val="34"/>
        </w:rPr>
        <w:lastRenderedPageBreak/>
        <w:t>5. Assessment</w:t>
      </w:r>
      <w:bookmarkEnd w:id="10"/>
      <w:bookmarkEnd w:id="11"/>
      <w:bookmarkEnd w:id="12"/>
    </w:p>
    <w:p w14:paraId="768B4ED1" w14:textId="77777777" w:rsidR="00A336C8" w:rsidRPr="007655A8" w:rsidRDefault="00A336C8" w:rsidP="00A336C8">
      <w:pPr>
        <w:pStyle w:val="Bullet"/>
      </w:pPr>
      <w:r w:rsidRPr="007655A8">
        <w:t>Applications are assessed according to the applicant’s eligibility and:</w:t>
      </w:r>
    </w:p>
    <w:p w14:paraId="595B9E63" w14:textId="77777777" w:rsidR="00A336C8" w:rsidRPr="007655A8" w:rsidRDefault="00A336C8" w:rsidP="00A336C8">
      <w:pPr>
        <w:pStyle w:val="Bullet"/>
        <w:numPr>
          <w:ilvl w:val="0"/>
          <w:numId w:val="15"/>
        </w:numPr>
        <w:ind w:left="425" w:hanging="425"/>
        <w:contextualSpacing/>
      </w:pPr>
      <w:r w:rsidRPr="007655A8">
        <w:t>Circumstances of the incident</w:t>
      </w:r>
    </w:p>
    <w:p w14:paraId="2AD81C8D" w14:textId="77777777" w:rsidR="00A336C8" w:rsidRPr="007655A8" w:rsidRDefault="00A336C8" w:rsidP="00A336C8">
      <w:pPr>
        <w:pStyle w:val="Bullet"/>
        <w:numPr>
          <w:ilvl w:val="0"/>
          <w:numId w:val="15"/>
        </w:numPr>
        <w:ind w:left="425" w:hanging="425"/>
        <w:contextualSpacing/>
      </w:pPr>
      <w:r w:rsidRPr="007655A8">
        <w:t>Eligible costs</w:t>
      </w:r>
    </w:p>
    <w:p w14:paraId="3FCC05DE" w14:textId="77777777" w:rsidR="00A336C8" w:rsidRPr="007655A8" w:rsidRDefault="00A336C8" w:rsidP="00A336C8">
      <w:pPr>
        <w:pStyle w:val="Bullet"/>
        <w:numPr>
          <w:ilvl w:val="0"/>
          <w:numId w:val="15"/>
        </w:numPr>
        <w:ind w:left="425" w:hanging="425"/>
        <w:contextualSpacing/>
      </w:pPr>
      <w:r w:rsidRPr="007655A8">
        <w:t>Adequacy of support documentation; and</w:t>
      </w:r>
    </w:p>
    <w:p w14:paraId="1109FBC7" w14:textId="77777777" w:rsidR="00A336C8" w:rsidRPr="007655A8" w:rsidRDefault="00A336C8" w:rsidP="00A336C8">
      <w:pPr>
        <w:pStyle w:val="Bullet"/>
        <w:numPr>
          <w:ilvl w:val="0"/>
          <w:numId w:val="15"/>
        </w:numPr>
        <w:ind w:left="425" w:hanging="425"/>
        <w:contextualSpacing/>
      </w:pPr>
      <w:r w:rsidRPr="007655A8">
        <w:t>Availability of funding.</w:t>
      </w:r>
    </w:p>
    <w:p w14:paraId="470CCADF" w14:textId="77777777" w:rsidR="00A336C8" w:rsidRPr="007655A8" w:rsidRDefault="00A336C8" w:rsidP="00A336C8">
      <w:pPr>
        <w:pStyle w:val="Bullet"/>
        <w:spacing w:before="100" w:beforeAutospacing="1" w:after="240"/>
        <w:ind w:left="0" w:firstLine="0"/>
      </w:pPr>
      <w:r w:rsidRPr="007655A8">
        <w:rPr>
          <w:rFonts w:eastAsia="Arial"/>
          <w:color w:val="000000" w:themeColor="text1"/>
        </w:rPr>
        <w:t>To be considered for funding, applicants must provide answers to all questions listed below.</w:t>
      </w:r>
    </w:p>
    <w:tbl>
      <w:tblPr>
        <w:tblStyle w:val="TableGrid"/>
        <w:tblW w:w="0" w:type="auto"/>
        <w:tblLook w:val="04A0" w:firstRow="1" w:lastRow="0" w:firstColumn="1" w:lastColumn="0" w:noHBand="0" w:noVBand="1"/>
      </w:tblPr>
      <w:tblGrid>
        <w:gridCol w:w="4814"/>
        <w:gridCol w:w="4814"/>
      </w:tblGrid>
      <w:tr w:rsidR="00A336C8" w:rsidRPr="007655A8" w14:paraId="2DF61744" w14:textId="77777777" w:rsidTr="00A336C8">
        <w:tc>
          <w:tcPr>
            <w:tcW w:w="4814" w:type="dxa"/>
            <w:shd w:val="clear" w:color="auto" w:fill="auto"/>
          </w:tcPr>
          <w:p w14:paraId="50CFB516" w14:textId="77777777" w:rsidR="00A336C8" w:rsidRPr="007655A8" w:rsidRDefault="00A336C8" w:rsidP="001E1F09">
            <w:pPr>
              <w:spacing w:before="120" w:after="120"/>
              <w:rPr>
                <w:rFonts w:ascii="Arial" w:eastAsia="Arial" w:hAnsi="Arial" w:cs="Arial"/>
                <w:b/>
                <w:bCs/>
              </w:rPr>
            </w:pPr>
            <w:r w:rsidRPr="007655A8">
              <w:rPr>
                <w:rFonts w:ascii="Arial" w:eastAsia="Arial" w:hAnsi="Arial" w:cs="Arial"/>
                <w:b/>
                <w:bCs/>
              </w:rPr>
              <w:t>Questions about the incident</w:t>
            </w:r>
          </w:p>
        </w:tc>
        <w:tc>
          <w:tcPr>
            <w:tcW w:w="4814" w:type="dxa"/>
            <w:shd w:val="clear" w:color="auto" w:fill="auto"/>
          </w:tcPr>
          <w:p w14:paraId="4B62F24B" w14:textId="77777777" w:rsidR="00A336C8" w:rsidRPr="007655A8" w:rsidRDefault="00A336C8" w:rsidP="001E1F09">
            <w:pPr>
              <w:spacing w:before="120" w:after="120"/>
              <w:rPr>
                <w:rFonts w:ascii="Arial" w:eastAsia="Arial" w:hAnsi="Arial" w:cs="Arial"/>
                <w:b/>
                <w:bCs/>
              </w:rPr>
            </w:pPr>
            <w:r w:rsidRPr="007655A8">
              <w:rPr>
                <w:rFonts w:ascii="Arial" w:eastAsia="Arial" w:hAnsi="Arial" w:cs="Arial"/>
                <w:b/>
                <w:bCs/>
              </w:rPr>
              <w:t>Your Answer</w:t>
            </w:r>
          </w:p>
        </w:tc>
      </w:tr>
      <w:tr w:rsidR="00A336C8" w:rsidRPr="007655A8" w14:paraId="085410E3" w14:textId="77777777" w:rsidTr="00A336C8">
        <w:trPr>
          <w:trHeight w:val="177"/>
        </w:trPr>
        <w:tc>
          <w:tcPr>
            <w:tcW w:w="4814" w:type="dxa"/>
            <w:shd w:val="clear" w:color="auto" w:fill="auto"/>
          </w:tcPr>
          <w:p w14:paraId="54E75462" w14:textId="77777777" w:rsidR="00A336C8" w:rsidRPr="007655A8" w:rsidRDefault="00A336C8" w:rsidP="001E1F09">
            <w:pPr>
              <w:pStyle w:val="NoParagraphStyle"/>
              <w:suppressAutoHyphens/>
              <w:spacing w:before="120" w:after="120"/>
              <w:contextualSpacing/>
              <w:rPr>
                <w:color w:val="auto"/>
              </w:rPr>
            </w:pPr>
            <w:r w:rsidRPr="007655A8">
              <w:rPr>
                <w:color w:val="auto"/>
              </w:rPr>
              <w:t>What was the incident?</w:t>
            </w:r>
          </w:p>
        </w:tc>
        <w:tc>
          <w:tcPr>
            <w:tcW w:w="4814" w:type="dxa"/>
            <w:shd w:val="clear" w:color="auto" w:fill="auto"/>
          </w:tcPr>
          <w:p w14:paraId="499D14C9" w14:textId="77777777" w:rsidR="00A336C8" w:rsidRPr="007655A8" w:rsidRDefault="00A336C8" w:rsidP="001E1F09">
            <w:pPr>
              <w:pStyle w:val="NoSpacing"/>
              <w:spacing w:before="120" w:after="120" w:line="288" w:lineRule="auto"/>
              <w:contextualSpacing/>
              <w:rPr>
                <w:rFonts w:ascii="Arial" w:hAnsi="Arial" w:cs="Arial"/>
              </w:rPr>
            </w:pPr>
            <w:r w:rsidRPr="007655A8">
              <w:rPr>
                <w:rFonts w:ascii="Arial" w:hAnsi="Arial" w:cs="Arial"/>
              </w:rPr>
              <w:t>Eligible incidents are listed on page 6.</w:t>
            </w:r>
          </w:p>
          <w:p w14:paraId="2A332D0D" w14:textId="77777777" w:rsidR="00A336C8" w:rsidRPr="007655A8" w:rsidRDefault="00A336C8" w:rsidP="001E1F09">
            <w:pPr>
              <w:pStyle w:val="NoSpacing"/>
              <w:spacing w:before="120" w:after="120" w:line="288" w:lineRule="auto"/>
              <w:contextualSpacing/>
              <w:rPr>
                <w:rFonts w:ascii="Arial" w:hAnsi="Arial" w:cs="Arial"/>
              </w:rPr>
            </w:pPr>
            <w:r w:rsidRPr="007655A8">
              <w:rPr>
                <w:rFonts w:ascii="Arial" w:hAnsi="Arial" w:cs="Arial"/>
              </w:rPr>
              <w:t>Only eligible incidents will be funded.</w:t>
            </w:r>
          </w:p>
        </w:tc>
      </w:tr>
      <w:tr w:rsidR="00A336C8" w:rsidRPr="007655A8" w14:paraId="1CBBB76C" w14:textId="77777777" w:rsidTr="00A336C8">
        <w:tc>
          <w:tcPr>
            <w:tcW w:w="4814" w:type="dxa"/>
            <w:shd w:val="clear" w:color="auto" w:fill="auto"/>
          </w:tcPr>
          <w:p w14:paraId="1C187AAE" w14:textId="77777777" w:rsidR="00A336C8" w:rsidRPr="007655A8" w:rsidRDefault="00A336C8" w:rsidP="001E1F09">
            <w:pPr>
              <w:pStyle w:val="NoParagraphStyle"/>
              <w:suppressAutoHyphens/>
              <w:spacing w:before="120" w:after="120"/>
              <w:rPr>
                <w:rFonts w:eastAsia="Arial"/>
                <w:color w:val="auto"/>
              </w:rPr>
            </w:pPr>
            <w:r w:rsidRPr="007655A8">
              <w:rPr>
                <w:rFonts w:eastAsia="Arial"/>
                <w:color w:val="auto"/>
              </w:rPr>
              <w:t>When did the incident take place?</w:t>
            </w:r>
          </w:p>
        </w:tc>
        <w:tc>
          <w:tcPr>
            <w:tcW w:w="4814" w:type="dxa"/>
            <w:shd w:val="clear" w:color="auto" w:fill="auto"/>
          </w:tcPr>
          <w:p w14:paraId="7227311C" w14:textId="77777777" w:rsidR="00A336C8" w:rsidRPr="007655A8" w:rsidRDefault="00A336C8" w:rsidP="001E1F09">
            <w:pPr>
              <w:pStyle w:val="NoSpacing"/>
              <w:spacing w:before="120" w:after="120" w:line="288" w:lineRule="auto"/>
              <w:contextualSpacing/>
              <w:rPr>
                <w:rFonts w:ascii="Arial" w:hAnsi="Arial" w:cs="Arial"/>
              </w:rPr>
            </w:pPr>
            <w:r w:rsidRPr="007655A8">
              <w:rPr>
                <w:rFonts w:ascii="Arial" w:hAnsi="Arial" w:cs="Arial"/>
              </w:rPr>
              <w:t>Date, year and time.</w:t>
            </w:r>
          </w:p>
          <w:p w14:paraId="6493FF72" w14:textId="77777777" w:rsidR="00A336C8" w:rsidRPr="007655A8" w:rsidRDefault="00A336C8" w:rsidP="001E1F09">
            <w:pPr>
              <w:pStyle w:val="NoSpacing"/>
              <w:spacing w:before="120" w:after="120" w:line="288" w:lineRule="auto"/>
              <w:contextualSpacing/>
              <w:rPr>
                <w:rFonts w:ascii="Arial" w:hAnsi="Arial" w:cs="Arial"/>
              </w:rPr>
            </w:pPr>
            <w:r w:rsidRPr="007655A8">
              <w:rPr>
                <w:rFonts w:ascii="Arial" w:hAnsi="Arial" w:cs="Arial"/>
              </w:rPr>
              <w:t>To be eligible for funding, the incident must take place between 1 June 2024 and 2 June 2025.</w:t>
            </w:r>
          </w:p>
        </w:tc>
      </w:tr>
      <w:tr w:rsidR="00A336C8" w:rsidRPr="007655A8" w14:paraId="6B884371" w14:textId="77777777" w:rsidTr="00A336C8">
        <w:tc>
          <w:tcPr>
            <w:tcW w:w="4814" w:type="dxa"/>
            <w:shd w:val="clear" w:color="auto" w:fill="auto"/>
          </w:tcPr>
          <w:p w14:paraId="68785923" w14:textId="77777777" w:rsidR="00A336C8" w:rsidRPr="007655A8" w:rsidRDefault="00A336C8" w:rsidP="001E1F09">
            <w:pPr>
              <w:pStyle w:val="NoParagraphStyle"/>
              <w:suppressAutoHyphens/>
              <w:spacing w:before="120" w:after="120"/>
              <w:rPr>
                <w:rFonts w:eastAsia="Arial"/>
                <w:color w:val="auto"/>
              </w:rPr>
            </w:pPr>
            <w:r w:rsidRPr="007655A8">
              <w:rPr>
                <w:rFonts w:eastAsia="Arial"/>
                <w:color w:val="auto"/>
              </w:rPr>
              <w:t>Where did the incident happen?</w:t>
            </w:r>
          </w:p>
        </w:tc>
        <w:tc>
          <w:tcPr>
            <w:tcW w:w="4814" w:type="dxa"/>
            <w:shd w:val="clear" w:color="auto" w:fill="auto"/>
          </w:tcPr>
          <w:p w14:paraId="6C0088AD" w14:textId="77777777" w:rsidR="00A336C8" w:rsidRPr="007655A8" w:rsidRDefault="00A336C8" w:rsidP="001E1F09">
            <w:pPr>
              <w:pStyle w:val="NoSpacing"/>
              <w:spacing w:before="120" w:after="120" w:line="288" w:lineRule="auto"/>
              <w:contextualSpacing/>
              <w:rPr>
                <w:rFonts w:ascii="Arial" w:hAnsi="Arial" w:cs="Arial"/>
              </w:rPr>
            </w:pPr>
            <w:r w:rsidRPr="007655A8">
              <w:rPr>
                <w:rFonts w:ascii="Arial" w:hAnsi="Arial" w:cs="Arial"/>
              </w:rPr>
              <w:t>Location and full address.</w:t>
            </w:r>
          </w:p>
        </w:tc>
      </w:tr>
      <w:tr w:rsidR="00A336C8" w:rsidRPr="007655A8" w14:paraId="20F54D14" w14:textId="77777777" w:rsidTr="00A336C8">
        <w:tc>
          <w:tcPr>
            <w:tcW w:w="4814" w:type="dxa"/>
            <w:tcBorders>
              <w:bottom w:val="single" w:sz="4" w:space="0" w:color="auto"/>
            </w:tcBorders>
            <w:shd w:val="clear" w:color="auto" w:fill="auto"/>
          </w:tcPr>
          <w:p w14:paraId="659023C9" w14:textId="77777777" w:rsidR="00A336C8" w:rsidRPr="007655A8" w:rsidRDefault="00A336C8" w:rsidP="001E1F09">
            <w:pPr>
              <w:pStyle w:val="NoParagraphStyle"/>
              <w:suppressAutoHyphens/>
              <w:spacing w:before="120" w:after="120"/>
              <w:rPr>
                <w:rFonts w:eastAsia="Arial"/>
                <w:color w:val="auto"/>
              </w:rPr>
            </w:pPr>
            <w:r w:rsidRPr="007655A8">
              <w:rPr>
                <w:color w:val="auto"/>
              </w:rPr>
              <w:t>How did the incident happen and what was damaged, lost or destroyed?</w:t>
            </w:r>
          </w:p>
        </w:tc>
        <w:tc>
          <w:tcPr>
            <w:tcW w:w="4814" w:type="dxa"/>
            <w:tcBorders>
              <w:bottom w:val="single" w:sz="4" w:space="0" w:color="auto"/>
            </w:tcBorders>
            <w:shd w:val="clear" w:color="auto" w:fill="auto"/>
          </w:tcPr>
          <w:p w14:paraId="65B9B8D9" w14:textId="77777777" w:rsidR="00A336C8" w:rsidRPr="007655A8" w:rsidRDefault="00A336C8" w:rsidP="001E1F09">
            <w:pPr>
              <w:pStyle w:val="NoSpacing"/>
              <w:spacing w:before="120" w:after="120" w:line="288" w:lineRule="auto"/>
              <w:contextualSpacing/>
              <w:rPr>
                <w:rFonts w:ascii="Arial" w:hAnsi="Arial" w:cs="Arial"/>
              </w:rPr>
            </w:pPr>
            <w:r w:rsidRPr="007655A8">
              <w:rPr>
                <w:rFonts w:ascii="Arial" w:hAnsi="Arial" w:cs="Arial"/>
              </w:rPr>
              <w:t>Describe how the incident occurred and what was the impact.</w:t>
            </w:r>
          </w:p>
        </w:tc>
      </w:tr>
      <w:tr w:rsidR="00A336C8" w:rsidRPr="007655A8" w14:paraId="07935997" w14:textId="77777777" w:rsidTr="00A336C8">
        <w:tc>
          <w:tcPr>
            <w:tcW w:w="4814" w:type="dxa"/>
            <w:tcBorders>
              <w:left w:val="nil"/>
              <w:right w:val="nil"/>
            </w:tcBorders>
            <w:shd w:val="clear" w:color="auto" w:fill="auto"/>
          </w:tcPr>
          <w:p w14:paraId="7D9AAF7C" w14:textId="77777777" w:rsidR="00A336C8" w:rsidRPr="007655A8" w:rsidRDefault="00A336C8" w:rsidP="001E1F09">
            <w:pPr>
              <w:pStyle w:val="NoParagraphStyle"/>
              <w:suppressAutoHyphens/>
              <w:spacing w:line="240" w:lineRule="auto"/>
              <w:rPr>
                <w:b/>
                <w:bCs/>
                <w:color w:val="auto"/>
              </w:rPr>
            </w:pPr>
          </w:p>
        </w:tc>
        <w:tc>
          <w:tcPr>
            <w:tcW w:w="4814" w:type="dxa"/>
            <w:tcBorders>
              <w:left w:val="nil"/>
              <w:right w:val="nil"/>
            </w:tcBorders>
            <w:shd w:val="clear" w:color="auto" w:fill="auto"/>
          </w:tcPr>
          <w:p w14:paraId="324B233B" w14:textId="77777777" w:rsidR="00A336C8" w:rsidRPr="007655A8" w:rsidRDefault="00A336C8" w:rsidP="001E1F09">
            <w:pPr>
              <w:pStyle w:val="NoSpacing"/>
              <w:rPr>
                <w:rFonts w:ascii="Arial" w:hAnsi="Arial" w:cs="Arial"/>
              </w:rPr>
            </w:pPr>
          </w:p>
        </w:tc>
      </w:tr>
      <w:tr w:rsidR="00A336C8" w:rsidRPr="007655A8" w14:paraId="58C98D39" w14:textId="77777777" w:rsidTr="00A336C8">
        <w:tc>
          <w:tcPr>
            <w:tcW w:w="4814" w:type="dxa"/>
            <w:shd w:val="clear" w:color="auto" w:fill="auto"/>
          </w:tcPr>
          <w:p w14:paraId="3AE0B073" w14:textId="77777777" w:rsidR="00A336C8" w:rsidRPr="007655A8" w:rsidRDefault="00A336C8" w:rsidP="001E1F09">
            <w:pPr>
              <w:spacing w:before="120" w:after="120"/>
              <w:rPr>
                <w:rFonts w:ascii="Arial" w:eastAsia="Arial" w:hAnsi="Arial" w:cs="Arial"/>
                <w:b/>
                <w:bCs/>
              </w:rPr>
            </w:pPr>
            <w:r w:rsidRPr="007655A8">
              <w:rPr>
                <w:rFonts w:ascii="Arial" w:eastAsia="Arial" w:hAnsi="Arial" w:cs="Arial"/>
                <w:b/>
                <w:bCs/>
              </w:rPr>
              <w:t>Questions about the equipment</w:t>
            </w:r>
          </w:p>
        </w:tc>
        <w:tc>
          <w:tcPr>
            <w:tcW w:w="4814" w:type="dxa"/>
            <w:shd w:val="clear" w:color="auto" w:fill="auto"/>
          </w:tcPr>
          <w:p w14:paraId="58DE0743" w14:textId="77777777" w:rsidR="00A336C8" w:rsidRPr="007655A8" w:rsidRDefault="00A336C8" w:rsidP="001E1F09">
            <w:pPr>
              <w:spacing w:before="120" w:after="120"/>
              <w:rPr>
                <w:rFonts w:ascii="Arial" w:eastAsia="Arial" w:hAnsi="Arial" w:cs="Arial"/>
                <w:b/>
                <w:bCs/>
              </w:rPr>
            </w:pPr>
            <w:r w:rsidRPr="007655A8">
              <w:rPr>
                <w:rFonts w:ascii="Arial" w:eastAsia="Arial" w:hAnsi="Arial" w:cs="Arial"/>
                <w:b/>
                <w:bCs/>
              </w:rPr>
              <w:t>Your Answer</w:t>
            </w:r>
          </w:p>
        </w:tc>
      </w:tr>
      <w:tr w:rsidR="00A336C8" w:rsidRPr="007655A8" w14:paraId="5734F038" w14:textId="77777777" w:rsidTr="00A336C8">
        <w:tc>
          <w:tcPr>
            <w:tcW w:w="4814" w:type="dxa"/>
            <w:shd w:val="clear" w:color="auto" w:fill="auto"/>
          </w:tcPr>
          <w:p w14:paraId="473BB586" w14:textId="77777777" w:rsidR="00A336C8" w:rsidRPr="007655A8" w:rsidRDefault="00A336C8" w:rsidP="001E1F09">
            <w:pPr>
              <w:pStyle w:val="NoParagraphStyle"/>
              <w:suppressAutoHyphens/>
              <w:spacing w:before="120" w:after="120"/>
              <w:contextualSpacing/>
              <w:rPr>
                <w:bCs/>
                <w:color w:val="auto"/>
              </w:rPr>
            </w:pPr>
            <w:r w:rsidRPr="007655A8">
              <w:rPr>
                <w:bCs/>
                <w:color w:val="auto"/>
              </w:rPr>
              <w:t>What equipment are you seeking funding to replace or repair?</w:t>
            </w:r>
          </w:p>
        </w:tc>
        <w:tc>
          <w:tcPr>
            <w:tcW w:w="4814" w:type="dxa"/>
            <w:shd w:val="clear" w:color="auto" w:fill="auto"/>
          </w:tcPr>
          <w:p w14:paraId="58AFAC25" w14:textId="77777777" w:rsidR="00A336C8" w:rsidRPr="007655A8" w:rsidRDefault="00A336C8" w:rsidP="001E1F09">
            <w:pPr>
              <w:pStyle w:val="NoSpacing"/>
              <w:spacing w:before="120" w:after="120" w:line="276" w:lineRule="auto"/>
              <w:contextualSpacing/>
              <w:rPr>
                <w:rFonts w:ascii="Arial" w:hAnsi="Arial" w:cs="Arial"/>
              </w:rPr>
            </w:pPr>
            <w:r w:rsidRPr="007655A8">
              <w:rPr>
                <w:rFonts w:ascii="Arial" w:hAnsi="Arial" w:cs="Arial"/>
              </w:rPr>
              <w:t>Eligible costs are listed on page 6.</w:t>
            </w:r>
          </w:p>
          <w:p w14:paraId="666BF8CE" w14:textId="77777777" w:rsidR="00A336C8" w:rsidRPr="007655A8" w:rsidRDefault="00A336C8" w:rsidP="001E1F09">
            <w:pPr>
              <w:pStyle w:val="NoSpacing"/>
              <w:spacing w:before="120" w:after="120" w:line="276" w:lineRule="auto"/>
              <w:contextualSpacing/>
              <w:rPr>
                <w:rFonts w:ascii="Arial" w:hAnsi="Arial" w:cs="Arial"/>
              </w:rPr>
            </w:pPr>
            <w:r w:rsidRPr="007655A8">
              <w:rPr>
                <w:rFonts w:ascii="Arial" w:hAnsi="Arial" w:cs="Arial"/>
              </w:rPr>
              <w:t>Only eligible costs will be funded.</w:t>
            </w:r>
          </w:p>
        </w:tc>
      </w:tr>
      <w:tr w:rsidR="00A336C8" w:rsidRPr="007655A8" w14:paraId="54535C58" w14:textId="77777777" w:rsidTr="00A336C8">
        <w:tc>
          <w:tcPr>
            <w:tcW w:w="4814" w:type="dxa"/>
            <w:shd w:val="clear" w:color="auto" w:fill="auto"/>
          </w:tcPr>
          <w:p w14:paraId="24F07813" w14:textId="77777777" w:rsidR="00A336C8" w:rsidRPr="007655A8" w:rsidRDefault="00A336C8" w:rsidP="001E1F09">
            <w:pPr>
              <w:pStyle w:val="NoParagraphStyle"/>
              <w:suppressAutoHyphens/>
              <w:spacing w:before="120" w:after="120"/>
              <w:contextualSpacing/>
              <w:rPr>
                <w:rFonts w:eastAsia="MS Mincho"/>
                <w:bCs/>
                <w:color w:val="auto"/>
              </w:rPr>
            </w:pPr>
            <w:r w:rsidRPr="007655A8">
              <w:rPr>
                <w:bCs/>
                <w:color w:val="auto"/>
              </w:rPr>
              <w:t>Where and how was the equipment stored and secured?</w:t>
            </w:r>
          </w:p>
        </w:tc>
        <w:tc>
          <w:tcPr>
            <w:tcW w:w="4814" w:type="dxa"/>
            <w:shd w:val="clear" w:color="auto" w:fill="auto"/>
          </w:tcPr>
          <w:p w14:paraId="383B41AD" w14:textId="77777777" w:rsidR="00A336C8" w:rsidRPr="007655A8" w:rsidRDefault="00A336C8" w:rsidP="001E1F09">
            <w:pPr>
              <w:pStyle w:val="NoSpacing"/>
              <w:spacing w:before="120" w:after="120" w:line="276" w:lineRule="auto"/>
              <w:contextualSpacing/>
              <w:rPr>
                <w:rFonts w:ascii="Arial" w:hAnsi="Arial" w:cs="Arial"/>
              </w:rPr>
            </w:pPr>
            <w:r w:rsidRPr="007655A8">
              <w:rPr>
                <w:rFonts w:ascii="Arial" w:hAnsi="Arial" w:cs="Arial"/>
              </w:rPr>
              <w:t>Describe where the equipment was kept and who had access to it.</w:t>
            </w:r>
          </w:p>
        </w:tc>
      </w:tr>
      <w:tr w:rsidR="00A336C8" w:rsidRPr="007655A8" w14:paraId="49F20F39" w14:textId="77777777" w:rsidTr="00A336C8">
        <w:tc>
          <w:tcPr>
            <w:tcW w:w="4814" w:type="dxa"/>
            <w:shd w:val="clear" w:color="auto" w:fill="auto"/>
          </w:tcPr>
          <w:p w14:paraId="1D0A7549" w14:textId="77777777" w:rsidR="00A336C8" w:rsidRPr="007655A8" w:rsidRDefault="00A336C8" w:rsidP="001E1F09">
            <w:pPr>
              <w:pStyle w:val="NoParagraphStyle"/>
              <w:suppressAutoHyphens/>
              <w:spacing w:before="120" w:after="120"/>
              <w:contextualSpacing/>
              <w:rPr>
                <w:rFonts w:eastAsia="MS Mincho"/>
                <w:bCs/>
                <w:color w:val="auto"/>
              </w:rPr>
            </w:pPr>
            <w:r w:rsidRPr="007655A8">
              <w:rPr>
                <w:bCs/>
                <w:color w:val="auto"/>
              </w:rPr>
              <w:t>Why is the equipment essential to participation?</w:t>
            </w:r>
          </w:p>
        </w:tc>
        <w:tc>
          <w:tcPr>
            <w:tcW w:w="4814" w:type="dxa"/>
            <w:shd w:val="clear" w:color="auto" w:fill="auto"/>
          </w:tcPr>
          <w:p w14:paraId="354238C7" w14:textId="77777777" w:rsidR="00A336C8" w:rsidRPr="007655A8" w:rsidRDefault="00A336C8" w:rsidP="001E1F09">
            <w:pPr>
              <w:pStyle w:val="NoSpacing"/>
              <w:suppressAutoHyphens/>
              <w:spacing w:before="120" w:after="120" w:line="276" w:lineRule="auto"/>
              <w:contextualSpacing/>
              <w:rPr>
                <w:rFonts w:ascii="Arial" w:hAnsi="Arial" w:cs="Arial"/>
              </w:rPr>
            </w:pPr>
            <w:r w:rsidRPr="007655A8">
              <w:rPr>
                <w:rFonts w:ascii="Arial" w:hAnsi="Arial" w:cs="Arial"/>
              </w:rPr>
              <w:t>Only playing equipment essential for participation will be funded.</w:t>
            </w:r>
          </w:p>
          <w:p w14:paraId="4888FA2B" w14:textId="77777777" w:rsidR="00A336C8" w:rsidRPr="007655A8" w:rsidRDefault="00A336C8" w:rsidP="001E1F09">
            <w:pPr>
              <w:pStyle w:val="NoSpacing"/>
              <w:suppressAutoHyphens/>
              <w:spacing w:before="120" w:after="120" w:line="276" w:lineRule="auto"/>
              <w:contextualSpacing/>
              <w:rPr>
                <w:rFonts w:ascii="Arial" w:hAnsi="Arial" w:cs="Arial"/>
              </w:rPr>
            </w:pPr>
            <w:r w:rsidRPr="007655A8">
              <w:rPr>
                <w:rFonts w:ascii="Arial" w:hAnsi="Arial" w:cs="Arial"/>
              </w:rPr>
              <w:t>Costs not eligible for funding are listed on page 6.</w:t>
            </w:r>
          </w:p>
        </w:tc>
      </w:tr>
      <w:tr w:rsidR="00A336C8" w:rsidRPr="007655A8" w14:paraId="4C8A7861" w14:textId="77777777" w:rsidTr="00A336C8">
        <w:tc>
          <w:tcPr>
            <w:tcW w:w="4814" w:type="dxa"/>
            <w:shd w:val="clear" w:color="auto" w:fill="auto"/>
          </w:tcPr>
          <w:p w14:paraId="663EE21C" w14:textId="77777777" w:rsidR="00A336C8" w:rsidRPr="007655A8" w:rsidRDefault="00A336C8" w:rsidP="001E1F09">
            <w:pPr>
              <w:pStyle w:val="NoParagraphStyle"/>
              <w:suppressAutoHyphens/>
              <w:spacing w:before="120" w:after="120"/>
              <w:contextualSpacing/>
              <w:rPr>
                <w:bCs/>
                <w:color w:val="auto"/>
              </w:rPr>
            </w:pPr>
            <w:r w:rsidRPr="007655A8">
              <w:rPr>
                <w:bCs/>
                <w:color w:val="auto"/>
              </w:rPr>
              <w:t xml:space="preserve">Why is funding required and can your organisation self-fund </w:t>
            </w:r>
            <w:proofErr w:type="gramStart"/>
            <w:r w:rsidRPr="007655A8">
              <w:rPr>
                <w:bCs/>
                <w:color w:val="auto"/>
              </w:rPr>
              <w:t>requested</w:t>
            </w:r>
            <w:proofErr w:type="gramEnd"/>
            <w:r w:rsidRPr="007655A8">
              <w:rPr>
                <w:bCs/>
                <w:color w:val="auto"/>
              </w:rPr>
              <w:t xml:space="preserve"> costs?</w:t>
            </w:r>
          </w:p>
        </w:tc>
        <w:tc>
          <w:tcPr>
            <w:tcW w:w="4814" w:type="dxa"/>
            <w:shd w:val="clear" w:color="auto" w:fill="auto"/>
          </w:tcPr>
          <w:p w14:paraId="1575354D" w14:textId="77777777" w:rsidR="00A336C8" w:rsidRPr="007655A8" w:rsidRDefault="00A336C8" w:rsidP="001E1F09">
            <w:pPr>
              <w:pStyle w:val="NoSpacing"/>
              <w:spacing w:before="120" w:after="120" w:line="276" w:lineRule="auto"/>
              <w:contextualSpacing/>
              <w:rPr>
                <w:rFonts w:ascii="Arial" w:hAnsi="Arial" w:cs="Arial"/>
              </w:rPr>
            </w:pPr>
            <w:r w:rsidRPr="007655A8">
              <w:rPr>
                <w:rFonts w:ascii="Arial" w:hAnsi="Arial" w:cs="Arial"/>
              </w:rPr>
              <w:t>Outline why financial support through this grant is required.</w:t>
            </w:r>
          </w:p>
        </w:tc>
      </w:tr>
    </w:tbl>
    <w:p w14:paraId="7738FDEC" w14:textId="77777777" w:rsidR="00A336C8" w:rsidRPr="007655A8" w:rsidRDefault="00A336C8" w:rsidP="00A336C8">
      <w:pPr>
        <w:rPr>
          <w:rFonts w:ascii="Arial" w:hAnsi="Arial" w:cs="Arial"/>
        </w:rPr>
      </w:pPr>
    </w:p>
    <w:p w14:paraId="42222F11" w14:textId="77777777" w:rsidR="007655A8" w:rsidRPr="007655A8" w:rsidRDefault="007655A8" w:rsidP="00A336C8">
      <w:pPr>
        <w:rPr>
          <w:rFonts w:ascii="Arial" w:hAnsi="Arial" w:cs="Arial"/>
        </w:rPr>
      </w:pPr>
    </w:p>
    <w:p w14:paraId="125B3010" w14:textId="77777777" w:rsidR="00A336C8" w:rsidRPr="007655A8" w:rsidRDefault="00A336C8" w:rsidP="00A336C8">
      <w:pPr>
        <w:pStyle w:val="Heading1"/>
        <w:spacing w:before="100" w:beforeAutospacing="1"/>
        <w:ind w:left="431" w:hanging="431"/>
        <w:contextualSpacing/>
        <w:rPr>
          <w:rFonts w:ascii="Arial" w:hAnsi="Arial" w:cs="Arial"/>
          <w:b/>
          <w:bCs/>
          <w:color w:val="000000" w:themeColor="text1"/>
          <w:sz w:val="34"/>
          <w:szCs w:val="34"/>
        </w:rPr>
      </w:pPr>
      <w:bookmarkStart w:id="13" w:name="_Toc167976979"/>
      <w:bookmarkStart w:id="14" w:name="_Toc168051559"/>
      <w:bookmarkStart w:id="15" w:name="_Toc170823995"/>
      <w:r w:rsidRPr="007655A8">
        <w:rPr>
          <w:rFonts w:ascii="Arial" w:hAnsi="Arial" w:cs="Arial"/>
          <w:b/>
          <w:bCs/>
          <w:color w:val="000000" w:themeColor="text1"/>
          <w:sz w:val="34"/>
          <w:szCs w:val="34"/>
        </w:rPr>
        <w:lastRenderedPageBreak/>
        <w:t>6. Support documentation</w:t>
      </w:r>
      <w:bookmarkEnd w:id="13"/>
      <w:bookmarkEnd w:id="14"/>
      <w:bookmarkEnd w:id="15"/>
    </w:p>
    <w:p w14:paraId="4F4FA2B0" w14:textId="77777777" w:rsidR="00A336C8" w:rsidRPr="007655A8" w:rsidRDefault="00A336C8" w:rsidP="00A336C8">
      <w:pPr>
        <w:pStyle w:val="ListParagraph-1"/>
        <w:spacing w:after="120"/>
        <w:contextualSpacing/>
        <w:rPr>
          <w:b/>
          <w:bCs/>
          <w:sz w:val="28"/>
          <w:szCs w:val="28"/>
        </w:rPr>
      </w:pPr>
      <w:r w:rsidRPr="007655A8">
        <w:rPr>
          <w:b/>
          <w:bCs/>
          <w:sz w:val="28"/>
          <w:szCs w:val="28"/>
        </w:rPr>
        <w:t>Mandatory evidence</w:t>
      </w:r>
    </w:p>
    <w:p w14:paraId="3D2121B7" w14:textId="77777777" w:rsidR="00A336C8" w:rsidRPr="007655A8" w:rsidRDefault="00A336C8" w:rsidP="00A336C8">
      <w:pPr>
        <w:pStyle w:val="ListParagraph"/>
        <w:numPr>
          <w:ilvl w:val="0"/>
          <w:numId w:val="10"/>
        </w:numPr>
        <w:suppressAutoHyphens/>
        <w:spacing w:after="120" w:line="276" w:lineRule="auto"/>
        <w:rPr>
          <w:rFonts w:ascii="Arial" w:hAnsi="Arial" w:cs="Arial"/>
          <w:sz w:val="24"/>
          <w:szCs w:val="24"/>
          <w:lang w:val="en-GB"/>
        </w:rPr>
      </w:pPr>
      <w:r w:rsidRPr="007655A8">
        <w:rPr>
          <w:rFonts w:ascii="Arial" w:eastAsia="Arial" w:hAnsi="Arial" w:cs="Arial"/>
          <w:color w:val="000000" w:themeColor="text1"/>
          <w:sz w:val="24"/>
          <w:szCs w:val="24"/>
        </w:rPr>
        <w:t xml:space="preserve">To be considered for funding, applicants must provide </w:t>
      </w:r>
      <w:r w:rsidRPr="007655A8">
        <w:rPr>
          <w:rFonts w:ascii="Arial" w:hAnsi="Arial" w:cs="Arial"/>
          <w:sz w:val="24"/>
          <w:szCs w:val="24"/>
          <w:lang w:val="en-GB"/>
        </w:rPr>
        <w:t>evidence that fully illustrates the type of incident that occurred and the impact on participation equipment.</w:t>
      </w:r>
    </w:p>
    <w:p w14:paraId="3B1732E9" w14:textId="77777777" w:rsidR="00A336C8" w:rsidRPr="007655A8" w:rsidRDefault="00A336C8" w:rsidP="00A336C8">
      <w:pPr>
        <w:pStyle w:val="ListParagraph"/>
        <w:numPr>
          <w:ilvl w:val="0"/>
          <w:numId w:val="10"/>
        </w:numPr>
        <w:suppressAutoHyphens/>
        <w:spacing w:after="120" w:line="276" w:lineRule="auto"/>
        <w:rPr>
          <w:rFonts w:ascii="Arial" w:hAnsi="Arial" w:cs="Arial"/>
          <w:sz w:val="24"/>
          <w:szCs w:val="24"/>
          <w:lang w:val="en-GB"/>
        </w:rPr>
      </w:pPr>
      <w:r w:rsidRPr="007655A8">
        <w:rPr>
          <w:rFonts w:ascii="Arial" w:eastAsia="Arial" w:hAnsi="Arial" w:cs="Arial"/>
          <w:color w:val="000000" w:themeColor="text1"/>
          <w:sz w:val="24"/>
          <w:szCs w:val="24"/>
        </w:rPr>
        <w:t>Applicants that do not supply mandatory evidence will be ineligible for funding.</w:t>
      </w:r>
    </w:p>
    <w:tbl>
      <w:tblPr>
        <w:tblStyle w:val="TableGrid"/>
        <w:tblpPr w:leftFromText="180" w:rightFromText="180" w:vertAnchor="text" w:horzAnchor="margin" w:tblpY="94"/>
        <w:tblW w:w="9776" w:type="dxa"/>
        <w:tblLayout w:type="fixed"/>
        <w:tblLook w:val="0020" w:firstRow="1" w:lastRow="0" w:firstColumn="0" w:lastColumn="0" w:noHBand="0" w:noVBand="0"/>
      </w:tblPr>
      <w:tblGrid>
        <w:gridCol w:w="4888"/>
        <w:gridCol w:w="4888"/>
      </w:tblGrid>
      <w:tr w:rsidR="00A336C8" w:rsidRPr="007655A8" w14:paraId="2C86FFCC" w14:textId="77777777" w:rsidTr="00DD4DD2">
        <w:trPr>
          <w:cantSplit/>
        </w:trPr>
        <w:tc>
          <w:tcPr>
            <w:tcW w:w="4888" w:type="dxa"/>
            <w:shd w:val="clear" w:color="auto" w:fill="auto"/>
          </w:tcPr>
          <w:p w14:paraId="0408EECA" w14:textId="77777777" w:rsidR="00A336C8" w:rsidRPr="007655A8" w:rsidRDefault="00A336C8" w:rsidP="001E1F09">
            <w:pPr>
              <w:spacing w:before="120" w:after="120"/>
              <w:rPr>
                <w:rFonts w:ascii="Arial" w:hAnsi="Arial" w:cs="Arial"/>
                <w:b/>
              </w:rPr>
            </w:pPr>
            <w:r w:rsidRPr="007655A8">
              <w:rPr>
                <w:rFonts w:ascii="Arial" w:hAnsi="Arial" w:cs="Arial"/>
                <w:b/>
              </w:rPr>
              <w:t>Evidence for natural disaster</w:t>
            </w:r>
          </w:p>
        </w:tc>
        <w:tc>
          <w:tcPr>
            <w:tcW w:w="4888" w:type="dxa"/>
            <w:shd w:val="clear" w:color="auto" w:fill="auto"/>
          </w:tcPr>
          <w:p w14:paraId="65BD5C33" w14:textId="77777777" w:rsidR="00A336C8" w:rsidRPr="007655A8" w:rsidRDefault="00A336C8" w:rsidP="001E1F09">
            <w:pPr>
              <w:spacing w:before="120" w:after="120"/>
              <w:rPr>
                <w:rFonts w:ascii="Arial" w:hAnsi="Arial" w:cs="Arial"/>
                <w:b/>
              </w:rPr>
            </w:pPr>
            <w:r w:rsidRPr="007655A8">
              <w:rPr>
                <w:rFonts w:ascii="Arial" w:hAnsi="Arial" w:cs="Arial"/>
                <w:b/>
              </w:rPr>
              <w:t>Evidence for criminal activity</w:t>
            </w:r>
          </w:p>
        </w:tc>
      </w:tr>
      <w:tr w:rsidR="00A336C8" w:rsidRPr="007655A8" w14:paraId="7ED9E807" w14:textId="77777777" w:rsidTr="001E1F09">
        <w:trPr>
          <w:cantSplit/>
        </w:trPr>
        <w:tc>
          <w:tcPr>
            <w:tcW w:w="4888" w:type="dxa"/>
          </w:tcPr>
          <w:p w14:paraId="521004D5" w14:textId="77777777" w:rsidR="00A336C8" w:rsidRPr="007655A8" w:rsidRDefault="00A336C8" w:rsidP="001E1F09">
            <w:pPr>
              <w:contextualSpacing/>
              <w:rPr>
                <w:rFonts w:ascii="Arial" w:hAnsi="Arial" w:cs="Arial"/>
                <w:b/>
                <w:bCs/>
              </w:rPr>
            </w:pPr>
            <w:r w:rsidRPr="007655A8">
              <w:rPr>
                <w:rFonts w:ascii="Arial" w:hAnsi="Arial" w:cs="Arial"/>
                <w:b/>
                <w:bCs/>
              </w:rPr>
              <w:t xml:space="preserve">Photos </w:t>
            </w:r>
          </w:p>
          <w:p w14:paraId="4B964368" w14:textId="77777777" w:rsidR="00A336C8" w:rsidRPr="007655A8" w:rsidRDefault="00A336C8" w:rsidP="00A336C8">
            <w:pPr>
              <w:pStyle w:val="ListParagraph"/>
              <w:numPr>
                <w:ilvl w:val="0"/>
                <w:numId w:val="7"/>
              </w:numPr>
              <w:suppressAutoHyphens/>
              <w:spacing w:line="276" w:lineRule="auto"/>
              <w:rPr>
                <w:rFonts w:ascii="Arial" w:hAnsi="Arial" w:cs="Arial"/>
              </w:rPr>
            </w:pPr>
            <w:r w:rsidRPr="007655A8">
              <w:rPr>
                <w:rFonts w:ascii="Arial" w:hAnsi="Arial" w:cs="Arial"/>
              </w:rPr>
              <w:t>Damaged or destroyed equipment.</w:t>
            </w:r>
          </w:p>
          <w:p w14:paraId="5EA4D96D" w14:textId="77777777" w:rsidR="00A336C8" w:rsidRPr="007655A8" w:rsidRDefault="00A336C8" w:rsidP="00A336C8">
            <w:pPr>
              <w:pStyle w:val="ListParagraph"/>
              <w:numPr>
                <w:ilvl w:val="0"/>
                <w:numId w:val="7"/>
              </w:numPr>
              <w:suppressAutoHyphens/>
              <w:spacing w:line="276" w:lineRule="auto"/>
              <w:rPr>
                <w:rFonts w:ascii="Arial" w:hAnsi="Arial" w:cs="Arial"/>
              </w:rPr>
            </w:pPr>
            <w:r w:rsidRPr="007655A8">
              <w:rPr>
                <w:rFonts w:ascii="Arial" w:hAnsi="Arial" w:cs="Arial"/>
              </w:rPr>
              <w:t>Impact of the incident.</w:t>
            </w:r>
          </w:p>
          <w:p w14:paraId="753612F8" w14:textId="77777777" w:rsidR="00A336C8" w:rsidRPr="007655A8" w:rsidRDefault="00A336C8" w:rsidP="001E1F09">
            <w:pPr>
              <w:pStyle w:val="ListParagraph"/>
              <w:ind w:left="360"/>
              <w:rPr>
                <w:rFonts w:ascii="Arial" w:hAnsi="Arial" w:cs="Arial"/>
              </w:rPr>
            </w:pPr>
          </w:p>
          <w:p w14:paraId="3682B545" w14:textId="77777777" w:rsidR="00A336C8" w:rsidRPr="007655A8" w:rsidRDefault="00A336C8" w:rsidP="001E1F09">
            <w:pPr>
              <w:contextualSpacing/>
              <w:rPr>
                <w:rFonts w:ascii="Arial" w:hAnsi="Arial" w:cs="Arial"/>
                <w:b/>
                <w:bCs/>
              </w:rPr>
            </w:pPr>
            <w:r w:rsidRPr="007655A8">
              <w:rPr>
                <w:rFonts w:ascii="Arial" w:hAnsi="Arial" w:cs="Arial"/>
                <w:b/>
                <w:bCs/>
              </w:rPr>
              <w:t>Reports</w:t>
            </w:r>
          </w:p>
          <w:p w14:paraId="4F70F799" w14:textId="77777777" w:rsidR="00A336C8" w:rsidRPr="007655A8" w:rsidRDefault="00A336C8" w:rsidP="00A336C8">
            <w:pPr>
              <w:pStyle w:val="ListParagraph"/>
              <w:numPr>
                <w:ilvl w:val="0"/>
                <w:numId w:val="19"/>
              </w:numPr>
              <w:suppressAutoHyphens/>
              <w:spacing w:line="276" w:lineRule="auto"/>
              <w:rPr>
                <w:rFonts w:ascii="Arial" w:hAnsi="Arial" w:cs="Arial"/>
              </w:rPr>
            </w:pPr>
            <w:r w:rsidRPr="007655A8">
              <w:rPr>
                <w:rFonts w:ascii="Arial" w:hAnsi="Arial" w:cs="Arial"/>
              </w:rPr>
              <w:t>Any official weather reports.</w:t>
            </w:r>
          </w:p>
          <w:p w14:paraId="3BD79920" w14:textId="77777777" w:rsidR="00A336C8" w:rsidRPr="007655A8" w:rsidRDefault="00A336C8" w:rsidP="00A336C8">
            <w:pPr>
              <w:pStyle w:val="ListParagraph"/>
              <w:numPr>
                <w:ilvl w:val="0"/>
                <w:numId w:val="19"/>
              </w:numPr>
              <w:suppressAutoHyphens/>
              <w:spacing w:line="276" w:lineRule="auto"/>
              <w:rPr>
                <w:rFonts w:ascii="Arial" w:hAnsi="Arial" w:cs="Arial"/>
              </w:rPr>
            </w:pPr>
            <w:r w:rsidRPr="007655A8">
              <w:rPr>
                <w:rFonts w:ascii="Arial" w:hAnsi="Arial" w:cs="Arial"/>
              </w:rPr>
              <w:t>Other sources of media outlining the impact of the disaster.</w:t>
            </w:r>
          </w:p>
          <w:p w14:paraId="591A33B8" w14:textId="77777777" w:rsidR="00A336C8" w:rsidRPr="007655A8" w:rsidRDefault="00A336C8" w:rsidP="001E1F09">
            <w:pPr>
              <w:spacing w:after="80"/>
              <w:contextualSpacing/>
              <w:rPr>
                <w:rFonts w:ascii="Arial" w:hAnsi="Arial" w:cs="Arial"/>
              </w:rPr>
            </w:pPr>
          </w:p>
        </w:tc>
        <w:tc>
          <w:tcPr>
            <w:tcW w:w="4888" w:type="dxa"/>
          </w:tcPr>
          <w:p w14:paraId="5D3F048A" w14:textId="77777777" w:rsidR="00A336C8" w:rsidRPr="007655A8" w:rsidRDefault="00A336C8" w:rsidP="001E1F09">
            <w:pPr>
              <w:contextualSpacing/>
              <w:rPr>
                <w:rFonts w:ascii="Arial" w:hAnsi="Arial" w:cs="Arial"/>
                <w:b/>
                <w:bCs/>
              </w:rPr>
            </w:pPr>
            <w:r w:rsidRPr="007655A8">
              <w:rPr>
                <w:rFonts w:ascii="Arial" w:hAnsi="Arial" w:cs="Arial"/>
                <w:b/>
                <w:bCs/>
              </w:rPr>
              <w:t>Photos</w:t>
            </w:r>
          </w:p>
          <w:p w14:paraId="559E1526" w14:textId="77777777" w:rsidR="00A336C8" w:rsidRPr="007655A8" w:rsidRDefault="00A336C8" w:rsidP="00A336C8">
            <w:pPr>
              <w:pStyle w:val="ListParagraph"/>
              <w:numPr>
                <w:ilvl w:val="0"/>
                <w:numId w:val="7"/>
              </w:numPr>
              <w:suppressAutoHyphens/>
              <w:spacing w:line="276" w:lineRule="auto"/>
              <w:rPr>
                <w:rFonts w:ascii="Arial" w:hAnsi="Arial" w:cs="Arial"/>
              </w:rPr>
            </w:pPr>
            <w:r w:rsidRPr="007655A8">
              <w:rPr>
                <w:rFonts w:ascii="Arial" w:hAnsi="Arial" w:cs="Arial"/>
              </w:rPr>
              <w:t>Damaged or destroyed equipment.</w:t>
            </w:r>
          </w:p>
          <w:p w14:paraId="2C9E25AD" w14:textId="77777777" w:rsidR="00A336C8" w:rsidRPr="007655A8" w:rsidRDefault="00A336C8" w:rsidP="00A336C8">
            <w:pPr>
              <w:pStyle w:val="ListParagraph"/>
              <w:numPr>
                <w:ilvl w:val="0"/>
                <w:numId w:val="7"/>
              </w:numPr>
              <w:suppressAutoHyphens/>
              <w:spacing w:line="276" w:lineRule="auto"/>
              <w:rPr>
                <w:rFonts w:ascii="Arial" w:hAnsi="Arial" w:cs="Arial"/>
              </w:rPr>
            </w:pPr>
            <w:r w:rsidRPr="007655A8">
              <w:rPr>
                <w:rFonts w:ascii="Arial" w:hAnsi="Arial" w:cs="Arial"/>
              </w:rPr>
              <w:t>Impact of the incident.</w:t>
            </w:r>
          </w:p>
          <w:p w14:paraId="4A1833A4" w14:textId="77777777" w:rsidR="00A336C8" w:rsidRPr="007655A8" w:rsidRDefault="00A336C8" w:rsidP="001E1F09">
            <w:pPr>
              <w:pStyle w:val="ListParagraph"/>
              <w:ind w:left="360"/>
              <w:rPr>
                <w:rFonts w:ascii="Arial" w:hAnsi="Arial" w:cs="Arial"/>
              </w:rPr>
            </w:pPr>
          </w:p>
          <w:p w14:paraId="1D81F398" w14:textId="77777777" w:rsidR="00A336C8" w:rsidRPr="007655A8" w:rsidRDefault="00A336C8" w:rsidP="001E1F09">
            <w:pPr>
              <w:contextualSpacing/>
              <w:rPr>
                <w:rFonts w:ascii="Arial" w:hAnsi="Arial" w:cs="Arial"/>
                <w:b/>
                <w:bCs/>
              </w:rPr>
            </w:pPr>
            <w:r w:rsidRPr="007655A8">
              <w:rPr>
                <w:rFonts w:ascii="Arial" w:hAnsi="Arial" w:cs="Arial"/>
                <w:b/>
                <w:bCs/>
              </w:rPr>
              <w:t>Police report</w:t>
            </w:r>
          </w:p>
          <w:p w14:paraId="1D6ADFF8" w14:textId="77777777" w:rsidR="00A336C8" w:rsidRPr="007655A8" w:rsidRDefault="00A336C8" w:rsidP="00A336C8">
            <w:pPr>
              <w:pStyle w:val="ListParagraph"/>
              <w:numPr>
                <w:ilvl w:val="0"/>
                <w:numId w:val="20"/>
              </w:numPr>
              <w:suppressAutoHyphens/>
              <w:spacing w:line="276" w:lineRule="auto"/>
              <w:rPr>
                <w:rFonts w:ascii="Arial" w:hAnsi="Arial" w:cs="Arial"/>
              </w:rPr>
            </w:pPr>
            <w:r w:rsidRPr="007655A8">
              <w:rPr>
                <w:rFonts w:ascii="Arial" w:hAnsi="Arial" w:cs="Arial"/>
              </w:rPr>
              <w:t>For all incidents of criminal activity, applicants must provide a submitted Victoria Police report.</w:t>
            </w:r>
          </w:p>
          <w:p w14:paraId="281EE717" w14:textId="77777777" w:rsidR="00A336C8" w:rsidRPr="007655A8" w:rsidRDefault="00A336C8" w:rsidP="001E1F09">
            <w:pPr>
              <w:pStyle w:val="ListParagraph"/>
              <w:ind w:left="360"/>
              <w:rPr>
                <w:rFonts w:ascii="Arial" w:hAnsi="Arial" w:cs="Arial"/>
              </w:rPr>
            </w:pPr>
          </w:p>
          <w:p w14:paraId="44942776" w14:textId="77777777" w:rsidR="00A336C8" w:rsidRPr="007655A8" w:rsidRDefault="00A336C8" w:rsidP="001E1F09">
            <w:pPr>
              <w:contextualSpacing/>
              <w:rPr>
                <w:rFonts w:ascii="Arial" w:hAnsi="Arial" w:cs="Arial"/>
              </w:rPr>
            </w:pPr>
            <w:r w:rsidRPr="007655A8">
              <w:rPr>
                <w:rFonts w:ascii="Arial" w:hAnsi="Arial" w:cs="Arial"/>
              </w:rPr>
              <w:t xml:space="preserve">If Victoria Police does not supply you with a written copy, you must submit the: </w:t>
            </w:r>
          </w:p>
          <w:p w14:paraId="02BAA600" w14:textId="77777777" w:rsidR="00A336C8" w:rsidRPr="007655A8" w:rsidRDefault="00A336C8" w:rsidP="00A336C8">
            <w:pPr>
              <w:pStyle w:val="ListParagraph"/>
              <w:numPr>
                <w:ilvl w:val="0"/>
                <w:numId w:val="16"/>
              </w:numPr>
              <w:suppressAutoHyphens/>
              <w:spacing w:line="276" w:lineRule="auto"/>
              <w:rPr>
                <w:rFonts w:ascii="Arial" w:hAnsi="Arial" w:cs="Arial"/>
              </w:rPr>
            </w:pPr>
            <w:r w:rsidRPr="007655A8">
              <w:rPr>
                <w:rFonts w:ascii="Arial" w:hAnsi="Arial" w:cs="Arial"/>
              </w:rPr>
              <w:t>Incident Number.</w:t>
            </w:r>
          </w:p>
          <w:p w14:paraId="4D7EF018" w14:textId="77777777" w:rsidR="00A336C8" w:rsidRPr="007655A8" w:rsidRDefault="00A336C8" w:rsidP="00A336C8">
            <w:pPr>
              <w:pStyle w:val="ListParagraph"/>
              <w:numPr>
                <w:ilvl w:val="0"/>
                <w:numId w:val="16"/>
              </w:numPr>
              <w:suppressAutoHyphens/>
              <w:spacing w:line="276" w:lineRule="auto"/>
              <w:rPr>
                <w:rFonts w:ascii="Arial" w:hAnsi="Arial" w:cs="Arial"/>
              </w:rPr>
            </w:pPr>
            <w:r w:rsidRPr="007655A8">
              <w:rPr>
                <w:rFonts w:ascii="Arial" w:hAnsi="Arial" w:cs="Arial"/>
              </w:rPr>
              <w:t xml:space="preserve">Police station name, </w:t>
            </w:r>
            <w:proofErr w:type="gramStart"/>
            <w:r w:rsidRPr="007655A8">
              <w:rPr>
                <w:rFonts w:ascii="Arial" w:hAnsi="Arial" w:cs="Arial"/>
              </w:rPr>
              <w:t>address</w:t>
            </w:r>
            <w:proofErr w:type="gramEnd"/>
            <w:r w:rsidRPr="007655A8">
              <w:rPr>
                <w:rFonts w:ascii="Arial" w:hAnsi="Arial" w:cs="Arial"/>
              </w:rPr>
              <w:t xml:space="preserve"> and phone number.</w:t>
            </w:r>
          </w:p>
          <w:p w14:paraId="19CD9500" w14:textId="77777777" w:rsidR="00A336C8" w:rsidRPr="007655A8" w:rsidRDefault="00A336C8" w:rsidP="00A336C8">
            <w:pPr>
              <w:pStyle w:val="ListParagraph"/>
              <w:numPr>
                <w:ilvl w:val="0"/>
                <w:numId w:val="16"/>
              </w:numPr>
              <w:suppressAutoHyphens/>
              <w:spacing w:line="276" w:lineRule="auto"/>
              <w:rPr>
                <w:rFonts w:ascii="Arial" w:hAnsi="Arial" w:cs="Arial"/>
              </w:rPr>
            </w:pPr>
            <w:r w:rsidRPr="007655A8">
              <w:rPr>
                <w:rFonts w:ascii="Arial" w:hAnsi="Arial" w:cs="Arial"/>
              </w:rPr>
              <w:t>Name of police officer who completed the report.</w:t>
            </w:r>
          </w:p>
        </w:tc>
      </w:tr>
    </w:tbl>
    <w:p w14:paraId="08A75C3E" w14:textId="77777777" w:rsidR="00A336C8" w:rsidRPr="007655A8" w:rsidRDefault="00A336C8" w:rsidP="00A336C8">
      <w:pPr>
        <w:spacing w:after="120"/>
        <w:contextualSpacing/>
        <w:rPr>
          <w:rFonts w:ascii="Arial" w:hAnsi="Arial" w:cs="Arial"/>
        </w:rPr>
      </w:pPr>
    </w:p>
    <w:p w14:paraId="178A6834" w14:textId="77777777" w:rsidR="00A336C8" w:rsidRPr="007655A8" w:rsidRDefault="00A336C8" w:rsidP="00A336C8">
      <w:pPr>
        <w:spacing w:after="120"/>
        <w:contextualSpacing/>
        <w:rPr>
          <w:rFonts w:ascii="Arial" w:hAnsi="Arial" w:cs="Arial"/>
          <w:b/>
          <w:sz w:val="28"/>
          <w:szCs w:val="28"/>
          <w:lang w:val="en-GB"/>
        </w:rPr>
      </w:pPr>
      <w:r w:rsidRPr="007655A8">
        <w:rPr>
          <w:rFonts w:ascii="Arial" w:hAnsi="Arial" w:cs="Arial"/>
          <w:b/>
          <w:bCs/>
          <w:sz w:val="28"/>
          <w:szCs w:val="28"/>
        </w:rPr>
        <w:t>Mandatory quotes</w:t>
      </w:r>
      <w:r w:rsidRPr="007655A8">
        <w:rPr>
          <w:rFonts w:ascii="Arial" w:hAnsi="Arial" w:cs="Arial"/>
          <w:b/>
          <w:sz w:val="28"/>
          <w:szCs w:val="28"/>
        </w:rPr>
        <w:t xml:space="preserve"> and </w:t>
      </w:r>
      <w:r w:rsidRPr="007655A8">
        <w:rPr>
          <w:rFonts w:ascii="Arial" w:hAnsi="Arial" w:cs="Arial"/>
          <w:b/>
          <w:bCs/>
          <w:sz w:val="28"/>
          <w:szCs w:val="28"/>
        </w:rPr>
        <w:t>receipts</w:t>
      </w:r>
    </w:p>
    <w:p w14:paraId="33CC56C7" w14:textId="77777777" w:rsidR="00A336C8" w:rsidRPr="007655A8" w:rsidRDefault="00A336C8" w:rsidP="00A336C8">
      <w:pPr>
        <w:pStyle w:val="ListParagraph"/>
        <w:numPr>
          <w:ilvl w:val="0"/>
          <w:numId w:val="7"/>
        </w:numPr>
        <w:suppressAutoHyphens/>
        <w:spacing w:after="120" w:line="276" w:lineRule="auto"/>
        <w:ind w:left="357" w:hanging="357"/>
        <w:rPr>
          <w:rFonts w:ascii="Arial" w:hAnsi="Arial" w:cs="Arial"/>
          <w:sz w:val="24"/>
          <w:szCs w:val="24"/>
        </w:rPr>
      </w:pPr>
      <w:r w:rsidRPr="007655A8">
        <w:rPr>
          <w:rFonts w:ascii="Arial" w:hAnsi="Arial" w:cs="Arial"/>
          <w:sz w:val="24"/>
          <w:szCs w:val="24"/>
        </w:rPr>
        <w:t>Applicants must include quote(s) which correspond to all costs to be funded.</w:t>
      </w:r>
    </w:p>
    <w:p w14:paraId="4129D980" w14:textId="77777777" w:rsidR="00A336C8" w:rsidRPr="007655A8" w:rsidRDefault="00A336C8" w:rsidP="00A336C8">
      <w:pPr>
        <w:pStyle w:val="ListParagraph"/>
        <w:numPr>
          <w:ilvl w:val="0"/>
          <w:numId w:val="7"/>
        </w:numPr>
        <w:suppressAutoHyphens/>
        <w:spacing w:after="120" w:line="276" w:lineRule="auto"/>
        <w:ind w:left="357" w:hanging="357"/>
        <w:rPr>
          <w:rFonts w:ascii="Arial" w:hAnsi="Arial" w:cs="Arial"/>
          <w:sz w:val="24"/>
          <w:szCs w:val="24"/>
        </w:rPr>
      </w:pPr>
      <w:r w:rsidRPr="007655A8">
        <w:rPr>
          <w:rFonts w:ascii="Arial" w:hAnsi="Arial" w:cs="Arial"/>
          <w:sz w:val="24"/>
          <w:szCs w:val="24"/>
        </w:rPr>
        <w:t>Applicants can apply to be reimbursed for the cost of eligible replacement equipment or repairs that have been paid for prior to applying.</w:t>
      </w:r>
    </w:p>
    <w:tbl>
      <w:tblPr>
        <w:tblStyle w:val="TableGrid"/>
        <w:tblpPr w:leftFromText="180" w:rightFromText="180" w:vertAnchor="text" w:horzAnchor="margin" w:tblpY="94"/>
        <w:tblW w:w="9776" w:type="dxa"/>
        <w:tblLayout w:type="fixed"/>
        <w:tblLook w:val="0020" w:firstRow="1" w:lastRow="0" w:firstColumn="0" w:lastColumn="0" w:noHBand="0" w:noVBand="0"/>
      </w:tblPr>
      <w:tblGrid>
        <w:gridCol w:w="4888"/>
        <w:gridCol w:w="4888"/>
      </w:tblGrid>
      <w:tr w:rsidR="00A336C8" w:rsidRPr="007655A8" w14:paraId="10C1D154" w14:textId="77777777" w:rsidTr="00DD4DD2">
        <w:trPr>
          <w:cantSplit/>
        </w:trPr>
        <w:tc>
          <w:tcPr>
            <w:tcW w:w="4888" w:type="dxa"/>
            <w:shd w:val="clear" w:color="auto" w:fill="auto"/>
          </w:tcPr>
          <w:p w14:paraId="7D89C8BB" w14:textId="77777777" w:rsidR="00A336C8" w:rsidRPr="007655A8" w:rsidRDefault="00A336C8" w:rsidP="001E1F09">
            <w:pPr>
              <w:pStyle w:val="Normalbeforebullet"/>
              <w:spacing w:before="120" w:after="120"/>
              <w:rPr>
                <w:b/>
              </w:rPr>
            </w:pPr>
            <w:r w:rsidRPr="007655A8">
              <w:rPr>
                <w:b/>
              </w:rPr>
              <w:t>Eligible quotes</w:t>
            </w:r>
            <w:r w:rsidRPr="007655A8">
              <w:rPr>
                <w:b/>
                <w:bCs/>
              </w:rPr>
              <w:t xml:space="preserve"> must</w:t>
            </w:r>
          </w:p>
        </w:tc>
        <w:tc>
          <w:tcPr>
            <w:tcW w:w="4888" w:type="dxa"/>
            <w:shd w:val="clear" w:color="auto" w:fill="auto"/>
          </w:tcPr>
          <w:p w14:paraId="29E6A7D8" w14:textId="77777777" w:rsidR="00A336C8" w:rsidRPr="007655A8" w:rsidRDefault="00A336C8" w:rsidP="001E1F09">
            <w:pPr>
              <w:pStyle w:val="Normalbeforebullet"/>
              <w:spacing w:before="120" w:after="120"/>
              <w:rPr>
                <w:b/>
              </w:rPr>
            </w:pPr>
            <w:r w:rsidRPr="007655A8">
              <w:rPr>
                <w:b/>
              </w:rPr>
              <w:t>Eligible receipts</w:t>
            </w:r>
            <w:r w:rsidRPr="007655A8">
              <w:rPr>
                <w:b/>
                <w:bCs/>
              </w:rPr>
              <w:t xml:space="preserve"> for reimbursement</w:t>
            </w:r>
          </w:p>
        </w:tc>
      </w:tr>
      <w:tr w:rsidR="00A336C8" w:rsidRPr="007655A8" w14:paraId="056BEDB7" w14:textId="77777777" w:rsidTr="001E1F09">
        <w:trPr>
          <w:cantSplit/>
        </w:trPr>
        <w:tc>
          <w:tcPr>
            <w:tcW w:w="4888" w:type="dxa"/>
          </w:tcPr>
          <w:p w14:paraId="76883E68" w14:textId="77777777" w:rsidR="00A336C8" w:rsidRPr="007655A8" w:rsidRDefault="00A336C8" w:rsidP="00A336C8">
            <w:pPr>
              <w:pStyle w:val="Normalbeforebullet"/>
              <w:numPr>
                <w:ilvl w:val="0"/>
                <w:numId w:val="17"/>
              </w:numPr>
              <w:spacing w:after="60"/>
              <w:ind w:left="357" w:hanging="357"/>
            </w:pPr>
            <w:r w:rsidRPr="007655A8">
              <w:t>Be dated within three months of the incident date.</w:t>
            </w:r>
          </w:p>
          <w:p w14:paraId="63CF1324" w14:textId="77777777" w:rsidR="00A336C8" w:rsidRPr="007655A8" w:rsidRDefault="00A336C8" w:rsidP="00A336C8">
            <w:pPr>
              <w:pStyle w:val="Normalbeforebullet"/>
              <w:numPr>
                <w:ilvl w:val="0"/>
                <w:numId w:val="17"/>
              </w:numPr>
              <w:spacing w:after="60"/>
              <w:ind w:left="357" w:hanging="357"/>
            </w:pPr>
            <w:r w:rsidRPr="007655A8">
              <w:t>Be equal to, or greater than the total amount requested for funding.</w:t>
            </w:r>
          </w:p>
          <w:p w14:paraId="1A1E338F" w14:textId="77777777" w:rsidR="00A336C8" w:rsidRPr="007655A8" w:rsidRDefault="00A336C8" w:rsidP="00A336C8">
            <w:pPr>
              <w:pStyle w:val="Normalbeforebullet"/>
              <w:numPr>
                <w:ilvl w:val="0"/>
                <w:numId w:val="17"/>
              </w:numPr>
              <w:spacing w:after="60"/>
              <w:ind w:left="357" w:hanging="357"/>
              <w:rPr>
                <w:rFonts w:eastAsiaTheme="minorEastAsia"/>
                <w:color w:val="000000"/>
                <w:kern w:val="1"/>
                <w:lang w:eastAsia="en-GB"/>
                <w14:ligatures w14:val="standardContextual"/>
              </w:rPr>
            </w:pPr>
            <w:r w:rsidRPr="007655A8">
              <w:t>Include details: item, description, quantity, unit and total costs and the supplier’s business details (business name, ABN, and/or website).</w:t>
            </w:r>
          </w:p>
          <w:p w14:paraId="13ACA282" w14:textId="77777777" w:rsidR="00A336C8" w:rsidRPr="007655A8" w:rsidRDefault="00A336C8" w:rsidP="00A336C8">
            <w:pPr>
              <w:pStyle w:val="Normalbeforebullet"/>
              <w:numPr>
                <w:ilvl w:val="0"/>
                <w:numId w:val="17"/>
              </w:numPr>
              <w:spacing w:after="60"/>
              <w:ind w:left="357" w:hanging="357"/>
              <w:rPr>
                <w:rFonts w:eastAsiaTheme="minorEastAsia"/>
                <w:color w:val="000000"/>
                <w:kern w:val="1"/>
                <w:lang w:eastAsia="en-GB"/>
                <w14:ligatures w14:val="standardContextual"/>
              </w:rPr>
            </w:pPr>
            <w:r w:rsidRPr="007655A8">
              <w:rPr>
                <w:rFonts w:eastAsiaTheme="minorEastAsia"/>
                <w:color w:val="000000"/>
                <w:kern w:val="1"/>
                <w:lang w:eastAsia="en-GB"/>
                <w14:ligatures w14:val="standardContextual"/>
              </w:rPr>
              <w:t>Website shopping carts, unpaid invoices and screen shots are accepted, but must include the details listed above.</w:t>
            </w:r>
          </w:p>
        </w:tc>
        <w:tc>
          <w:tcPr>
            <w:tcW w:w="4888" w:type="dxa"/>
          </w:tcPr>
          <w:p w14:paraId="60E3197C" w14:textId="77777777" w:rsidR="00A336C8" w:rsidRPr="007655A8" w:rsidRDefault="00A336C8" w:rsidP="00A336C8">
            <w:pPr>
              <w:pStyle w:val="Normalbeforebullet"/>
              <w:numPr>
                <w:ilvl w:val="0"/>
                <w:numId w:val="18"/>
              </w:numPr>
              <w:spacing w:after="60"/>
              <w:ind w:left="357" w:hanging="357"/>
            </w:pPr>
            <w:r w:rsidRPr="007655A8">
              <w:t>Expenses must have been incurred after the incident date and between 1 June 2024 and 2 June 2025.</w:t>
            </w:r>
          </w:p>
          <w:p w14:paraId="03559619" w14:textId="77777777" w:rsidR="00A336C8" w:rsidRPr="007655A8" w:rsidRDefault="00A336C8" w:rsidP="00A336C8">
            <w:pPr>
              <w:pStyle w:val="Normalbeforebullet"/>
              <w:numPr>
                <w:ilvl w:val="0"/>
                <w:numId w:val="18"/>
              </w:numPr>
              <w:spacing w:after="60"/>
              <w:ind w:left="357" w:hanging="357"/>
            </w:pPr>
            <w:r w:rsidRPr="007655A8">
              <w:t xml:space="preserve">Proof of payment includes receipts, bank statements, or invoices that show payment has been made. </w:t>
            </w:r>
          </w:p>
        </w:tc>
      </w:tr>
    </w:tbl>
    <w:p w14:paraId="3B5F5B6C" w14:textId="77777777" w:rsidR="00A336C8" w:rsidRPr="007655A8" w:rsidRDefault="00A336C8">
      <w:pPr>
        <w:rPr>
          <w:rFonts w:ascii="Arial" w:hAnsi="Arial" w:cs="Arial"/>
        </w:rPr>
      </w:pPr>
    </w:p>
    <w:p w14:paraId="2A7E5F6A" w14:textId="77777777" w:rsidR="00A336C8" w:rsidRPr="007655A8" w:rsidRDefault="00A336C8">
      <w:pPr>
        <w:rPr>
          <w:rFonts w:ascii="Arial" w:hAnsi="Arial" w:cs="Arial"/>
        </w:rPr>
      </w:pPr>
    </w:p>
    <w:p w14:paraId="427AAEC1" w14:textId="77777777" w:rsidR="00A336C8" w:rsidRPr="007655A8" w:rsidRDefault="00A336C8">
      <w:pPr>
        <w:rPr>
          <w:rFonts w:ascii="Arial" w:hAnsi="Arial" w:cs="Arial"/>
        </w:rPr>
      </w:pPr>
    </w:p>
    <w:p w14:paraId="43FCEA75" w14:textId="77777777" w:rsidR="00A336C8" w:rsidRPr="007655A8" w:rsidRDefault="00A336C8">
      <w:pPr>
        <w:rPr>
          <w:rFonts w:ascii="Arial" w:hAnsi="Arial" w:cs="Arial"/>
        </w:rPr>
      </w:pPr>
    </w:p>
    <w:p w14:paraId="29BA41FC" w14:textId="77777777" w:rsidR="00A336C8" w:rsidRPr="007655A8" w:rsidRDefault="00A336C8">
      <w:pPr>
        <w:rPr>
          <w:rFonts w:ascii="Arial" w:hAnsi="Arial" w:cs="Arial"/>
        </w:rPr>
      </w:pPr>
    </w:p>
    <w:p w14:paraId="42129024" w14:textId="77777777" w:rsidR="00A336C8" w:rsidRPr="007655A8" w:rsidRDefault="00A336C8">
      <w:pPr>
        <w:rPr>
          <w:rFonts w:ascii="Arial" w:hAnsi="Arial" w:cs="Arial"/>
        </w:rPr>
      </w:pPr>
    </w:p>
    <w:p w14:paraId="29103441" w14:textId="77777777" w:rsidR="00A336C8" w:rsidRPr="007655A8" w:rsidRDefault="00A336C8">
      <w:pPr>
        <w:rPr>
          <w:rFonts w:ascii="Arial" w:hAnsi="Arial" w:cs="Arial"/>
        </w:rPr>
      </w:pPr>
    </w:p>
    <w:p w14:paraId="4A953CF0" w14:textId="77777777" w:rsidR="00A336C8" w:rsidRPr="007655A8" w:rsidRDefault="00A336C8">
      <w:pPr>
        <w:rPr>
          <w:rFonts w:ascii="Arial" w:hAnsi="Arial" w:cs="Arial"/>
        </w:rPr>
      </w:pPr>
    </w:p>
    <w:p w14:paraId="397BFBE8" w14:textId="77777777" w:rsidR="00A336C8" w:rsidRPr="007655A8" w:rsidRDefault="00A336C8">
      <w:pPr>
        <w:rPr>
          <w:rFonts w:ascii="Arial" w:hAnsi="Arial" w:cs="Arial"/>
        </w:rPr>
      </w:pPr>
    </w:p>
    <w:p w14:paraId="7D7BA44A" w14:textId="77777777" w:rsidR="00A336C8" w:rsidRPr="007655A8" w:rsidRDefault="00A336C8">
      <w:pPr>
        <w:rPr>
          <w:rFonts w:ascii="Arial" w:hAnsi="Arial" w:cs="Arial"/>
        </w:rPr>
      </w:pPr>
    </w:p>
    <w:p w14:paraId="3239A788" w14:textId="77777777" w:rsidR="00A336C8" w:rsidRPr="007655A8" w:rsidRDefault="00A336C8">
      <w:pPr>
        <w:rPr>
          <w:rFonts w:ascii="Arial" w:hAnsi="Arial" w:cs="Arial"/>
        </w:rPr>
      </w:pPr>
    </w:p>
    <w:p w14:paraId="5A747598" w14:textId="77777777" w:rsidR="00A336C8" w:rsidRPr="007655A8" w:rsidRDefault="00A336C8" w:rsidP="00A336C8">
      <w:pPr>
        <w:pStyle w:val="Heading1"/>
        <w:spacing w:before="100" w:beforeAutospacing="1"/>
        <w:ind w:left="431" w:hanging="431"/>
        <w:contextualSpacing/>
        <w:rPr>
          <w:rFonts w:ascii="Arial" w:hAnsi="Arial" w:cs="Arial"/>
          <w:b/>
          <w:bCs/>
          <w:color w:val="000000" w:themeColor="text1"/>
          <w:sz w:val="34"/>
          <w:szCs w:val="34"/>
        </w:rPr>
      </w:pPr>
      <w:bookmarkStart w:id="16" w:name="_Toc167976980"/>
      <w:bookmarkStart w:id="17" w:name="_Toc168051560"/>
      <w:bookmarkStart w:id="18" w:name="_Toc170823996"/>
      <w:r w:rsidRPr="007655A8">
        <w:rPr>
          <w:rFonts w:ascii="Arial" w:hAnsi="Arial" w:cs="Arial"/>
          <w:b/>
          <w:bCs/>
          <w:color w:val="000000" w:themeColor="text1"/>
          <w:sz w:val="34"/>
          <w:szCs w:val="34"/>
        </w:rPr>
        <w:lastRenderedPageBreak/>
        <w:t>7. How to apply</w:t>
      </w:r>
      <w:bookmarkEnd w:id="16"/>
      <w:bookmarkEnd w:id="17"/>
      <w:bookmarkEnd w:id="18"/>
    </w:p>
    <w:p w14:paraId="40D032FE" w14:textId="77777777" w:rsidR="00A336C8" w:rsidRPr="007655A8" w:rsidRDefault="00A336C8" w:rsidP="00A336C8">
      <w:pPr>
        <w:pStyle w:val="Normalbeforebullet"/>
        <w:spacing w:before="100" w:beforeAutospacing="1" w:after="120"/>
        <w:contextualSpacing/>
        <w:rPr>
          <w:rStyle w:val="BOLD"/>
          <w:rFonts w:ascii="Arial" w:hAnsi="Arial" w:cs="Arial"/>
          <w:sz w:val="28"/>
          <w:szCs w:val="28"/>
        </w:rPr>
      </w:pPr>
      <w:r w:rsidRPr="007655A8">
        <w:rPr>
          <w:rStyle w:val="BOLD"/>
          <w:rFonts w:ascii="Arial" w:hAnsi="Arial" w:cs="Arial"/>
          <w:sz w:val="28"/>
          <w:szCs w:val="28"/>
        </w:rPr>
        <w:t>Applicants must submit a completed online application via the Department’s Grants Portal</w:t>
      </w:r>
    </w:p>
    <w:p w14:paraId="0E410DE6" w14:textId="28B0CCD8" w:rsidR="00A336C8" w:rsidRPr="007655A8" w:rsidRDefault="00A336C8" w:rsidP="00A336C8">
      <w:pPr>
        <w:pStyle w:val="Bullet"/>
        <w:numPr>
          <w:ilvl w:val="0"/>
          <w:numId w:val="15"/>
        </w:numPr>
        <w:ind w:left="425" w:hanging="425"/>
      </w:pPr>
      <w:r w:rsidRPr="007655A8">
        <w:t xml:space="preserve">To start a new application, click on ‘start new application’ from the </w:t>
      </w:r>
      <w:hyperlink r:id="rId24" w:tooltip="Link to Sport and Recreation Victoria website" w:history="1">
        <w:r w:rsidRPr="007655A8">
          <w:rPr>
            <w:rStyle w:val="Hyperlink"/>
          </w:rPr>
          <w:t>Emergency Sporting Equipment Grant Program webpage</w:t>
        </w:r>
      </w:hyperlink>
      <w:r w:rsidR="006D7F01" w:rsidRPr="007655A8">
        <w:t>.</w:t>
      </w:r>
      <w:r w:rsidRPr="007655A8">
        <w:t xml:space="preserve"> When prompted, log-in using an existing Grants Portal account or create a New Account.</w:t>
      </w:r>
    </w:p>
    <w:p w14:paraId="70BED8F0" w14:textId="5DB6F040" w:rsidR="00A336C8" w:rsidRPr="007655A8" w:rsidRDefault="00A336C8" w:rsidP="00A336C8">
      <w:pPr>
        <w:pStyle w:val="Bullet"/>
        <w:numPr>
          <w:ilvl w:val="0"/>
          <w:numId w:val="15"/>
        </w:numPr>
        <w:ind w:left="425" w:hanging="425"/>
      </w:pPr>
      <w:r w:rsidRPr="007655A8">
        <w:t xml:space="preserve">Applicants are encouraged to submit </w:t>
      </w:r>
      <w:r w:rsidRPr="007655A8">
        <w:rPr>
          <w:bCs/>
        </w:rPr>
        <w:t>their application as soon</w:t>
      </w:r>
      <w:r w:rsidRPr="007655A8">
        <w:t xml:space="preserve"> as </w:t>
      </w:r>
      <w:r w:rsidRPr="007655A8">
        <w:rPr>
          <w:bCs/>
        </w:rPr>
        <w:t xml:space="preserve">they have the relevant details and documentation. The program will close when funding is exhausted. </w:t>
      </w:r>
      <w:r w:rsidRPr="007655A8">
        <w:t xml:space="preserve">Draft applications can be saved for submission. Saved applications can be accessed by logging into the </w:t>
      </w:r>
      <w:hyperlink r:id="rId25" w:tooltip="Link to Department’s Grants Portal webpage" w:history="1">
        <w:r w:rsidRPr="007655A8">
          <w:rPr>
            <w:rStyle w:val="Hyperlink"/>
          </w:rPr>
          <w:t>Department’s Grants Portal</w:t>
        </w:r>
      </w:hyperlink>
      <w:r w:rsidR="00E04E25" w:rsidRPr="007655A8">
        <w:t>.</w:t>
      </w:r>
    </w:p>
    <w:p w14:paraId="64956BB7" w14:textId="5AB7F722" w:rsidR="00A336C8" w:rsidRPr="007655A8" w:rsidRDefault="00A336C8" w:rsidP="00A336C8">
      <w:pPr>
        <w:pStyle w:val="Bullet"/>
        <w:numPr>
          <w:ilvl w:val="0"/>
          <w:numId w:val="15"/>
        </w:numPr>
        <w:ind w:left="425" w:hanging="425"/>
      </w:pPr>
      <w:r w:rsidRPr="007655A8">
        <w:t xml:space="preserve">An automated email confirming the application has been received by the Department is issued directly after you press submit. If you do not receive this automated email, applicants should immediately email </w:t>
      </w:r>
      <w:r w:rsidRPr="001278E2">
        <w:t>Sport and Recreation Victoria</w:t>
      </w:r>
      <w:r w:rsidRPr="007655A8">
        <w:t xml:space="preserve"> and quote your application reference number</w:t>
      </w:r>
      <w:r w:rsidR="00A40153">
        <w:t xml:space="preserve">, please email </w:t>
      </w:r>
      <w:hyperlink r:id="rId26" w:history="1">
        <w:r w:rsidR="00181E0F" w:rsidRPr="002D7ED0">
          <w:rPr>
            <w:rStyle w:val="Hyperlink"/>
          </w:rPr>
          <w:t>srvgrants@sport.vic.gov.au</w:t>
        </w:r>
      </w:hyperlink>
      <w:r w:rsidR="00181E0F">
        <w:t>.</w:t>
      </w:r>
    </w:p>
    <w:p w14:paraId="5352477C" w14:textId="77777777" w:rsidR="00A336C8" w:rsidRPr="007655A8" w:rsidRDefault="00A336C8" w:rsidP="00A336C8">
      <w:pPr>
        <w:pStyle w:val="Normalbeforebullet"/>
        <w:spacing w:before="100" w:beforeAutospacing="1" w:after="120"/>
        <w:contextualSpacing/>
        <w:rPr>
          <w:b/>
          <w:sz w:val="28"/>
          <w:szCs w:val="28"/>
        </w:rPr>
      </w:pPr>
      <w:r w:rsidRPr="007655A8">
        <w:rPr>
          <w:b/>
          <w:sz w:val="28"/>
          <w:szCs w:val="28"/>
        </w:rPr>
        <w:t>Applicants should note the following in relation to third-party grant writers</w:t>
      </w:r>
    </w:p>
    <w:p w14:paraId="168D517E" w14:textId="77777777" w:rsidR="00A336C8" w:rsidRPr="007655A8" w:rsidRDefault="00A336C8" w:rsidP="00A336C8">
      <w:pPr>
        <w:pStyle w:val="Bullet"/>
        <w:numPr>
          <w:ilvl w:val="0"/>
          <w:numId w:val="15"/>
        </w:numPr>
        <w:ind w:left="425" w:hanging="425"/>
        <w:contextualSpacing/>
      </w:pPr>
      <w:r w:rsidRPr="007655A8">
        <w:t>Applicants may seek the support of a third-party grant writer or consultant to develop their application, however applications are not accepted directly from third parties.</w:t>
      </w:r>
    </w:p>
    <w:p w14:paraId="467C0266" w14:textId="60ACBC0C" w:rsidR="00A336C8" w:rsidRPr="007655A8" w:rsidRDefault="00A336C8" w:rsidP="00A336C8">
      <w:pPr>
        <w:pStyle w:val="Bullet"/>
        <w:numPr>
          <w:ilvl w:val="0"/>
          <w:numId w:val="15"/>
        </w:numPr>
        <w:ind w:left="425" w:hanging="425"/>
        <w:contextualSpacing/>
      </w:pPr>
      <w:r w:rsidRPr="007655A8">
        <w:t xml:space="preserve">Applicants must submit their own applications and agree to the funding terms and </w:t>
      </w:r>
      <w:hyperlink r:id="rId27" w:history="1">
        <w:r w:rsidRPr="007655A8">
          <w:rPr>
            <w:rStyle w:val="Hyperlink"/>
          </w:rPr>
          <w:t>conditions of grant</w:t>
        </w:r>
      </w:hyperlink>
      <w:r w:rsidR="00E04E25" w:rsidRPr="007655A8">
        <w:t>.</w:t>
      </w:r>
    </w:p>
    <w:p w14:paraId="1E74E2AA" w14:textId="77777777" w:rsidR="00A336C8" w:rsidRPr="007655A8" w:rsidRDefault="00A336C8" w:rsidP="00A336C8">
      <w:pPr>
        <w:pStyle w:val="Bullet"/>
        <w:numPr>
          <w:ilvl w:val="0"/>
          <w:numId w:val="15"/>
        </w:numPr>
        <w:ind w:left="425" w:hanging="425"/>
        <w:contextualSpacing/>
      </w:pPr>
      <w:r w:rsidRPr="007655A8">
        <w:t>The Department will only liaise with the authorised representative of the applicant.</w:t>
      </w:r>
    </w:p>
    <w:p w14:paraId="052864E9" w14:textId="77777777" w:rsidR="00A336C8" w:rsidRPr="007655A8" w:rsidRDefault="00A336C8" w:rsidP="00A336C8">
      <w:pPr>
        <w:pStyle w:val="Bullet"/>
        <w:ind w:left="425" w:firstLine="0"/>
        <w:contextualSpacing/>
      </w:pPr>
    </w:p>
    <w:p w14:paraId="53505838" w14:textId="77777777" w:rsidR="00A336C8" w:rsidRPr="007655A8" w:rsidRDefault="00A336C8">
      <w:pPr>
        <w:rPr>
          <w:rFonts w:ascii="Arial" w:hAnsi="Arial" w:cs="Arial"/>
        </w:rPr>
      </w:pPr>
    </w:p>
    <w:p w14:paraId="7B742199" w14:textId="77777777" w:rsidR="00A336C8" w:rsidRPr="007655A8" w:rsidRDefault="00A336C8">
      <w:pPr>
        <w:rPr>
          <w:rFonts w:ascii="Arial" w:hAnsi="Arial" w:cs="Arial"/>
        </w:rPr>
      </w:pPr>
    </w:p>
    <w:p w14:paraId="141C67C6" w14:textId="77777777" w:rsidR="00A336C8" w:rsidRPr="007655A8" w:rsidRDefault="00A336C8">
      <w:pPr>
        <w:rPr>
          <w:rFonts w:ascii="Arial" w:hAnsi="Arial" w:cs="Arial"/>
        </w:rPr>
      </w:pPr>
    </w:p>
    <w:p w14:paraId="61CFC879" w14:textId="77777777" w:rsidR="00A336C8" w:rsidRPr="007655A8" w:rsidRDefault="00A336C8">
      <w:pPr>
        <w:rPr>
          <w:rFonts w:ascii="Arial" w:hAnsi="Arial" w:cs="Arial"/>
        </w:rPr>
      </w:pPr>
    </w:p>
    <w:p w14:paraId="7CE75355" w14:textId="77777777" w:rsidR="00A336C8" w:rsidRPr="007655A8" w:rsidRDefault="00A336C8">
      <w:pPr>
        <w:rPr>
          <w:rFonts w:ascii="Arial" w:hAnsi="Arial" w:cs="Arial"/>
        </w:rPr>
      </w:pPr>
    </w:p>
    <w:p w14:paraId="0DAC3C61" w14:textId="77777777" w:rsidR="00A336C8" w:rsidRPr="007655A8" w:rsidRDefault="00A336C8">
      <w:pPr>
        <w:rPr>
          <w:rFonts w:ascii="Arial" w:hAnsi="Arial" w:cs="Arial"/>
        </w:rPr>
      </w:pPr>
    </w:p>
    <w:p w14:paraId="25CFD96C" w14:textId="77777777" w:rsidR="00A336C8" w:rsidRPr="007655A8" w:rsidRDefault="00A336C8">
      <w:pPr>
        <w:rPr>
          <w:rFonts w:ascii="Arial" w:hAnsi="Arial" w:cs="Arial"/>
        </w:rPr>
      </w:pPr>
    </w:p>
    <w:p w14:paraId="4E4FB0F6" w14:textId="77777777" w:rsidR="00A336C8" w:rsidRPr="007655A8" w:rsidRDefault="00A336C8">
      <w:pPr>
        <w:rPr>
          <w:rFonts w:ascii="Arial" w:hAnsi="Arial" w:cs="Arial"/>
        </w:rPr>
      </w:pPr>
    </w:p>
    <w:p w14:paraId="0098795E" w14:textId="77777777" w:rsidR="00A336C8" w:rsidRPr="007655A8" w:rsidRDefault="00A336C8">
      <w:pPr>
        <w:rPr>
          <w:rFonts w:ascii="Arial" w:hAnsi="Arial" w:cs="Arial"/>
        </w:rPr>
      </w:pPr>
    </w:p>
    <w:p w14:paraId="3D3AB7E0" w14:textId="77777777" w:rsidR="00A336C8" w:rsidRPr="007655A8" w:rsidRDefault="00A336C8">
      <w:pPr>
        <w:rPr>
          <w:rFonts w:ascii="Arial" w:hAnsi="Arial" w:cs="Arial"/>
        </w:rPr>
      </w:pPr>
    </w:p>
    <w:p w14:paraId="55FCC726" w14:textId="77777777" w:rsidR="00A336C8" w:rsidRPr="007655A8" w:rsidRDefault="00A336C8">
      <w:pPr>
        <w:rPr>
          <w:rFonts w:ascii="Arial" w:hAnsi="Arial" w:cs="Arial"/>
        </w:rPr>
      </w:pPr>
    </w:p>
    <w:p w14:paraId="56532AB3" w14:textId="77777777" w:rsidR="00A336C8" w:rsidRPr="007655A8" w:rsidRDefault="00A336C8" w:rsidP="00A336C8">
      <w:pPr>
        <w:pStyle w:val="Heading1"/>
        <w:spacing w:before="100" w:beforeAutospacing="1"/>
        <w:ind w:left="431" w:hanging="431"/>
        <w:contextualSpacing/>
        <w:rPr>
          <w:rFonts w:ascii="Arial" w:hAnsi="Arial" w:cs="Arial"/>
          <w:b/>
          <w:bCs/>
          <w:color w:val="000000" w:themeColor="text1"/>
          <w:sz w:val="34"/>
          <w:szCs w:val="34"/>
        </w:rPr>
      </w:pPr>
      <w:bookmarkStart w:id="19" w:name="_Toc167976981"/>
      <w:bookmarkStart w:id="20" w:name="_Toc168051561"/>
      <w:bookmarkStart w:id="21" w:name="_Toc170823997"/>
      <w:r w:rsidRPr="007655A8">
        <w:rPr>
          <w:rFonts w:ascii="Arial" w:hAnsi="Arial" w:cs="Arial"/>
          <w:b/>
          <w:bCs/>
          <w:color w:val="000000" w:themeColor="text1"/>
          <w:sz w:val="34"/>
          <w:szCs w:val="34"/>
        </w:rPr>
        <w:lastRenderedPageBreak/>
        <w:t>8. Conditions that apply to applications and funding</w:t>
      </w:r>
      <w:bookmarkEnd w:id="19"/>
      <w:bookmarkEnd w:id="20"/>
      <w:bookmarkEnd w:id="21"/>
    </w:p>
    <w:p w14:paraId="4F99ED2E" w14:textId="6E3E571A" w:rsidR="00A336C8" w:rsidRPr="007655A8" w:rsidRDefault="00A336C8" w:rsidP="00A336C8">
      <w:pPr>
        <w:pStyle w:val="Normalbeforebullet"/>
        <w:spacing w:after="120"/>
        <w:contextualSpacing/>
      </w:pPr>
      <w:r w:rsidRPr="007655A8">
        <w:t xml:space="preserve">The following conditions together with the detailed </w:t>
      </w:r>
      <w:r w:rsidRPr="00B55C69">
        <w:t>conditions of grant</w:t>
      </w:r>
      <w:r w:rsidRPr="007655A8">
        <w:t xml:space="preserve"> will apply to projects for which a grant is provided</w:t>
      </w:r>
      <w:r w:rsidR="00B55C69">
        <w:t xml:space="preserve">, </w:t>
      </w:r>
      <w:r w:rsidR="00056E15">
        <w:t xml:space="preserve">please read the </w:t>
      </w:r>
      <w:hyperlink r:id="rId28" w:history="1">
        <w:r w:rsidR="00056E15" w:rsidRPr="00331839">
          <w:rPr>
            <w:rStyle w:val="Hyperlink"/>
          </w:rPr>
          <w:t>conditions of grant</w:t>
        </w:r>
      </w:hyperlink>
      <w:r w:rsidR="00056E15">
        <w:t xml:space="preserve"> before submitting an application</w:t>
      </w:r>
      <w:r w:rsidRPr="007655A8">
        <w:t>.</w:t>
      </w:r>
    </w:p>
    <w:p w14:paraId="5F2CDF44" w14:textId="6B44EC87" w:rsidR="00A336C8" w:rsidRPr="007655A8" w:rsidRDefault="00A336C8" w:rsidP="00A336C8">
      <w:pPr>
        <w:pStyle w:val="Bullet"/>
        <w:numPr>
          <w:ilvl w:val="0"/>
          <w:numId w:val="15"/>
        </w:numPr>
        <w:ind w:left="426" w:hanging="426"/>
        <w:contextualSpacing/>
      </w:pPr>
      <w:r w:rsidRPr="007655A8">
        <w:t>As part of the application process, an authorised representative of the applicant must accept and agree to be bound by the terms and</w:t>
      </w:r>
      <w:r w:rsidRPr="00A1583F">
        <w:t xml:space="preserve"> cond</w:t>
      </w:r>
      <w:r w:rsidRPr="00A1583F">
        <w:t>i</w:t>
      </w:r>
      <w:r w:rsidRPr="00A1583F">
        <w:t>tions of grant</w:t>
      </w:r>
      <w:r w:rsidRPr="007655A8">
        <w:t xml:space="preserve"> and these guidelines. By completing the application form the applicant is making an offer to the Department and will be bound by the terms of the offer if accepted by the </w:t>
      </w:r>
      <w:proofErr w:type="gramStart"/>
      <w:r w:rsidRPr="007655A8">
        <w:t>Department;</w:t>
      </w:r>
      <w:proofErr w:type="gramEnd"/>
    </w:p>
    <w:p w14:paraId="577E2093" w14:textId="1207F74C" w:rsidR="00A336C8" w:rsidRPr="007655A8" w:rsidRDefault="00A336C8" w:rsidP="00A336C8">
      <w:pPr>
        <w:pStyle w:val="Bullet"/>
        <w:numPr>
          <w:ilvl w:val="0"/>
          <w:numId w:val="15"/>
        </w:numPr>
        <w:ind w:left="426" w:hanging="426"/>
        <w:contextualSpacing/>
      </w:pPr>
      <w:r w:rsidRPr="007655A8">
        <w:t xml:space="preserve">If an application is successful, the Department will notify the applicant’s authorised representative via an Email of Acceptance. This will form an agreement between the applicant and the Department on the terms contained in the application, the Email of Acceptance, these guidelines, and the </w:t>
      </w:r>
      <w:r w:rsidRPr="00A1583F">
        <w:t>conditions of grant</w:t>
      </w:r>
      <w:r w:rsidRPr="007655A8">
        <w:t>. An authorised representative of the applicant will need to acknowledge the Email of Acceptance.</w:t>
      </w:r>
    </w:p>
    <w:p w14:paraId="1CB47E52" w14:textId="77777777" w:rsidR="00A336C8" w:rsidRPr="007655A8" w:rsidRDefault="00A336C8" w:rsidP="00A336C8">
      <w:pPr>
        <w:pStyle w:val="Bullet"/>
        <w:numPr>
          <w:ilvl w:val="0"/>
          <w:numId w:val="15"/>
        </w:numPr>
        <w:ind w:left="426" w:hanging="426"/>
        <w:contextualSpacing/>
      </w:pPr>
      <w:r w:rsidRPr="007655A8">
        <w:t>The applicant must complete the project and spend the grant funds within 12 months of receipt of the grant funds. Any unspent funds must be returned to the Department; and</w:t>
      </w:r>
    </w:p>
    <w:p w14:paraId="535EDE3D" w14:textId="77777777" w:rsidR="00A336C8" w:rsidRPr="007655A8" w:rsidRDefault="00A336C8" w:rsidP="00A336C8">
      <w:pPr>
        <w:pStyle w:val="Bullet"/>
        <w:numPr>
          <w:ilvl w:val="0"/>
          <w:numId w:val="15"/>
        </w:numPr>
        <w:ind w:left="426" w:hanging="426"/>
        <w:contextualSpacing/>
      </w:pPr>
      <w:r w:rsidRPr="007655A8">
        <w:t>Funds must be spent on the project/items as described in the application. Any proposed variation to the approved project must be submitted to the Department for approval prior to implementation or purchase.</w:t>
      </w:r>
    </w:p>
    <w:p w14:paraId="7980AAD1" w14:textId="77777777" w:rsidR="00A336C8" w:rsidRPr="007655A8" w:rsidRDefault="00A336C8" w:rsidP="00A336C8">
      <w:pPr>
        <w:spacing w:after="0"/>
        <w:contextualSpacing/>
        <w:rPr>
          <w:rFonts w:ascii="Arial" w:hAnsi="Arial" w:cs="Arial"/>
          <w:sz w:val="28"/>
          <w:szCs w:val="28"/>
        </w:rPr>
      </w:pPr>
      <w:r w:rsidRPr="007655A8">
        <w:rPr>
          <w:rFonts w:ascii="Arial" w:hAnsi="Arial" w:cs="Arial"/>
          <w:b/>
          <w:sz w:val="28"/>
          <w:szCs w:val="28"/>
        </w:rPr>
        <w:t>Where an auspice arrangement is required</w:t>
      </w:r>
    </w:p>
    <w:p w14:paraId="5825F9E7" w14:textId="77777777" w:rsidR="00A336C8" w:rsidRPr="007655A8" w:rsidRDefault="00A336C8" w:rsidP="00A336C8">
      <w:pPr>
        <w:pStyle w:val="ListParagraph"/>
        <w:numPr>
          <w:ilvl w:val="0"/>
          <w:numId w:val="7"/>
        </w:numPr>
        <w:suppressAutoHyphens/>
        <w:spacing w:after="0" w:line="276" w:lineRule="auto"/>
        <w:rPr>
          <w:rFonts w:ascii="Arial" w:hAnsi="Arial" w:cs="Arial"/>
          <w:sz w:val="24"/>
          <w:szCs w:val="24"/>
        </w:rPr>
      </w:pPr>
      <w:r w:rsidRPr="007655A8">
        <w:rPr>
          <w:rFonts w:ascii="Arial" w:hAnsi="Arial" w:cs="Arial"/>
          <w:sz w:val="24"/>
          <w:szCs w:val="24"/>
        </w:rPr>
        <w:t>The auspice organisation must enter into a Grant Agreement with the Department after the Department notifies the relevant applicant that its application is successful.</w:t>
      </w:r>
    </w:p>
    <w:p w14:paraId="43F0F500" w14:textId="77777777" w:rsidR="00A336C8" w:rsidRPr="007655A8" w:rsidRDefault="00A336C8" w:rsidP="00A336C8">
      <w:pPr>
        <w:pStyle w:val="ListParagraph"/>
        <w:numPr>
          <w:ilvl w:val="0"/>
          <w:numId w:val="7"/>
        </w:numPr>
        <w:suppressAutoHyphens/>
        <w:spacing w:after="0" w:line="276" w:lineRule="auto"/>
        <w:rPr>
          <w:rFonts w:ascii="Arial" w:hAnsi="Arial" w:cs="Arial"/>
          <w:sz w:val="24"/>
          <w:szCs w:val="24"/>
        </w:rPr>
      </w:pPr>
      <w:r w:rsidRPr="007655A8">
        <w:rPr>
          <w:rFonts w:ascii="Arial" w:hAnsi="Arial" w:cs="Arial"/>
          <w:sz w:val="24"/>
          <w:szCs w:val="24"/>
        </w:rPr>
        <w:t xml:space="preserve">The Grant Agreement sets out the commitments and obligations of the parties and the general terms and conditions of funding. </w:t>
      </w:r>
    </w:p>
    <w:p w14:paraId="0DF3D1ED" w14:textId="77777777" w:rsidR="00A336C8" w:rsidRPr="007655A8" w:rsidRDefault="00A336C8" w:rsidP="00A336C8">
      <w:pPr>
        <w:pStyle w:val="ListParagraph"/>
        <w:numPr>
          <w:ilvl w:val="0"/>
          <w:numId w:val="7"/>
        </w:numPr>
        <w:suppressAutoHyphens/>
        <w:spacing w:after="0" w:line="276" w:lineRule="auto"/>
        <w:ind w:left="357" w:hanging="357"/>
        <w:rPr>
          <w:rFonts w:ascii="Arial" w:hAnsi="Arial" w:cs="Arial"/>
          <w:sz w:val="24"/>
          <w:szCs w:val="24"/>
        </w:rPr>
      </w:pPr>
      <w:r w:rsidRPr="007655A8">
        <w:rPr>
          <w:rFonts w:ascii="Arial" w:hAnsi="Arial" w:cs="Arial"/>
          <w:sz w:val="24"/>
          <w:szCs w:val="24"/>
        </w:rPr>
        <w:t>Different terms and conditions apply to different types of grants and grant recipients. The terms and conditions as set out in the Grant Agreement are not negotiable.</w:t>
      </w:r>
    </w:p>
    <w:p w14:paraId="4E9C35F5" w14:textId="77777777" w:rsidR="00A336C8" w:rsidRPr="007655A8" w:rsidRDefault="00A336C8">
      <w:pPr>
        <w:rPr>
          <w:rFonts w:ascii="Arial" w:hAnsi="Arial" w:cs="Arial"/>
        </w:rPr>
      </w:pPr>
    </w:p>
    <w:p w14:paraId="6C60F3A4" w14:textId="77777777" w:rsidR="00A336C8" w:rsidRPr="007655A8" w:rsidRDefault="00A336C8">
      <w:pPr>
        <w:rPr>
          <w:rFonts w:ascii="Arial" w:hAnsi="Arial" w:cs="Arial"/>
        </w:rPr>
      </w:pPr>
    </w:p>
    <w:p w14:paraId="0251919E" w14:textId="77777777" w:rsidR="00A336C8" w:rsidRPr="007655A8" w:rsidRDefault="00A336C8">
      <w:pPr>
        <w:rPr>
          <w:rFonts w:ascii="Arial" w:hAnsi="Arial" w:cs="Arial"/>
        </w:rPr>
      </w:pPr>
    </w:p>
    <w:p w14:paraId="1583CA26" w14:textId="77777777" w:rsidR="00A336C8" w:rsidRPr="007655A8" w:rsidRDefault="00A336C8">
      <w:pPr>
        <w:rPr>
          <w:rFonts w:ascii="Arial" w:hAnsi="Arial" w:cs="Arial"/>
        </w:rPr>
      </w:pPr>
    </w:p>
    <w:p w14:paraId="1414D32C" w14:textId="77777777" w:rsidR="00A336C8" w:rsidRPr="007655A8" w:rsidRDefault="00A336C8">
      <w:pPr>
        <w:rPr>
          <w:rFonts w:ascii="Arial" w:hAnsi="Arial" w:cs="Arial"/>
        </w:rPr>
      </w:pPr>
    </w:p>
    <w:p w14:paraId="6334BE91" w14:textId="77777777" w:rsidR="00A336C8" w:rsidRPr="007655A8" w:rsidRDefault="00A336C8">
      <w:pPr>
        <w:rPr>
          <w:rFonts w:ascii="Arial" w:hAnsi="Arial" w:cs="Arial"/>
        </w:rPr>
      </w:pPr>
    </w:p>
    <w:p w14:paraId="32096C97" w14:textId="77777777" w:rsidR="00A336C8" w:rsidRPr="007655A8" w:rsidRDefault="00A336C8">
      <w:pPr>
        <w:rPr>
          <w:rFonts w:ascii="Arial" w:hAnsi="Arial" w:cs="Arial"/>
        </w:rPr>
      </w:pPr>
    </w:p>
    <w:p w14:paraId="08BF5096" w14:textId="77777777" w:rsidR="00A336C8" w:rsidRPr="007655A8" w:rsidRDefault="00A336C8">
      <w:pPr>
        <w:rPr>
          <w:rFonts w:ascii="Arial" w:hAnsi="Arial" w:cs="Arial"/>
        </w:rPr>
      </w:pPr>
    </w:p>
    <w:p w14:paraId="0AC82716" w14:textId="77777777" w:rsidR="00DD4DD2" w:rsidRPr="007655A8" w:rsidRDefault="00DD4DD2">
      <w:pPr>
        <w:rPr>
          <w:rFonts w:ascii="Arial" w:hAnsi="Arial" w:cs="Arial"/>
        </w:rPr>
      </w:pPr>
    </w:p>
    <w:p w14:paraId="3820C00E" w14:textId="77777777" w:rsidR="00DD4DD2" w:rsidRPr="007655A8" w:rsidRDefault="00DD4DD2">
      <w:pPr>
        <w:rPr>
          <w:rFonts w:ascii="Arial" w:hAnsi="Arial" w:cs="Arial"/>
        </w:rPr>
      </w:pPr>
    </w:p>
    <w:p w14:paraId="27C1971B" w14:textId="77777777" w:rsidR="00DD4DD2" w:rsidRPr="007655A8" w:rsidRDefault="00DD4DD2">
      <w:pPr>
        <w:rPr>
          <w:rFonts w:ascii="Arial" w:hAnsi="Arial" w:cs="Arial"/>
        </w:rPr>
      </w:pPr>
    </w:p>
    <w:p w14:paraId="7E264B28" w14:textId="77777777" w:rsidR="00A336C8" w:rsidRPr="007655A8" w:rsidRDefault="00A336C8">
      <w:pPr>
        <w:rPr>
          <w:rFonts w:ascii="Arial" w:hAnsi="Arial" w:cs="Arial"/>
        </w:rPr>
      </w:pPr>
    </w:p>
    <w:p w14:paraId="0167F170" w14:textId="399CFE14" w:rsidR="00A336C8" w:rsidRPr="007655A8" w:rsidRDefault="00A336C8" w:rsidP="00A336C8">
      <w:pPr>
        <w:pStyle w:val="Heading1"/>
        <w:tabs>
          <w:tab w:val="left" w:pos="2475"/>
        </w:tabs>
        <w:ind w:left="431" w:hanging="431"/>
        <w:contextualSpacing/>
        <w:rPr>
          <w:rFonts w:ascii="Arial" w:hAnsi="Arial" w:cs="Arial"/>
          <w:b/>
          <w:bCs/>
          <w:color w:val="000000" w:themeColor="text1"/>
          <w:sz w:val="34"/>
          <w:szCs w:val="34"/>
        </w:rPr>
      </w:pPr>
      <w:bookmarkStart w:id="22" w:name="_Toc167976982"/>
      <w:bookmarkStart w:id="23" w:name="_Toc168051562"/>
      <w:bookmarkStart w:id="24" w:name="_Toc170823998"/>
      <w:r w:rsidRPr="007655A8">
        <w:rPr>
          <w:rFonts w:ascii="Arial" w:hAnsi="Arial" w:cs="Arial"/>
          <w:b/>
          <w:bCs/>
          <w:color w:val="000000" w:themeColor="text1"/>
          <w:sz w:val="34"/>
          <w:szCs w:val="34"/>
        </w:rPr>
        <w:lastRenderedPageBreak/>
        <w:t>9. Payments</w:t>
      </w:r>
      <w:bookmarkEnd w:id="22"/>
      <w:bookmarkEnd w:id="23"/>
      <w:bookmarkEnd w:id="24"/>
      <w:r w:rsidRPr="007655A8">
        <w:rPr>
          <w:rFonts w:ascii="Arial" w:hAnsi="Arial" w:cs="Arial"/>
          <w:b/>
          <w:bCs/>
          <w:color w:val="000000" w:themeColor="text1"/>
          <w:sz w:val="34"/>
          <w:szCs w:val="34"/>
        </w:rPr>
        <w:tab/>
      </w:r>
    </w:p>
    <w:p w14:paraId="0BA604E5" w14:textId="77777777" w:rsidR="00A336C8" w:rsidRPr="007655A8" w:rsidRDefault="00A336C8" w:rsidP="00A336C8">
      <w:pPr>
        <w:pStyle w:val="ListParagraph"/>
        <w:numPr>
          <w:ilvl w:val="0"/>
          <w:numId w:val="21"/>
        </w:numPr>
        <w:suppressAutoHyphens/>
        <w:spacing w:after="120" w:line="276" w:lineRule="auto"/>
        <w:ind w:left="357" w:hanging="357"/>
        <w:rPr>
          <w:rFonts w:ascii="Arial" w:hAnsi="Arial" w:cs="Arial"/>
          <w:color w:val="000000" w:themeColor="text1"/>
          <w:sz w:val="24"/>
          <w:szCs w:val="24"/>
        </w:rPr>
      </w:pPr>
      <w:r w:rsidRPr="007655A8">
        <w:rPr>
          <w:rFonts w:ascii="Arial" w:hAnsi="Arial" w:cs="Arial"/>
          <w:color w:val="000000" w:themeColor="text1"/>
          <w:sz w:val="24"/>
          <w:szCs w:val="24"/>
        </w:rPr>
        <w:t xml:space="preserve">Successful applicants will receive an Email of Acceptance from the Department. </w:t>
      </w:r>
    </w:p>
    <w:p w14:paraId="7B16894D" w14:textId="77777777" w:rsidR="00A336C8" w:rsidRPr="007655A8" w:rsidRDefault="00A336C8" w:rsidP="00A336C8">
      <w:pPr>
        <w:pStyle w:val="ListParagraph"/>
        <w:numPr>
          <w:ilvl w:val="0"/>
          <w:numId w:val="21"/>
        </w:numPr>
        <w:suppressAutoHyphens/>
        <w:spacing w:before="100" w:beforeAutospacing="1" w:after="120" w:line="276" w:lineRule="auto"/>
        <w:rPr>
          <w:rFonts w:ascii="Arial" w:hAnsi="Arial" w:cs="Arial"/>
          <w:color w:val="000000" w:themeColor="text1"/>
          <w:sz w:val="24"/>
          <w:szCs w:val="24"/>
        </w:rPr>
      </w:pPr>
      <w:r w:rsidRPr="007655A8">
        <w:rPr>
          <w:rFonts w:ascii="Arial" w:hAnsi="Arial" w:cs="Arial"/>
          <w:color w:val="000000" w:themeColor="text1"/>
          <w:sz w:val="24"/>
          <w:szCs w:val="24"/>
        </w:rPr>
        <w:t>An authorised representative of the applicant will need to acknowledge the Email of Acceptance. In the case of auspice arrangements, successful applicants will receive a Grant Agreement via a letter of offer. An authorised representative of the auspice organisation will need to sign the Grant Agreement.</w:t>
      </w:r>
    </w:p>
    <w:p w14:paraId="2A9E3896" w14:textId="77777777" w:rsidR="00A336C8" w:rsidRPr="007655A8" w:rsidRDefault="00A336C8" w:rsidP="00A336C8">
      <w:pPr>
        <w:pStyle w:val="ListParagraph"/>
        <w:numPr>
          <w:ilvl w:val="0"/>
          <w:numId w:val="21"/>
        </w:numPr>
        <w:suppressAutoHyphens/>
        <w:spacing w:before="100" w:beforeAutospacing="1" w:after="120" w:line="276" w:lineRule="auto"/>
        <w:rPr>
          <w:rFonts w:ascii="Arial" w:hAnsi="Arial" w:cs="Arial"/>
          <w:color w:val="000000" w:themeColor="text1"/>
          <w:sz w:val="24"/>
          <w:szCs w:val="24"/>
        </w:rPr>
      </w:pPr>
      <w:r w:rsidRPr="007655A8">
        <w:rPr>
          <w:rFonts w:ascii="Arial" w:hAnsi="Arial" w:cs="Arial"/>
          <w:color w:val="000000" w:themeColor="text1"/>
          <w:sz w:val="24"/>
          <w:szCs w:val="24"/>
        </w:rPr>
        <w:t>Payments of the full grant amount will be made to the applicant’s nominated bank account as provided on its application form, or the auspice organisation’s nominated bank account provided on the Grant Agreement, within 28 days after the authorised representative acknowledges the Email of Acceptance, or the Department receives a copy of the signed Grant Agreement (for auspice arrangements).</w:t>
      </w:r>
    </w:p>
    <w:p w14:paraId="12ED9A0D" w14:textId="77777777" w:rsidR="00A336C8" w:rsidRPr="007655A8" w:rsidRDefault="00A336C8" w:rsidP="00A336C8">
      <w:pPr>
        <w:pStyle w:val="Normalbeforebullet"/>
        <w:spacing w:after="0"/>
        <w:contextualSpacing/>
        <w:rPr>
          <w:b/>
          <w:sz w:val="28"/>
          <w:szCs w:val="28"/>
        </w:rPr>
      </w:pPr>
      <w:r w:rsidRPr="007655A8">
        <w:rPr>
          <w:b/>
          <w:sz w:val="28"/>
          <w:szCs w:val="28"/>
        </w:rPr>
        <w:t>Payments will be conditional on:</w:t>
      </w:r>
    </w:p>
    <w:p w14:paraId="403BAA1B" w14:textId="77777777" w:rsidR="00A336C8" w:rsidRPr="007655A8" w:rsidRDefault="00A336C8" w:rsidP="00A336C8">
      <w:pPr>
        <w:pStyle w:val="Bullet"/>
        <w:numPr>
          <w:ilvl w:val="0"/>
          <w:numId w:val="15"/>
        </w:numPr>
        <w:ind w:left="426" w:hanging="426"/>
        <w:contextualSpacing/>
      </w:pPr>
      <w:r w:rsidRPr="007655A8">
        <w:t xml:space="preserve">Applicants submitting fully completed applications, including completion of the Declaration and Acknowledgement by an authorised representative of the </w:t>
      </w:r>
      <w:proofErr w:type="gramStart"/>
      <w:r w:rsidRPr="007655A8">
        <w:t>applicant;</w:t>
      </w:r>
      <w:proofErr w:type="gramEnd"/>
      <w:r w:rsidRPr="007655A8">
        <w:t xml:space="preserve"> </w:t>
      </w:r>
    </w:p>
    <w:p w14:paraId="4BF9AF4A" w14:textId="77777777" w:rsidR="00A336C8" w:rsidRPr="007655A8" w:rsidRDefault="00A336C8" w:rsidP="00A336C8">
      <w:pPr>
        <w:pStyle w:val="Bullet"/>
        <w:numPr>
          <w:ilvl w:val="0"/>
          <w:numId w:val="15"/>
        </w:numPr>
        <w:ind w:left="426" w:hanging="426"/>
        <w:contextualSpacing/>
      </w:pPr>
      <w:r w:rsidRPr="007655A8">
        <w:t xml:space="preserve">Grant recipients providing reports as required, or otherwise demonstrating that the activity is progressing as </w:t>
      </w:r>
      <w:proofErr w:type="gramStart"/>
      <w:r w:rsidRPr="007655A8">
        <w:t>expected;</w:t>
      </w:r>
      <w:proofErr w:type="gramEnd"/>
    </w:p>
    <w:p w14:paraId="44C68FC9" w14:textId="77777777" w:rsidR="00A336C8" w:rsidRPr="007655A8" w:rsidRDefault="00A336C8" w:rsidP="00A336C8">
      <w:pPr>
        <w:pStyle w:val="Bullet"/>
        <w:numPr>
          <w:ilvl w:val="0"/>
          <w:numId w:val="15"/>
        </w:numPr>
        <w:ind w:left="426" w:hanging="426"/>
        <w:contextualSpacing/>
      </w:pPr>
      <w:r w:rsidRPr="007655A8">
        <w:t>Terms and conditions of funding continuing to be met; and</w:t>
      </w:r>
    </w:p>
    <w:p w14:paraId="1086ED10" w14:textId="04B0A639" w:rsidR="00A336C8" w:rsidRPr="007655A8" w:rsidRDefault="00A336C8" w:rsidP="00A336C8">
      <w:pPr>
        <w:pStyle w:val="Bullet"/>
        <w:numPr>
          <w:ilvl w:val="0"/>
          <w:numId w:val="15"/>
        </w:numPr>
        <w:ind w:left="426" w:hanging="426"/>
        <w:contextualSpacing/>
      </w:pPr>
      <w:r w:rsidRPr="007655A8">
        <w:t xml:space="preserve">Grant recipients without an active Australian Business Number providing a completed </w:t>
      </w:r>
      <w:hyperlink r:id="rId29" w:history="1">
        <w:r w:rsidRPr="0076458E">
          <w:rPr>
            <w:rStyle w:val="Hyperlink"/>
          </w:rPr>
          <w:t>Australian Tax Office Statement by Supplier form</w:t>
        </w:r>
      </w:hyperlink>
      <w:r w:rsidRPr="007655A8">
        <w:t xml:space="preserve"> indicating that no tax is or will be withheld from any grant payments.</w:t>
      </w:r>
    </w:p>
    <w:p w14:paraId="23412687" w14:textId="77777777" w:rsidR="00A336C8" w:rsidRPr="007655A8" w:rsidRDefault="00A336C8" w:rsidP="00A336C8">
      <w:pPr>
        <w:pStyle w:val="Bullet"/>
        <w:spacing w:before="100" w:beforeAutospacing="1" w:after="0"/>
        <w:ind w:left="0" w:firstLine="0"/>
      </w:pPr>
      <w:r w:rsidRPr="007655A8">
        <w:t>Grant payments made under this program will be provided exclusive of GST, regardless of an applicant’s GST status. If funding will be used to pay expenses attracting GST, the funding application should include all GST that will be payable by the applicant for that supply.</w:t>
      </w:r>
    </w:p>
    <w:p w14:paraId="079539AC" w14:textId="77777777" w:rsidR="00A336C8" w:rsidRPr="007655A8" w:rsidRDefault="00A336C8">
      <w:pPr>
        <w:rPr>
          <w:rFonts w:ascii="Arial" w:hAnsi="Arial" w:cs="Arial"/>
        </w:rPr>
      </w:pPr>
    </w:p>
    <w:p w14:paraId="524C9CF7" w14:textId="77777777" w:rsidR="00A336C8" w:rsidRPr="007655A8" w:rsidRDefault="00A336C8">
      <w:pPr>
        <w:rPr>
          <w:rFonts w:ascii="Arial" w:hAnsi="Arial" w:cs="Arial"/>
        </w:rPr>
      </w:pPr>
    </w:p>
    <w:p w14:paraId="04863E5D" w14:textId="77777777" w:rsidR="00D33CFD" w:rsidRPr="007655A8" w:rsidRDefault="00D33CFD">
      <w:pPr>
        <w:rPr>
          <w:rFonts w:ascii="Arial" w:hAnsi="Arial" w:cs="Arial"/>
        </w:rPr>
      </w:pPr>
    </w:p>
    <w:p w14:paraId="049F7999" w14:textId="77777777" w:rsidR="00D33CFD" w:rsidRPr="007655A8" w:rsidRDefault="00D33CFD">
      <w:pPr>
        <w:rPr>
          <w:rFonts w:ascii="Arial" w:hAnsi="Arial" w:cs="Arial"/>
        </w:rPr>
      </w:pPr>
    </w:p>
    <w:p w14:paraId="11D154C5" w14:textId="77777777" w:rsidR="00A336C8" w:rsidRPr="007655A8" w:rsidRDefault="00A336C8">
      <w:pPr>
        <w:rPr>
          <w:rFonts w:ascii="Arial" w:hAnsi="Arial" w:cs="Arial"/>
        </w:rPr>
      </w:pPr>
    </w:p>
    <w:p w14:paraId="75423DBF" w14:textId="77777777" w:rsidR="00A336C8" w:rsidRPr="007655A8" w:rsidRDefault="00A336C8">
      <w:pPr>
        <w:rPr>
          <w:rFonts w:ascii="Arial" w:hAnsi="Arial" w:cs="Arial"/>
        </w:rPr>
      </w:pPr>
    </w:p>
    <w:p w14:paraId="21D01BA4" w14:textId="77777777" w:rsidR="00A336C8" w:rsidRPr="007655A8" w:rsidRDefault="00A336C8">
      <w:pPr>
        <w:rPr>
          <w:rFonts w:ascii="Arial" w:hAnsi="Arial" w:cs="Arial"/>
        </w:rPr>
      </w:pPr>
    </w:p>
    <w:p w14:paraId="55A306D1" w14:textId="77777777" w:rsidR="00A336C8" w:rsidRPr="007655A8" w:rsidRDefault="00A336C8">
      <w:pPr>
        <w:rPr>
          <w:rFonts w:ascii="Arial" w:hAnsi="Arial" w:cs="Arial"/>
        </w:rPr>
      </w:pPr>
    </w:p>
    <w:p w14:paraId="1D304CEB" w14:textId="77777777" w:rsidR="00A336C8" w:rsidRPr="007655A8" w:rsidRDefault="00A336C8">
      <w:pPr>
        <w:rPr>
          <w:rFonts w:ascii="Arial" w:hAnsi="Arial" w:cs="Arial"/>
        </w:rPr>
      </w:pPr>
    </w:p>
    <w:p w14:paraId="60D1938F" w14:textId="77777777" w:rsidR="00A336C8" w:rsidRPr="007655A8" w:rsidRDefault="00A336C8">
      <w:pPr>
        <w:rPr>
          <w:rFonts w:ascii="Arial" w:hAnsi="Arial" w:cs="Arial"/>
        </w:rPr>
      </w:pPr>
    </w:p>
    <w:p w14:paraId="7D807066" w14:textId="77777777" w:rsidR="00A336C8" w:rsidRPr="007655A8" w:rsidRDefault="00A336C8">
      <w:pPr>
        <w:rPr>
          <w:rFonts w:ascii="Arial" w:hAnsi="Arial" w:cs="Arial"/>
        </w:rPr>
      </w:pPr>
    </w:p>
    <w:p w14:paraId="117964CC" w14:textId="77777777" w:rsidR="00A336C8" w:rsidRPr="007655A8" w:rsidRDefault="00A336C8">
      <w:pPr>
        <w:rPr>
          <w:rFonts w:ascii="Arial" w:hAnsi="Arial" w:cs="Arial"/>
        </w:rPr>
      </w:pPr>
    </w:p>
    <w:p w14:paraId="35A1EB78" w14:textId="0B06F6C5" w:rsidR="00A336C8" w:rsidRPr="007655A8" w:rsidRDefault="00A336C8" w:rsidP="00A336C8">
      <w:pPr>
        <w:pStyle w:val="Heading1"/>
        <w:ind w:left="431" w:hanging="431"/>
        <w:contextualSpacing/>
        <w:rPr>
          <w:rFonts w:ascii="Arial" w:hAnsi="Arial" w:cs="Arial"/>
          <w:b/>
          <w:bCs/>
          <w:color w:val="000000" w:themeColor="text1"/>
          <w:sz w:val="34"/>
          <w:szCs w:val="34"/>
        </w:rPr>
      </w:pPr>
      <w:bookmarkStart w:id="25" w:name="_Toc167976983"/>
      <w:bookmarkStart w:id="26" w:name="_Toc168051563"/>
      <w:bookmarkStart w:id="27" w:name="_Toc170823999"/>
      <w:r w:rsidRPr="007655A8">
        <w:rPr>
          <w:rFonts w:ascii="Arial" w:hAnsi="Arial" w:cs="Arial"/>
          <w:b/>
          <w:bCs/>
          <w:color w:val="000000" w:themeColor="text1"/>
          <w:sz w:val="34"/>
          <w:szCs w:val="34"/>
        </w:rPr>
        <w:lastRenderedPageBreak/>
        <w:t>10. Acknowledging the government’s support and promoting successes</w:t>
      </w:r>
      <w:bookmarkEnd w:id="25"/>
      <w:bookmarkEnd w:id="26"/>
      <w:bookmarkEnd w:id="27"/>
    </w:p>
    <w:p w14:paraId="1FD33748" w14:textId="77777777" w:rsidR="00A336C8" w:rsidRPr="007655A8" w:rsidRDefault="00A336C8" w:rsidP="00A336C8">
      <w:pPr>
        <w:pStyle w:val="ListParagraph"/>
        <w:numPr>
          <w:ilvl w:val="0"/>
          <w:numId w:val="22"/>
        </w:numPr>
        <w:suppressAutoHyphens/>
        <w:spacing w:after="0" w:line="276" w:lineRule="auto"/>
        <w:ind w:left="357" w:hanging="357"/>
        <w:rPr>
          <w:rFonts w:ascii="Arial" w:hAnsi="Arial" w:cs="Arial"/>
          <w:sz w:val="24"/>
          <w:szCs w:val="24"/>
        </w:rPr>
      </w:pPr>
      <w:r w:rsidRPr="007655A8">
        <w:rPr>
          <w:rFonts w:ascii="Arial" w:hAnsi="Arial" w:cs="Arial"/>
          <w:sz w:val="24"/>
          <w:szCs w:val="24"/>
        </w:rPr>
        <w:t xml:space="preserve">Successful applicants need to acknowledge the Victorian Government’s support through the provision of a grant from the Emergency Sporting Equipment Grant program. </w:t>
      </w:r>
    </w:p>
    <w:p w14:paraId="04FC9316" w14:textId="77777777" w:rsidR="00A336C8" w:rsidRPr="007655A8" w:rsidRDefault="00A336C8" w:rsidP="00A336C8">
      <w:pPr>
        <w:pStyle w:val="ListParagraph"/>
        <w:numPr>
          <w:ilvl w:val="0"/>
          <w:numId w:val="22"/>
        </w:numPr>
        <w:suppressAutoHyphens/>
        <w:spacing w:after="0" w:line="276" w:lineRule="auto"/>
        <w:rPr>
          <w:rFonts w:ascii="Arial" w:hAnsi="Arial" w:cs="Arial"/>
          <w:sz w:val="24"/>
          <w:szCs w:val="24"/>
        </w:rPr>
      </w:pPr>
      <w:r w:rsidRPr="007655A8">
        <w:rPr>
          <w:rFonts w:ascii="Arial" w:hAnsi="Arial" w:cs="Arial"/>
          <w:sz w:val="24"/>
          <w:szCs w:val="24"/>
        </w:rPr>
        <w:t xml:space="preserve">Included within the promotional guidelines, is the requirement that all activities acknowledge Victorian Government support through logo presentation on any activity-related publications, media releases and promotional material. </w:t>
      </w:r>
    </w:p>
    <w:p w14:paraId="68A362DF" w14:textId="047CCD31" w:rsidR="00A336C8" w:rsidRPr="007655A8" w:rsidRDefault="00A336C8" w:rsidP="00A336C8">
      <w:pPr>
        <w:pStyle w:val="ListParagraph"/>
        <w:numPr>
          <w:ilvl w:val="0"/>
          <w:numId w:val="22"/>
        </w:numPr>
        <w:suppressAutoHyphens/>
        <w:spacing w:after="0" w:line="276" w:lineRule="auto"/>
        <w:rPr>
          <w:rFonts w:ascii="Arial" w:hAnsi="Arial" w:cs="Arial"/>
          <w:sz w:val="24"/>
          <w:szCs w:val="24"/>
        </w:rPr>
      </w:pPr>
      <w:r w:rsidRPr="007655A8">
        <w:rPr>
          <w:rFonts w:ascii="Arial" w:hAnsi="Arial" w:cs="Arial"/>
          <w:sz w:val="24"/>
          <w:szCs w:val="24"/>
        </w:rPr>
        <w:t xml:space="preserve">For full details and logos, download the </w:t>
      </w:r>
      <w:hyperlink r:id="rId30" w:tooltip="Link to Acknowledgement and publicity guidelines for Sport and Recreation Victoria grant recipients webpage" w:history="1">
        <w:r w:rsidRPr="007655A8">
          <w:rPr>
            <w:rStyle w:val="Hyperlink"/>
            <w:rFonts w:ascii="Arial" w:hAnsi="Arial" w:cs="Arial"/>
            <w:sz w:val="24"/>
            <w:szCs w:val="24"/>
          </w:rPr>
          <w:t>Acknowledgement and publicity guidelines for Sport and Recreation Victoria grant recipients</w:t>
        </w:r>
      </w:hyperlink>
      <w:r w:rsidR="001607AE" w:rsidRPr="007655A8">
        <w:rPr>
          <w:rFonts w:ascii="Arial" w:hAnsi="Arial" w:cs="Arial"/>
        </w:rPr>
        <w:t>.</w:t>
      </w:r>
    </w:p>
    <w:p w14:paraId="58E984EA" w14:textId="77777777" w:rsidR="00A336C8" w:rsidRPr="007655A8" w:rsidRDefault="00A336C8">
      <w:pPr>
        <w:rPr>
          <w:rFonts w:ascii="Arial" w:hAnsi="Arial" w:cs="Arial"/>
        </w:rPr>
      </w:pPr>
    </w:p>
    <w:p w14:paraId="4AB93585" w14:textId="77777777" w:rsidR="00A336C8" w:rsidRPr="007655A8" w:rsidRDefault="00A336C8">
      <w:pPr>
        <w:rPr>
          <w:rFonts w:ascii="Arial" w:hAnsi="Arial" w:cs="Arial"/>
        </w:rPr>
      </w:pPr>
    </w:p>
    <w:p w14:paraId="474B08CA" w14:textId="77777777" w:rsidR="00A336C8" w:rsidRPr="007655A8" w:rsidRDefault="00A336C8">
      <w:pPr>
        <w:rPr>
          <w:rFonts w:ascii="Arial" w:hAnsi="Arial" w:cs="Arial"/>
        </w:rPr>
      </w:pPr>
    </w:p>
    <w:p w14:paraId="63709483" w14:textId="77777777" w:rsidR="00A336C8" w:rsidRPr="007655A8" w:rsidRDefault="00A336C8">
      <w:pPr>
        <w:rPr>
          <w:rFonts w:ascii="Arial" w:hAnsi="Arial" w:cs="Arial"/>
        </w:rPr>
      </w:pPr>
    </w:p>
    <w:p w14:paraId="65108DEA" w14:textId="77777777" w:rsidR="00A336C8" w:rsidRPr="007655A8" w:rsidRDefault="00A336C8">
      <w:pPr>
        <w:rPr>
          <w:rFonts w:ascii="Arial" w:hAnsi="Arial" w:cs="Arial"/>
        </w:rPr>
      </w:pPr>
    </w:p>
    <w:p w14:paraId="61A1DCE0" w14:textId="77777777" w:rsidR="00A336C8" w:rsidRPr="007655A8" w:rsidRDefault="00A336C8">
      <w:pPr>
        <w:rPr>
          <w:rFonts w:ascii="Arial" w:hAnsi="Arial" w:cs="Arial"/>
        </w:rPr>
      </w:pPr>
    </w:p>
    <w:p w14:paraId="2DC54314" w14:textId="77777777" w:rsidR="00A336C8" w:rsidRPr="007655A8" w:rsidRDefault="00A336C8">
      <w:pPr>
        <w:rPr>
          <w:rFonts w:ascii="Arial" w:hAnsi="Arial" w:cs="Arial"/>
        </w:rPr>
      </w:pPr>
    </w:p>
    <w:p w14:paraId="5A0DC5B8" w14:textId="77777777" w:rsidR="00A336C8" w:rsidRPr="007655A8" w:rsidRDefault="00A336C8">
      <w:pPr>
        <w:rPr>
          <w:rFonts w:ascii="Arial" w:hAnsi="Arial" w:cs="Arial"/>
        </w:rPr>
      </w:pPr>
    </w:p>
    <w:p w14:paraId="563E104B" w14:textId="77777777" w:rsidR="00A336C8" w:rsidRPr="007655A8" w:rsidRDefault="00A336C8">
      <w:pPr>
        <w:rPr>
          <w:rFonts w:ascii="Arial" w:hAnsi="Arial" w:cs="Arial"/>
        </w:rPr>
      </w:pPr>
    </w:p>
    <w:p w14:paraId="7F7D0062" w14:textId="77777777" w:rsidR="00A336C8" w:rsidRPr="007655A8" w:rsidRDefault="00A336C8">
      <w:pPr>
        <w:rPr>
          <w:rFonts w:ascii="Arial" w:hAnsi="Arial" w:cs="Arial"/>
        </w:rPr>
      </w:pPr>
    </w:p>
    <w:p w14:paraId="72FFFC14" w14:textId="77777777" w:rsidR="00A336C8" w:rsidRPr="007655A8" w:rsidRDefault="00A336C8">
      <w:pPr>
        <w:rPr>
          <w:rFonts w:ascii="Arial" w:hAnsi="Arial" w:cs="Arial"/>
        </w:rPr>
      </w:pPr>
    </w:p>
    <w:p w14:paraId="1B7B1039" w14:textId="77777777" w:rsidR="00A336C8" w:rsidRPr="007655A8" w:rsidRDefault="00A336C8">
      <w:pPr>
        <w:rPr>
          <w:rFonts w:ascii="Arial" w:hAnsi="Arial" w:cs="Arial"/>
        </w:rPr>
      </w:pPr>
    </w:p>
    <w:p w14:paraId="79B0B8C0" w14:textId="77777777" w:rsidR="00A336C8" w:rsidRPr="007655A8" w:rsidRDefault="00A336C8">
      <w:pPr>
        <w:rPr>
          <w:rFonts w:ascii="Arial" w:hAnsi="Arial" w:cs="Arial"/>
        </w:rPr>
      </w:pPr>
    </w:p>
    <w:p w14:paraId="74BC336C" w14:textId="77777777" w:rsidR="00A336C8" w:rsidRPr="007655A8" w:rsidRDefault="00A336C8">
      <w:pPr>
        <w:rPr>
          <w:rFonts w:ascii="Arial" w:hAnsi="Arial" w:cs="Arial"/>
        </w:rPr>
      </w:pPr>
    </w:p>
    <w:p w14:paraId="6D7EF6A4" w14:textId="77777777" w:rsidR="00A336C8" w:rsidRPr="007655A8" w:rsidRDefault="00A336C8">
      <w:pPr>
        <w:rPr>
          <w:rFonts w:ascii="Arial" w:hAnsi="Arial" w:cs="Arial"/>
        </w:rPr>
      </w:pPr>
    </w:p>
    <w:p w14:paraId="46640045" w14:textId="77777777" w:rsidR="00A336C8" w:rsidRPr="007655A8" w:rsidRDefault="00A336C8">
      <w:pPr>
        <w:rPr>
          <w:rFonts w:ascii="Arial" w:hAnsi="Arial" w:cs="Arial"/>
        </w:rPr>
      </w:pPr>
    </w:p>
    <w:p w14:paraId="7CE99E52" w14:textId="77777777" w:rsidR="00A336C8" w:rsidRPr="007655A8" w:rsidRDefault="00A336C8">
      <w:pPr>
        <w:rPr>
          <w:rFonts w:ascii="Arial" w:hAnsi="Arial" w:cs="Arial"/>
        </w:rPr>
      </w:pPr>
    </w:p>
    <w:p w14:paraId="2148EC19" w14:textId="77777777" w:rsidR="00A336C8" w:rsidRPr="007655A8" w:rsidRDefault="00A336C8">
      <w:pPr>
        <w:rPr>
          <w:rFonts w:ascii="Arial" w:hAnsi="Arial" w:cs="Arial"/>
        </w:rPr>
      </w:pPr>
    </w:p>
    <w:p w14:paraId="6EC40743" w14:textId="77777777" w:rsidR="00A336C8" w:rsidRPr="007655A8" w:rsidRDefault="00A336C8">
      <w:pPr>
        <w:rPr>
          <w:rFonts w:ascii="Arial" w:hAnsi="Arial" w:cs="Arial"/>
        </w:rPr>
      </w:pPr>
    </w:p>
    <w:p w14:paraId="486FA2E6" w14:textId="77777777" w:rsidR="00A336C8" w:rsidRPr="007655A8" w:rsidRDefault="00A336C8">
      <w:pPr>
        <w:rPr>
          <w:rFonts w:ascii="Arial" w:hAnsi="Arial" w:cs="Arial"/>
        </w:rPr>
      </w:pPr>
    </w:p>
    <w:p w14:paraId="2C21F5E1" w14:textId="77777777" w:rsidR="00A336C8" w:rsidRPr="007655A8" w:rsidRDefault="00A336C8">
      <w:pPr>
        <w:rPr>
          <w:rFonts w:ascii="Arial" w:hAnsi="Arial" w:cs="Arial"/>
        </w:rPr>
      </w:pPr>
    </w:p>
    <w:p w14:paraId="653E2A8B" w14:textId="77777777" w:rsidR="00A336C8" w:rsidRPr="007655A8" w:rsidRDefault="00A336C8">
      <w:pPr>
        <w:rPr>
          <w:rFonts w:ascii="Arial" w:hAnsi="Arial" w:cs="Arial"/>
        </w:rPr>
      </w:pPr>
    </w:p>
    <w:p w14:paraId="31C98495" w14:textId="77777777" w:rsidR="00A336C8" w:rsidRPr="007655A8" w:rsidRDefault="00A336C8">
      <w:pPr>
        <w:rPr>
          <w:rFonts w:ascii="Arial" w:hAnsi="Arial" w:cs="Arial"/>
        </w:rPr>
      </w:pPr>
    </w:p>
    <w:p w14:paraId="53AEBE2F" w14:textId="77777777" w:rsidR="00A336C8" w:rsidRPr="007655A8" w:rsidRDefault="00A336C8" w:rsidP="00A336C8">
      <w:pPr>
        <w:pStyle w:val="Heading1"/>
        <w:spacing w:before="100" w:beforeAutospacing="1"/>
        <w:contextualSpacing/>
        <w:rPr>
          <w:rFonts w:ascii="Arial" w:hAnsi="Arial" w:cs="Arial"/>
          <w:b/>
          <w:bCs/>
          <w:color w:val="000000" w:themeColor="text1"/>
          <w:sz w:val="34"/>
          <w:szCs w:val="34"/>
        </w:rPr>
      </w:pPr>
      <w:bookmarkStart w:id="28" w:name="_Toc167976984"/>
      <w:bookmarkStart w:id="29" w:name="_Toc168051564"/>
      <w:bookmarkStart w:id="30" w:name="_Toc170824000"/>
      <w:r w:rsidRPr="007655A8">
        <w:rPr>
          <w:rFonts w:ascii="Arial" w:hAnsi="Arial" w:cs="Arial"/>
          <w:b/>
          <w:bCs/>
          <w:color w:val="000000" w:themeColor="text1"/>
          <w:sz w:val="34"/>
          <w:szCs w:val="34"/>
        </w:rPr>
        <w:lastRenderedPageBreak/>
        <w:t>11. Post project evaluation</w:t>
      </w:r>
      <w:bookmarkEnd w:id="28"/>
      <w:bookmarkEnd w:id="29"/>
      <w:bookmarkEnd w:id="30"/>
    </w:p>
    <w:p w14:paraId="71C2F507" w14:textId="77777777" w:rsidR="00A336C8" w:rsidRPr="007655A8" w:rsidRDefault="00A336C8" w:rsidP="00A336C8">
      <w:pPr>
        <w:pStyle w:val="ListParagraph"/>
        <w:numPr>
          <w:ilvl w:val="0"/>
          <w:numId w:val="23"/>
        </w:numPr>
        <w:suppressAutoHyphens/>
        <w:spacing w:after="120" w:line="276" w:lineRule="auto"/>
        <w:ind w:left="357" w:hanging="357"/>
        <w:rPr>
          <w:rFonts w:ascii="Arial" w:hAnsi="Arial" w:cs="Arial"/>
          <w:sz w:val="24"/>
          <w:szCs w:val="24"/>
        </w:rPr>
      </w:pPr>
      <w:r w:rsidRPr="007655A8">
        <w:rPr>
          <w:rFonts w:ascii="Arial" w:hAnsi="Arial" w:cs="Arial"/>
          <w:sz w:val="24"/>
          <w:szCs w:val="24"/>
        </w:rPr>
        <w:t xml:space="preserve">By </w:t>
      </w:r>
      <w:proofErr w:type="gramStart"/>
      <w:r w:rsidRPr="007655A8">
        <w:rPr>
          <w:rFonts w:ascii="Arial" w:hAnsi="Arial" w:cs="Arial"/>
          <w:sz w:val="24"/>
          <w:szCs w:val="24"/>
        </w:rPr>
        <w:t>submitting an application</w:t>
      </w:r>
      <w:proofErr w:type="gramEnd"/>
      <w:r w:rsidRPr="007655A8">
        <w:rPr>
          <w:rFonts w:ascii="Arial" w:hAnsi="Arial" w:cs="Arial"/>
          <w:sz w:val="24"/>
          <w:szCs w:val="24"/>
        </w:rPr>
        <w:t xml:space="preserve">, all grant recipients agree to comply with the Department’s performance monitoring and evaluation procedures. </w:t>
      </w:r>
    </w:p>
    <w:p w14:paraId="5F3EF338" w14:textId="77777777" w:rsidR="00A336C8" w:rsidRPr="007655A8" w:rsidRDefault="00A336C8" w:rsidP="00A336C8">
      <w:pPr>
        <w:pStyle w:val="ListParagraph"/>
        <w:numPr>
          <w:ilvl w:val="0"/>
          <w:numId w:val="23"/>
        </w:numPr>
        <w:suppressAutoHyphens/>
        <w:spacing w:before="100" w:beforeAutospacing="1" w:after="120" w:line="276" w:lineRule="auto"/>
        <w:rPr>
          <w:rFonts w:ascii="Arial" w:hAnsi="Arial" w:cs="Arial"/>
          <w:sz w:val="24"/>
          <w:szCs w:val="24"/>
        </w:rPr>
      </w:pPr>
      <w:r w:rsidRPr="007655A8">
        <w:rPr>
          <w:rFonts w:ascii="Arial" w:hAnsi="Arial" w:cs="Arial"/>
          <w:sz w:val="24"/>
          <w:szCs w:val="24"/>
        </w:rPr>
        <w:t>The grant recipient may receive an evaluation survey up to 18-months following the issue of the grant. Program evaluation activities are non-negotiable for recipients of the Emergency Sporting Equipment Grant program. Non-compliance could impact future applications to the Department’s programs.</w:t>
      </w:r>
    </w:p>
    <w:p w14:paraId="0D0597EB" w14:textId="77777777" w:rsidR="00A336C8" w:rsidRPr="007655A8" w:rsidRDefault="00A336C8" w:rsidP="00A336C8">
      <w:pPr>
        <w:pStyle w:val="ListParagraph"/>
        <w:numPr>
          <w:ilvl w:val="0"/>
          <w:numId w:val="23"/>
        </w:numPr>
        <w:suppressAutoHyphens/>
        <w:spacing w:before="100" w:beforeAutospacing="1" w:after="120" w:line="276" w:lineRule="auto"/>
        <w:rPr>
          <w:rFonts w:ascii="Arial" w:hAnsi="Arial" w:cs="Arial"/>
          <w:sz w:val="24"/>
          <w:szCs w:val="24"/>
        </w:rPr>
      </w:pPr>
      <w:r w:rsidRPr="007655A8">
        <w:rPr>
          <w:rFonts w:ascii="Arial" w:hAnsi="Arial" w:cs="Arial"/>
          <w:sz w:val="24"/>
          <w:szCs w:val="24"/>
        </w:rPr>
        <w:t>Grant recipients may also be required to contribute information on project outcomes for use in program evaluation reviews and the Department’s marketing materials.</w:t>
      </w:r>
    </w:p>
    <w:p w14:paraId="0A176FFA" w14:textId="77777777" w:rsidR="00A336C8" w:rsidRPr="007655A8" w:rsidRDefault="00A336C8">
      <w:pPr>
        <w:rPr>
          <w:rFonts w:ascii="Arial" w:hAnsi="Arial" w:cs="Arial"/>
        </w:rPr>
      </w:pPr>
    </w:p>
    <w:p w14:paraId="7714F33B" w14:textId="77777777" w:rsidR="00A336C8" w:rsidRPr="007655A8" w:rsidRDefault="00A336C8">
      <w:pPr>
        <w:rPr>
          <w:rFonts w:ascii="Arial" w:hAnsi="Arial" w:cs="Arial"/>
        </w:rPr>
      </w:pPr>
    </w:p>
    <w:p w14:paraId="70574D4F" w14:textId="77777777" w:rsidR="00A336C8" w:rsidRPr="007655A8" w:rsidRDefault="00A336C8">
      <w:pPr>
        <w:rPr>
          <w:rFonts w:ascii="Arial" w:hAnsi="Arial" w:cs="Arial"/>
        </w:rPr>
      </w:pPr>
    </w:p>
    <w:p w14:paraId="3C91B75B" w14:textId="77777777" w:rsidR="00A336C8" w:rsidRPr="007655A8" w:rsidRDefault="00A336C8">
      <w:pPr>
        <w:rPr>
          <w:rFonts w:ascii="Arial" w:hAnsi="Arial" w:cs="Arial"/>
        </w:rPr>
      </w:pPr>
    </w:p>
    <w:p w14:paraId="0FC80C90" w14:textId="77777777" w:rsidR="00A336C8" w:rsidRPr="007655A8" w:rsidRDefault="00A336C8">
      <w:pPr>
        <w:rPr>
          <w:rFonts w:ascii="Arial" w:hAnsi="Arial" w:cs="Arial"/>
        </w:rPr>
      </w:pPr>
    </w:p>
    <w:p w14:paraId="17FC1834" w14:textId="77777777" w:rsidR="00A336C8" w:rsidRPr="007655A8" w:rsidRDefault="00A336C8">
      <w:pPr>
        <w:rPr>
          <w:rFonts w:ascii="Arial" w:hAnsi="Arial" w:cs="Arial"/>
        </w:rPr>
      </w:pPr>
    </w:p>
    <w:p w14:paraId="55F330D0" w14:textId="77777777" w:rsidR="00A336C8" w:rsidRPr="007655A8" w:rsidRDefault="00A336C8">
      <w:pPr>
        <w:rPr>
          <w:rFonts w:ascii="Arial" w:hAnsi="Arial" w:cs="Arial"/>
        </w:rPr>
      </w:pPr>
    </w:p>
    <w:p w14:paraId="59E81A33" w14:textId="77777777" w:rsidR="00A336C8" w:rsidRPr="007655A8" w:rsidRDefault="00A336C8">
      <w:pPr>
        <w:rPr>
          <w:rFonts w:ascii="Arial" w:hAnsi="Arial" w:cs="Arial"/>
        </w:rPr>
      </w:pPr>
    </w:p>
    <w:p w14:paraId="5732FADA" w14:textId="77777777" w:rsidR="00A336C8" w:rsidRPr="007655A8" w:rsidRDefault="00A336C8">
      <w:pPr>
        <w:rPr>
          <w:rFonts w:ascii="Arial" w:hAnsi="Arial" w:cs="Arial"/>
        </w:rPr>
      </w:pPr>
    </w:p>
    <w:p w14:paraId="5B808ADB" w14:textId="77777777" w:rsidR="00A336C8" w:rsidRPr="007655A8" w:rsidRDefault="00A336C8">
      <w:pPr>
        <w:rPr>
          <w:rFonts w:ascii="Arial" w:hAnsi="Arial" w:cs="Arial"/>
        </w:rPr>
      </w:pPr>
    </w:p>
    <w:p w14:paraId="354DBCD9" w14:textId="77777777" w:rsidR="00A336C8" w:rsidRPr="007655A8" w:rsidRDefault="00A336C8">
      <w:pPr>
        <w:rPr>
          <w:rFonts w:ascii="Arial" w:hAnsi="Arial" w:cs="Arial"/>
        </w:rPr>
      </w:pPr>
    </w:p>
    <w:p w14:paraId="3761E60E" w14:textId="77777777" w:rsidR="00A336C8" w:rsidRPr="007655A8" w:rsidRDefault="00A336C8">
      <w:pPr>
        <w:rPr>
          <w:rFonts w:ascii="Arial" w:hAnsi="Arial" w:cs="Arial"/>
        </w:rPr>
      </w:pPr>
    </w:p>
    <w:p w14:paraId="03783550" w14:textId="77777777" w:rsidR="00A336C8" w:rsidRPr="007655A8" w:rsidRDefault="00A336C8">
      <w:pPr>
        <w:rPr>
          <w:rFonts w:ascii="Arial" w:hAnsi="Arial" w:cs="Arial"/>
        </w:rPr>
      </w:pPr>
    </w:p>
    <w:p w14:paraId="115D0BF6" w14:textId="77777777" w:rsidR="00A336C8" w:rsidRPr="007655A8" w:rsidRDefault="00A336C8">
      <w:pPr>
        <w:rPr>
          <w:rFonts w:ascii="Arial" w:hAnsi="Arial" w:cs="Arial"/>
        </w:rPr>
      </w:pPr>
    </w:p>
    <w:p w14:paraId="62280734" w14:textId="77777777" w:rsidR="00A336C8" w:rsidRPr="007655A8" w:rsidRDefault="00A336C8">
      <w:pPr>
        <w:rPr>
          <w:rFonts w:ascii="Arial" w:hAnsi="Arial" w:cs="Arial"/>
        </w:rPr>
      </w:pPr>
    </w:p>
    <w:p w14:paraId="5E1C769D" w14:textId="77777777" w:rsidR="00A336C8" w:rsidRPr="007655A8" w:rsidRDefault="00A336C8">
      <w:pPr>
        <w:rPr>
          <w:rFonts w:ascii="Arial" w:hAnsi="Arial" w:cs="Arial"/>
        </w:rPr>
      </w:pPr>
    </w:p>
    <w:p w14:paraId="53BC33C4" w14:textId="77777777" w:rsidR="00A336C8" w:rsidRPr="007655A8" w:rsidRDefault="00A336C8">
      <w:pPr>
        <w:rPr>
          <w:rFonts w:ascii="Arial" w:hAnsi="Arial" w:cs="Arial"/>
        </w:rPr>
      </w:pPr>
    </w:p>
    <w:p w14:paraId="79B98983" w14:textId="77777777" w:rsidR="00A336C8" w:rsidRPr="007655A8" w:rsidRDefault="00A336C8">
      <w:pPr>
        <w:rPr>
          <w:rFonts w:ascii="Arial" w:hAnsi="Arial" w:cs="Arial"/>
        </w:rPr>
      </w:pPr>
    </w:p>
    <w:p w14:paraId="10A957E9" w14:textId="77777777" w:rsidR="00A336C8" w:rsidRPr="007655A8" w:rsidRDefault="00A336C8">
      <w:pPr>
        <w:rPr>
          <w:rFonts w:ascii="Arial" w:hAnsi="Arial" w:cs="Arial"/>
        </w:rPr>
      </w:pPr>
    </w:p>
    <w:p w14:paraId="12C82BFE" w14:textId="77777777" w:rsidR="00A336C8" w:rsidRPr="007655A8" w:rsidRDefault="00A336C8">
      <w:pPr>
        <w:rPr>
          <w:rFonts w:ascii="Arial" w:hAnsi="Arial" w:cs="Arial"/>
        </w:rPr>
      </w:pPr>
    </w:p>
    <w:p w14:paraId="2412F34A" w14:textId="77777777" w:rsidR="00A336C8" w:rsidRPr="007655A8" w:rsidRDefault="00A336C8">
      <w:pPr>
        <w:rPr>
          <w:rFonts w:ascii="Arial" w:hAnsi="Arial" w:cs="Arial"/>
        </w:rPr>
      </w:pPr>
    </w:p>
    <w:p w14:paraId="1D862899" w14:textId="77777777" w:rsidR="00A336C8" w:rsidRPr="007655A8" w:rsidRDefault="00A336C8">
      <w:pPr>
        <w:rPr>
          <w:rFonts w:ascii="Arial" w:hAnsi="Arial" w:cs="Arial"/>
        </w:rPr>
      </w:pPr>
    </w:p>
    <w:p w14:paraId="542B45F4" w14:textId="77777777" w:rsidR="00A336C8" w:rsidRPr="007655A8" w:rsidRDefault="00A336C8">
      <w:pPr>
        <w:rPr>
          <w:rFonts w:ascii="Arial" w:hAnsi="Arial" w:cs="Arial"/>
        </w:rPr>
      </w:pPr>
    </w:p>
    <w:p w14:paraId="23FE3DA8" w14:textId="77777777" w:rsidR="00A336C8" w:rsidRPr="007655A8" w:rsidRDefault="00A336C8" w:rsidP="00A336C8">
      <w:pPr>
        <w:pStyle w:val="Heading1"/>
        <w:spacing w:before="100" w:beforeAutospacing="1"/>
        <w:contextualSpacing/>
        <w:rPr>
          <w:rFonts w:ascii="Arial" w:hAnsi="Arial" w:cs="Arial"/>
          <w:b/>
          <w:bCs/>
          <w:color w:val="000000" w:themeColor="text1"/>
          <w:sz w:val="34"/>
          <w:szCs w:val="34"/>
        </w:rPr>
      </w:pPr>
      <w:bookmarkStart w:id="31" w:name="_Toc167976986"/>
      <w:bookmarkStart w:id="32" w:name="_Toc168051565"/>
      <w:bookmarkStart w:id="33" w:name="_Toc170824001"/>
      <w:r w:rsidRPr="007655A8">
        <w:rPr>
          <w:rFonts w:ascii="Arial" w:hAnsi="Arial" w:cs="Arial"/>
          <w:b/>
          <w:bCs/>
          <w:color w:val="000000" w:themeColor="text1"/>
          <w:sz w:val="34"/>
          <w:szCs w:val="34"/>
        </w:rPr>
        <w:lastRenderedPageBreak/>
        <w:t>12. Compliance and audit</w:t>
      </w:r>
      <w:bookmarkEnd w:id="31"/>
      <w:bookmarkEnd w:id="32"/>
      <w:bookmarkEnd w:id="33"/>
    </w:p>
    <w:p w14:paraId="6B902740" w14:textId="77777777" w:rsidR="00A336C8" w:rsidRPr="007655A8" w:rsidRDefault="00A336C8" w:rsidP="00A336C8">
      <w:pPr>
        <w:pStyle w:val="ListParagraph"/>
        <w:numPr>
          <w:ilvl w:val="0"/>
          <w:numId w:val="24"/>
        </w:numPr>
        <w:suppressAutoHyphens/>
        <w:spacing w:after="120" w:line="276" w:lineRule="auto"/>
        <w:ind w:left="357" w:hanging="357"/>
        <w:rPr>
          <w:rFonts w:ascii="Arial" w:hAnsi="Arial" w:cs="Arial"/>
          <w:sz w:val="24"/>
          <w:szCs w:val="24"/>
        </w:rPr>
      </w:pPr>
      <w:r w:rsidRPr="007655A8">
        <w:rPr>
          <w:rFonts w:ascii="Arial" w:hAnsi="Arial" w:cs="Arial"/>
          <w:sz w:val="24"/>
          <w:szCs w:val="24"/>
        </w:rPr>
        <w:t xml:space="preserve">Applicants (and the auspice organisation if applicable) are subject to a risk assessment, which verifies an organisation’s legal details provided with the Australian Securities and Investment Commission, Australian Charities and Not-for-profits Commission, Consumer Affairs Victoria and/or </w:t>
      </w:r>
      <w:proofErr w:type="gramStart"/>
      <w:r w:rsidRPr="007655A8">
        <w:rPr>
          <w:rFonts w:ascii="Arial" w:hAnsi="Arial" w:cs="Arial"/>
          <w:sz w:val="24"/>
          <w:szCs w:val="24"/>
        </w:rPr>
        <w:t>other</w:t>
      </w:r>
      <w:proofErr w:type="gramEnd"/>
      <w:r w:rsidRPr="007655A8">
        <w:rPr>
          <w:rFonts w:ascii="Arial" w:hAnsi="Arial" w:cs="Arial"/>
          <w:sz w:val="24"/>
          <w:szCs w:val="24"/>
        </w:rPr>
        <w:t xml:space="preserve"> applicable regulator or registrar. </w:t>
      </w:r>
    </w:p>
    <w:p w14:paraId="143EBE8F" w14:textId="77777777" w:rsidR="00A336C8" w:rsidRPr="007655A8" w:rsidRDefault="00A336C8" w:rsidP="00A336C8">
      <w:pPr>
        <w:pStyle w:val="ListParagraph"/>
        <w:numPr>
          <w:ilvl w:val="0"/>
          <w:numId w:val="24"/>
        </w:numPr>
        <w:suppressAutoHyphens/>
        <w:spacing w:before="100" w:beforeAutospacing="1" w:after="120" w:line="276" w:lineRule="auto"/>
        <w:rPr>
          <w:rFonts w:ascii="Arial" w:hAnsi="Arial" w:cs="Arial"/>
          <w:sz w:val="24"/>
          <w:szCs w:val="24"/>
        </w:rPr>
      </w:pPr>
      <w:r w:rsidRPr="007655A8">
        <w:rPr>
          <w:rFonts w:ascii="Arial" w:hAnsi="Arial" w:cs="Arial"/>
          <w:sz w:val="24"/>
          <w:szCs w:val="24"/>
        </w:rPr>
        <w:t xml:space="preserve">Grant recipients, including applicants that enter into an Email of Acceptance with the Department and applicants under auspice arrangements where an auspice organisation enters into a Grant Agreement with the Department, will be subject to audit by the Victorian Government or its representatives and may be required to produce evidence of how the grant funding was expended. This request of the Victorian Government may be made for a period of two years after the grant has been approved. </w:t>
      </w:r>
    </w:p>
    <w:p w14:paraId="4621349D" w14:textId="77777777" w:rsidR="00A336C8" w:rsidRPr="007655A8" w:rsidRDefault="00A336C8" w:rsidP="00A336C8">
      <w:pPr>
        <w:pStyle w:val="ListParagraph"/>
        <w:numPr>
          <w:ilvl w:val="0"/>
          <w:numId w:val="24"/>
        </w:numPr>
        <w:suppressAutoHyphens/>
        <w:spacing w:before="100" w:beforeAutospacing="1" w:after="120" w:line="276" w:lineRule="auto"/>
        <w:rPr>
          <w:rFonts w:ascii="Arial" w:hAnsi="Arial" w:cs="Arial"/>
          <w:sz w:val="24"/>
          <w:szCs w:val="24"/>
        </w:rPr>
      </w:pPr>
      <w:r w:rsidRPr="007655A8">
        <w:rPr>
          <w:rFonts w:ascii="Arial" w:hAnsi="Arial" w:cs="Arial"/>
          <w:sz w:val="24"/>
          <w:szCs w:val="24"/>
        </w:rPr>
        <w:t>If any information provided in an application to the Emergency Sporting Equipment Grant program is found to be false or misleading, or grants are not applied for the purposes of the applicant in accordance with the terms of funding as set out in these guidelines and the submitted application, the grant will be repayable on demand.</w:t>
      </w:r>
    </w:p>
    <w:p w14:paraId="57F1EA3D" w14:textId="77777777" w:rsidR="00A336C8" w:rsidRPr="007655A8" w:rsidRDefault="00A336C8">
      <w:pPr>
        <w:rPr>
          <w:rFonts w:ascii="Arial" w:hAnsi="Arial" w:cs="Arial"/>
        </w:rPr>
      </w:pPr>
    </w:p>
    <w:p w14:paraId="7359A732" w14:textId="77777777" w:rsidR="00A336C8" w:rsidRPr="007655A8" w:rsidRDefault="00A336C8">
      <w:pPr>
        <w:rPr>
          <w:rFonts w:ascii="Arial" w:hAnsi="Arial" w:cs="Arial"/>
        </w:rPr>
      </w:pPr>
    </w:p>
    <w:p w14:paraId="52D97BF8" w14:textId="77777777" w:rsidR="00A336C8" w:rsidRPr="007655A8" w:rsidRDefault="00A336C8">
      <w:pPr>
        <w:rPr>
          <w:rFonts w:ascii="Arial" w:hAnsi="Arial" w:cs="Arial"/>
        </w:rPr>
      </w:pPr>
    </w:p>
    <w:p w14:paraId="4BEDDA85" w14:textId="77777777" w:rsidR="00A336C8" w:rsidRPr="007655A8" w:rsidRDefault="00A336C8">
      <w:pPr>
        <w:rPr>
          <w:rFonts w:ascii="Arial" w:hAnsi="Arial" w:cs="Arial"/>
        </w:rPr>
      </w:pPr>
    </w:p>
    <w:p w14:paraId="31B3DE53" w14:textId="77777777" w:rsidR="00A336C8" w:rsidRPr="007655A8" w:rsidRDefault="00A336C8">
      <w:pPr>
        <w:rPr>
          <w:rFonts w:ascii="Arial" w:hAnsi="Arial" w:cs="Arial"/>
        </w:rPr>
      </w:pPr>
    </w:p>
    <w:p w14:paraId="25FEC477" w14:textId="77777777" w:rsidR="00A336C8" w:rsidRPr="007655A8" w:rsidRDefault="00A336C8">
      <w:pPr>
        <w:rPr>
          <w:rFonts w:ascii="Arial" w:hAnsi="Arial" w:cs="Arial"/>
        </w:rPr>
      </w:pPr>
    </w:p>
    <w:p w14:paraId="2A38C33B" w14:textId="77777777" w:rsidR="00A336C8" w:rsidRPr="007655A8" w:rsidRDefault="00A336C8">
      <w:pPr>
        <w:rPr>
          <w:rFonts w:ascii="Arial" w:hAnsi="Arial" w:cs="Arial"/>
        </w:rPr>
      </w:pPr>
    </w:p>
    <w:p w14:paraId="33C14E62" w14:textId="77777777" w:rsidR="00A336C8" w:rsidRPr="007655A8" w:rsidRDefault="00A336C8">
      <w:pPr>
        <w:rPr>
          <w:rFonts w:ascii="Arial" w:hAnsi="Arial" w:cs="Arial"/>
        </w:rPr>
      </w:pPr>
    </w:p>
    <w:p w14:paraId="11EE3079" w14:textId="77777777" w:rsidR="00A336C8" w:rsidRPr="007655A8" w:rsidRDefault="00A336C8">
      <w:pPr>
        <w:rPr>
          <w:rFonts w:ascii="Arial" w:hAnsi="Arial" w:cs="Arial"/>
        </w:rPr>
      </w:pPr>
    </w:p>
    <w:p w14:paraId="47487AA6" w14:textId="77777777" w:rsidR="00A336C8" w:rsidRPr="007655A8" w:rsidRDefault="00A336C8">
      <w:pPr>
        <w:rPr>
          <w:rFonts w:ascii="Arial" w:hAnsi="Arial" w:cs="Arial"/>
        </w:rPr>
      </w:pPr>
    </w:p>
    <w:p w14:paraId="13A71EBC" w14:textId="77777777" w:rsidR="00A336C8" w:rsidRPr="007655A8" w:rsidRDefault="00A336C8">
      <w:pPr>
        <w:rPr>
          <w:rFonts w:ascii="Arial" w:hAnsi="Arial" w:cs="Arial"/>
        </w:rPr>
      </w:pPr>
    </w:p>
    <w:p w14:paraId="3BE749B0" w14:textId="77777777" w:rsidR="00A336C8" w:rsidRPr="007655A8" w:rsidRDefault="00A336C8">
      <w:pPr>
        <w:rPr>
          <w:rFonts w:ascii="Arial" w:hAnsi="Arial" w:cs="Arial"/>
        </w:rPr>
      </w:pPr>
    </w:p>
    <w:p w14:paraId="0AD3B02D" w14:textId="77777777" w:rsidR="00A336C8" w:rsidRPr="007655A8" w:rsidRDefault="00A336C8">
      <w:pPr>
        <w:rPr>
          <w:rFonts w:ascii="Arial" w:hAnsi="Arial" w:cs="Arial"/>
        </w:rPr>
      </w:pPr>
    </w:p>
    <w:p w14:paraId="6DFC63C0" w14:textId="77777777" w:rsidR="00A336C8" w:rsidRDefault="00A336C8">
      <w:pPr>
        <w:rPr>
          <w:rFonts w:ascii="Arial" w:hAnsi="Arial" w:cs="Arial"/>
        </w:rPr>
      </w:pPr>
    </w:p>
    <w:p w14:paraId="75FCD073" w14:textId="77777777" w:rsidR="007655A8" w:rsidRPr="007655A8" w:rsidRDefault="007655A8">
      <w:pPr>
        <w:rPr>
          <w:rFonts w:ascii="Arial" w:hAnsi="Arial" w:cs="Arial"/>
        </w:rPr>
      </w:pPr>
    </w:p>
    <w:p w14:paraId="3A162BCD" w14:textId="77777777" w:rsidR="00A336C8" w:rsidRPr="007655A8" w:rsidRDefault="00A336C8">
      <w:pPr>
        <w:rPr>
          <w:rFonts w:ascii="Arial" w:hAnsi="Arial" w:cs="Arial"/>
        </w:rPr>
      </w:pPr>
    </w:p>
    <w:p w14:paraId="7FDF3A4F" w14:textId="77777777" w:rsidR="00A336C8" w:rsidRPr="007655A8" w:rsidRDefault="00A336C8">
      <w:pPr>
        <w:rPr>
          <w:rFonts w:ascii="Arial" w:hAnsi="Arial" w:cs="Arial"/>
        </w:rPr>
      </w:pPr>
    </w:p>
    <w:p w14:paraId="7AA3A6FB" w14:textId="77777777" w:rsidR="00A336C8" w:rsidRPr="007655A8" w:rsidRDefault="00A336C8">
      <w:pPr>
        <w:rPr>
          <w:rFonts w:ascii="Arial" w:hAnsi="Arial" w:cs="Arial"/>
        </w:rPr>
      </w:pPr>
    </w:p>
    <w:p w14:paraId="0409F7D5" w14:textId="77777777" w:rsidR="00A336C8" w:rsidRPr="007655A8" w:rsidRDefault="00A336C8" w:rsidP="00A336C8">
      <w:pPr>
        <w:pStyle w:val="Heading1"/>
        <w:spacing w:before="100" w:beforeAutospacing="1"/>
        <w:contextualSpacing/>
        <w:rPr>
          <w:rFonts w:ascii="Arial" w:hAnsi="Arial" w:cs="Arial"/>
          <w:b/>
          <w:bCs/>
          <w:color w:val="000000" w:themeColor="text1"/>
          <w:sz w:val="34"/>
          <w:szCs w:val="34"/>
        </w:rPr>
      </w:pPr>
      <w:bookmarkStart w:id="34" w:name="_Toc167976988"/>
      <w:bookmarkStart w:id="35" w:name="_Toc168051566"/>
      <w:bookmarkStart w:id="36" w:name="_Toc170824002"/>
      <w:r w:rsidRPr="007655A8">
        <w:rPr>
          <w:rFonts w:ascii="Arial" w:hAnsi="Arial" w:cs="Arial"/>
          <w:b/>
          <w:bCs/>
          <w:color w:val="000000" w:themeColor="text1"/>
          <w:sz w:val="34"/>
          <w:szCs w:val="34"/>
        </w:rPr>
        <w:lastRenderedPageBreak/>
        <w:t>13. Privacy</w:t>
      </w:r>
      <w:bookmarkEnd w:id="34"/>
      <w:bookmarkEnd w:id="35"/>
      <w:bookmarkEnd w:id="36"/>
    </w:p>
    <w:p w14:paraId="0D75627A" w14:textId="77777777" w:rsidR="00A336C8" w:rsidRPr="007655A8" w:rsidRDefault="00A336C8" w:rsidP="00A336C8">
      <w:pPr>
        <w:pStyle w:val="ListParagraph"/>
        <w:numPr>
          <w:ilvl w:val="0"/>
          <w:numId w:val="25"/>
        </w:numPr>
        <w:suppressAutoHyphens/>
        <w:spacing w:after="120" w:line="276" w:lineRule="auto"/>
        <w:ind w:left="357" w:hanging="357"/>
        <w:rPr>
          <w:rFonts w:ascii="Arial" w:hAnsi="Arial" w:cs="Arial"/>
          <w:sz w:val="24"/>
          <w:szCs w:val="24"/>
        </w:rPr>
      </w:pPr>
      <w:r w:rsidRPr="007655A8">
        <w:rPr>
          <w:rFonts w:ascii="Arial" w:hAnsi="Arial" w:cs="Arial"/>
          <w:sz w:val="24"/>
          <w:szCs w:val="24"/>
        </w:rPr>
        <w:t xml:space="preserve">The Department is committed to protecting your privacy. We collect and handle any personal information about you or a third-party in your application for the for the purpose of administering your grant application and informing the public of successful applications. </w:t>
      </w:r>
    </w:p>
    <w:p w14:paraId="6B4F895B" w14:textId="77777777" w:rsidR="00A336C8" w:rsidRPr="007655A8" w:rsidRDefault="00A336C8" w:rsidP="00A336C8">
      <w:pPr>
        <w:pStyle w:val="ListParagraph"/>
        <w:numPr>
          <w:ilvl w:val="0"/>
          <w:numId w:val="25"/>
        </w:numPr>
        <w:suppressAutoHyphens/>
        <w:spacing w:before="100" w:beforeAutospacing="1" w:after="120" w:line="276" w:lineRule="auto"/>
        <w:rPr>
          <w:rFonts w:ascii="Arial" w:hAnsi="Arial" w:cs="Arial"/>
          <w:sz w:val="24"/>
          <w:szCs w:val="24"/>
        </w:rPr>
      </w:pPr>
      <w:r w:rsidRPr="007655A8">
        <w:rPr>
          <w:rFonts w:ascii="Arial" w:hAnsi="Arial" w:cs="Arial"/>
          <w:sz w:val="24"/>
          <w:szCs w:val="24"/>
        </w:rPr>
        <w:t xml:space="preserve">In order for us to administer your grant application effectively and efficiently, we may need to disclose your personal information to others for the purpose of assessment, </w:t>
      </w:r>
      <w:proofErr w:type="gramStart"/>
      <w:r w:rsidRPr="007655A8">
        <w:rPr>
          <w:rFonts w:ascii="Arial" w:hAnsi="Arial" w:cs="Arial"/>
          <w:sz w:val="24"/>
          <w:szCs w:val="24"/>
        </w:rPr>
        <w:t>consultation</w:t>
      </w:r>
      <w:proofErr w:type="gramEnd"/>
      <w:r w:rsidRPr="007655A8">
        <w:rPr>
          <w:rFonts w:ascii="Arial" w:hAnsi="Arial" w:cs="Arial"/>
          <w:sz w:val="24"/>
          <w:szCs w:val="24"/>
        </w:rPr>
        <w:t xml:space="preserve"> and reporting. This can include Departmental staff, Members of Parliament and their staff, external experts, such as members of </w:t>
      </w:r>
      <w:r w:rsidRPr="007655A8">
        <w:rPr>
          <w:rFonts w:ascii="Arial" w:hAnsi="Arial" w:cs="Arial"/>
          <w:spacing w:val="-3"/>
          <w:sz w:val="24"/>
          <w:szCs w:val="24"/>
        </w:rPr>
        <w:t xml:space="preserve">assessment panels, or other government departments. </w:t>
      </w:r>
      <w:r w:rsidRPr="007655A8">
        <w:rPr>
          <w:rFonts w:ascii="Arial" w:hAnsi="Arial" w:cs="Arial"/>
          <w:sz w:val="24"/>
          <w:szCs w:val="24"/>
        </w:rPr>
        <w:t xml:space="preserve">If you intend to include personal information about third </w:t>
      </w:r>
      <w:r w:rsidRPr="007655A8">
        <w:rPr>
          <w:rFonts w:ascii="Arial" w:hAnsi="Arial" w:cs="Arial"/>
          <w:spacing w:val="-3"/>
          <w:sz w:val="24"/>
          <w:szCs w:val="24"/>
        </w:rPr>
        <w:t xml:space="preserve">parties in your application, please ensure that they are </w:t>
      </w:r>
      <w:r w:rsidRPr="007655A8">
        <w:rPr>
          <w:rFonts w:ascii="Arial" w:hAnsi="Arial" w:cs="Arial"/>
          <w:sz w:val="24"/>
          <w:szCs w:val="24"/>
        </w:rPr>
        <w:t xml:space="preserve">aware of the contents of this privacy statement. </w:t>
      </w:r>
    </w:p>
    <w:p w14:paraId="65555A3F" w14:textId="77777777" w:rsidR="00A336C8" w:rsidRPr="007655A8" w:rsidRDefault="00A336C8" w:rsidP="00A336C8">
      <w:pPr>
        <w:pStyle w:val="ListParagraph"/>
        <w:numPr>
          <w:ilvl w:val="0"/>
          <w:numId w:val="25"/>
        </w:numPr>
        <w:suppressAutoHyphens/>
        <w:spacing w:before="100" w:beforeAutospacing="1" w:after="120" w:line="276" w:lineRule="auto"/>
        <w:rPr>
          <w:rFonts w:ascii="Arial" w:hAnsi="Arial" w:cs="Arial"/>
          <w:sz w:val="24"/>
          <w:szCs w:val="24"/>
        </w:rPr>
      </w:pPr>
      <w:r w:rsidRPr="007655A8">
        <w:rPr>
          <w:rFonts w:ascii="Arial" w:hAnsi="Arial" w:cs="Arial"/>
          <w:sz w:val="24"/>
          <w:szCs w:val="24"/>
        </w:rPr>
        <w:t xml:space="preserve">Any personal information about you or a third-party in your correspondence will be collected, held, managed, used, </w:t>
      </w:r>
      <w:proofErr w:type="gramStart"/>
      <w:r w:rsidRPr="007655A8">
        <w:rPr>
          <w:rFonts w:ascii="Arial" w:hAnsi="Arial" w:cs="Arial"/>
          <w:sz w:val="24"/>
          <w:szCs w:val="24"/>
        </w:rPr>
        <w:t>disclosed</w:t>
      </w:r>
      <w:proofErr w:type="gramEnd"/>
      <w:r w:rsidRPr="007655A8">
        <w:rPr>
          <w:rFonts w:ascii="Arial" w:hAnsi="Arial" w:cs="Arial"/>
          <w:sz w:val="24"/>
          <w:szCs w:val="24"/>
        </w:rPr>
        <w:t xml:space="preserve"> or transferred in accordance with the provisions of the Privacy and Data Protection Act 2014 (Vic) and other applicable laws.</w:t>
      </w:r>
    </w:p>
    <w:p w14:paraId="72B8EAA9" w14:textId="77777777" w:rsidR="00A336C8" w:rsidRPr="007655A8" w:rsidRDefault="00A336C8">
      <w:pPr>
        <w:rPr>
          <w:rFonts w:ascii="Arial" w:hAnsi="Arial" w:cs="Arial"/>
        </w:rPr>
      </w:pPr>
    </w:p>
    <w:p w14:paraId="56875E00" w14:textId="77777777" w:rsidR="00A336C8" w:rsidRPr="007655A8" w:rsidRDefault="00A336C8">
      <w:pPr>
        <w:rPr>
          <w:rFonts w:ascii="Arial" w:hAnsi="Arial" w:cs="Arial"/>
        </w:rPr>
      </w:pPr>
    </w:p>
    <w:p w14:paraId="5B187D21" w14:textId="77777777" w:rsidR="00A336C8" w:rsidRPr="007655A8" w:rsidRDefault="00A336C8">
      <w:pPr>
        <w:rPr>
          <w:rFonts w:ascii="Arial" w:hAnsi="Arial" w:cs="Arial"/>
        </w:rPr>
      </w:pPr>
    </w:p>
    <w:p w14:paraId="723A1B55" w14:textId="77777777" w:rsidR="00A336C8" w:rsidRPr="007655A8" w:rsidRDefault="00A336C8">
      <w:pPr>
        <w:rPr>
          <w:rFonts w:ascii="Arial" w:hAnsi="Arial" w:cs="Arial"/>
        </w:rPr>
      </w:pPr>
    </w:p>
    <w:p w14:paraId="7D4B52B9" w14:textId="77777777" w:rsidR="00A336C8" w:rsidRPr="007655A8" w:rsidRDefault="00A336C8">
      <w:pPr>
        <w:rPr>
          <w:rFonts w:ascii="Arial" w:hAnsi="Arial" w:cs="Arial"/>
        </w:rPr>
      </w:pPr>
    </w:p>
    <w:p w14:paraId="2E923EE4" w14:textId="77777777" w:rsidR="00A336C8" w:rsidRPr="007655A8" w:rsidRDefault="00A336C8">
      <w:pPr>
        <w:rPr>
          <w:rFonts w:ascii="Arial" w:hAnsi="Arial" w:cs="Arial"/>
        </w:rPr>
      </w:pPr>
    </w:p>
    <w:p w14:paraId="3C6961F6" w14:textId="77777777" w:rsidR="00A336C8" w:rsidRPr="007655A8" w:rsidRDefault="00A336C8">
      <w:pPr>
        <w:rPr>
          <w:rFonts w:ascii="Arial" w:hAnsi="Arial" w:cs="Arial"/>
        </w:rPr>
      </w:pPr>
    </w:p>
    <w:p w14:paraId="7999B08D" w14:textId="77777777" w:rsidR="00A336C8" w:rsidRPr="007655A8" w:rsidRDefault="00A336C8">
      <w:pPr>
        <w:rPr>
          <w:rFonts w:ascii="Arial" w:hAnsi="Arial" w:cs="Arial"/>
        </w:rPr>
      </w:pPr>
    </w:p>
    <w:p w14:paraId="44979BDD" w14:textId="77777777" w:rsidR="00A336C8" w:rsidRPr="007655A8" w:rsidRDefault="00A336C8">
      <w:pPr>
        <w:rPr>
          <w:rFonts w:ascii="Arial" w:hAnsi="Arial" w:cs="Arial"/>
        </w:rPr>
      </w:pPr>
    </w:p>
    <w:p w14:paraId="3BB600AB" w14:textId="77777777" w:rsidR="00A336C8" w:rsidRPr="007655A8" w:rsidRDefault="00A336C8">
      <w:pPr>
        <w:rPr>
          <w:rFonts w:ascii="Arial" w:hAnsi="Arial" w:cs="Arial"/>
        </w:rPr>
      </w:pPr>
    </w:p>
    <w:p w14:paraId="6C051B30" w14:textId="77777777" w:rsidR="00A336C8" w:rsidRPr="007655A8" w:rsidRDefault="00A336C8">
      <w:pPr>
        <w:rPr>
          <w:rFonts w:ascii="Arial" w:hAnsi="Arial" w:cs="Arial"/>
        </w:rPr>
      </w:pPr>
    </w:p>
    <w:p w14:paraId="2631B943" w14:textId="77777777" w:rsidR="00A336C8" w:rsidRPr="007655A8" w:rsidRDefault="00A336C8">
      <w:pPr>
        <w:rPr>
          <w:rFonts w:ascii="Arial" w:hAnsi="Arial" w:cs="Arial"/>
        </w:rPr>
      </w:pPr>
    </w:p>
    <w:p w14:paraId="0E919147" w14:textId="77777777" w:rsidR="00A336C8" w:rsidRPr="007655A8" w:rsidRDefault="00A336C8">
      <w:pPr>
        <w:rPr>
          <w:rFonts w:ascii="Arial" w:hAnsi="Arial" w:cs="Arial"/>
        </w:rPr>
      </w:pPr>
    </w:p>
    <w:p w14:paraId="037CDE18" w14:textId="77777777" w:rsidR="00A336C8" w:rsidRPr="007655A8" w:rsidRDefault="00A336C8">
      <w:pPr>
        <w:rPr>
          <w:rFonts w:ascii="Arial" w:hAnsi="Arial" w:cs="Arial"/>
        </w:rPr>
      </w:pPr>
    </w:p>
    <w:p w14:paraId="67838480" w14:textId="77777777" w:rsidR="00A336C8" w:rsidRPr="007655A8" w:rsidRDefault="00A336C8">
      <w:pPr>
        <w:rPr>
          <w:rFonts w:ascii="Arial" w:hAnsi="Arial" w:cs="Arial"/>
        </w:rPr>
      </w:pPr>
    </w:p>
    <w:p w14:paraId="11FC8345" w14:textId="77777777" w:rsidR="00A336C8" w:rsidRPr="007655A8" w:rsidRDefault="00A336C8">
      <w:pPr>
        <w:rPr>
          <w:rFonts w:ascii="Arial" w:hAnsi="Arial" w:cs="Arial"/>
        </w:rPr>
      </w:pPr>
    </w:p>
    <w:p w14:paraId="3D8DDFD1" w14:textId="77777777" w:rsidR="00DD4DD2" w:rsidRPr="007655A8" w:rsidRDefault="00DD4DD2">
      <w:pPr>
        <w:rPr>
          <w:rFonts w:ascii="Arial" w:hAnsi="Arial" w:cs="Arial"/>
        </w:rPr>
      </w:pPr>
    </w:p>
    <w:p w14:paraId="2ABED796" w14:textId="77777777" w:rsidR="00A336C8" w:rsidRPr="007655A8" w:rsidRDefault="00A336C8">
      <w:pPr>
        <w:rPr>
          <w:rFonts w:ascii="Arial" w:hAnsi="Arial" w:cs="Arial"/>
        </w:rPr>
      </w:pPr>
    </w:p>
    <w:p w14:paraId="11BF8FA7" w14:textId="77777777" w:rsidR="00A336C8" w:rsidRPr="007655A8" w:rsidRDefault="00A336C8">
      <w:pPr>
        <w:rPr>
          <w:rFonts w:ascii="Arial" w:hAnsi="Arial" w:cs="Arial"/>
        </w:rPr>
      </w:pPr>
    </w:p>
    <w:p w14:paraId="1CA28A08" w14:textId="77777777" w:rsidR="00A336C8" w:rsidRPr="007655A8" w:rsidRDefault="00A336C8">
      <w:pPr>
        <w:rPr>
          <w:rFonts w:ascii="Arial" w:hAnsi="Arial" w:cs="Arial"/>
        </w:rPr>
      </w:pPr>
    </w:p>
    <w:p w14:paraId="6E3A6CAB" w14:textId="77777777" w:rsidR="00A336C8" w:rsidRPr="007655A8" w:rsidRDefault="00A336C8" w:rsidP="00A336C8">
      <w:pPr>
        <w:pStyle w:val="Heading1"/>
        <w:spacing w:before="100" w:beforeAutospacing="1"/>
        <w:ind w:left="431" w:hanging="431"/>
        <w:contextualSpacing/>
        <w:rPr>
          <w:rFonts w:ascii="Arial" w:hAnsi="Arial" w:cs="Arial"/>
          <w:b/>
          <w:bCs/>
          <w:color w:val="000000" w:themeColor="text1"/>
          <w:sz w:val="34"/>
          <w:szCs w:val="34"/>
        </w:rPr>
      </w:pPr>
      <w:bookmarkStart w:id="37" w:name="_Toc167976990"/>
      <w:bookmarkStart w:id="38" w:name="_Toc168051567"/>
      <w:bookmarkStart w:id="39" w:name="_Toc170824003"/>
      <w:r w:rsidRPr="007655A8">
        <w:rPr>
          <w:rFonts w:ascii="Arial" w:hAnsi="Arial" w:cs="Arial"/>
          <w:b/>
          <w:bCs/>
          <w:color w:val="000000" w:themeColor="text1"/>
          <w:sz w:val="34"/>
          <w:szCs w:val="34"/>
        </w:rPr>
        <w:lastRenderedPageBreak/>
        <w:t>14. Application feedback</w:t>
      </w:r>
      <w:bookmarkEnd w:id="37"/>
      <w:bookmarkEnd w:id="38"/>
      <w:bookmarkEnd w:id="39"/>
    </w:p>
    <w:p w14:paraId="5267C3F9" w14:textId="77777777" w:rsidR="00A336C8" w:rsidRPr="007655A8" w:rsidRDefault="00A336C8" w:rsidP="00A336C8">
      <w:pPr>
        <w:pStyle w:val="ListParagraph"/>
        <w:numPr>
          <w:ilvl w:val="0"/>
          <w:numId w:val="26"/>
        </w:numPr>
        <w:suppressAutoHyphens/>
        <w:spacing w:after="120" w:line="276" w:lineRule="auto"/>
        <w:ind w:left="357" w:hanging="357"/>
        <w:rPr>
          <w:rFonts w:ascii="Arial" w:hAnsi="Arial" w:cs="Arial"/>
          <w:sz w:val="24"/>
          <w:szCs w:val="24"/>
        </w:rPr>
      </w:pPr>
      <w:r w:rsidRPr="007655A8">
        <w:rPr>
          <w:rFonts w:ascii="Arial" w:hAnsi="Arial" w:cs="Arial"/>
          <w:sz w:val="24"/>
          <w:szCs w:val="24"/>
        </w:rPr>
        <w:t xml:space="preserve">If an applicant considers that their application has been incorrectly assessed, a request for review may be lodged. </w:t>
      </w:r>
    </w:p>
    <w:p w14:paraId="71D5F801" w14:textId="237BDB0A" w:rsidR="00A336C8" w:rsidRPr="007655A8" w:rsidRDefault="00A336C8" w:rsidP="00A336C8">
      <w:pPr>
        <w:pStyle w:val="ListParagraph"/>
        <w:numPr>
          <w:ilvl w:val="0"/>
          <w:numId w:val="26"/>
        </w:numPr>
        <w:suppressAutoHyphens/>
        <w:spacing w:before="100" w:beforeAutospacing="1" w:after="120" w:line="276" w:lineRule="auto"/>
        <w:rPr>
          <w:rFonts w:ascii="Arial" w:hAnsi="Arial" w:cs="Arial"/>
          <w:sz w:val="24"/>
          <w:szCs w:val="24"/>
        </w:rPr>
      </w:pPr>
      <w:r w:rsidRPr="007655A8">
        <w:rPr>
          <w:rFonts w:ascii="Arial" w:hAnsi="Arial" w:cs="Arial"/>
          <w:sz w:val="24"/>
          <w:szCs w:val="24"/>
        </w:rPr>
        <w:t xml:space="preserve">The applicant must </w:t>
      </w:r>
      <w:r w:rsidR="00CE5136" w:rsidRPr="007655A8">
        <w:rPr>
          <w:rFonts w:ascii="Arial" w:hAnsi="Arial" w:cs="Arial"/>
          <w:sz w:val="24"/>
          <w:szCs w:val="24"/>
        </w:rPr>
        <w:t>email</w:t>
      </w:r>
      <w:r w:rsidRPr="007655A8">
        <w:rPr>
          <w:rFonts w:ascii="Arial" w:hAnsi="Arial" w:cs="Arial"/>
          <w:sz w:val="24"/>
          <w:szCs w:val="24"/>
        </w:rPr>
        <w:t xml:space="preserve"> Sport and Recreation Victoria and include the application reference number to request that the application be reviewed</w:t>
      </w:r>
      <w:r w:rsidR="00345735" w:rsidRPr="007655A8">
        <w:rPr>
          <w:rFonts w:ascii="Arial" w:hAnsi="Arial" w:cs="Arial"/>
          <w:sz w:val="24"/>
          <w:szCs w:val="24"/>
        </w:rPr>
        <w:t xml:space="preserve">, </w:t>
      </w:r>
      <w:r w:rsidR="00B60F62" w:rsidRPr="007655A8">
        <w:rPr>
          <w:rFonts w:ascii="Arial" w:hAnsi="Arial" w:cs="Arial"/>
          <w:sz w:val="24"/>
          <w:szCs w:val="24"/>
        </w:rPr>
        <w:t xml:space="preserve">contact us via email at </w:t>
      </w:r>
      <w:hyperlink r:id="rId31" w:history="1">
        <w:r w:rsidR="00B60F62" w:rsidRPr="007655A8">
          <w:rPr>
            <w:rStyle w:val="Hyperlink"/>
            <w:rFonts w:ascii="Arial" w:hAnsi="Arial" w:cs="Arial"/>
            <w:sz w:val="24"/>
            <w:szCs w:val="24"/>
          </w:rPr>
          <w:t>srvgrants@sport.vic.gov.au</w:t>
        </w:r>
      </w:hyperlink>
      <w:r w:rsidR="00B60F62" w:rsidRPr="007655A8">
        <w:rPr>
          <w:rFonts w:ascii="Arial" w:hAnsi="Arial" w:cs="Arial"/>
          <w:sz w:val="24"/>
          <w:szCs w:val="24"/>
        </w:rPr>
        <w:t>.</w:t>
      </w:r>
      <w:r w:rsidRPr="007655A8">
        <w:rPr>
          <w:rFonts w:ascii="Arial" w:hAnsi="Arial" w:cs="Arial"/>
          <w:sz w:val="24"/>
          <w:szCs w:val="24"/>
        </w:rPr>
        <w:t xml:space="preserve"> </w:t>
      </w:r>
    </w:p>
    <w:p w14:paraId="38982252" w14:textId="77777777" w:rsidR="00A336C8" w:rsidRPr="007655A8" w:rsidRDefault="00A336C8" w:rsidP="00A336C8">
      <w:pPr>
        <w:pStyle w:val="ListParagraph"/>
        <w:numPr>
          <w:ilvl w:val="0"/>
          <w:numId w:val="26"/>
        </w:numPr>
        <w:suppressAutoHyphens/>
        <w:spacing w:before="100" w:beforeAutospacing="1" w:after="120" w:line="276" w:lineRule="auto"/>
        <w:rPr>
          <w:rFonts w:ascii="Arial" w:hAnsi="Arial" w:cs="Arial"/>
          <w:sz w:val="24"/>
          <w:szCs w:val="24"/>
        </w:rPr>
      </w:pPr>
      <w:r w:rsidRPr="007655A8">
        <w:rPr>
          <w:rFonts w:ascii="Arial" w:hAnsi="Arial" w:cs="Arial"/>
          <w:sz w:val="24"/>
          <w:szCs w:val="24"/>
        </w:rPr>
        <w:t>The review process does not include the applicant challenging the program guidelines, seeking a variation or exception.</w:t>
      </w:r>
    </w:p>
    <w:p w14:paraId="73DA4618" w14:textId="77777777" w:rsidR="00A336C8" w:rsidRPr="007655A8" w:rsidRDefault="00A336C8">
      <w:pPr>
        <w:rPr>
          <w:rFonts w:ascii="Arial" w:hAnsi="Arial" w:cs="Arial"/>
        </w:rPr>
      </w:pPr>
    </w:p>
    <w:p w14:paraId="3B832CBE" w14:textId="77777777" w:rsidR="00A336C8" w:rsidRPr="007655A8" w:rsidRDefault="00A336C8">
      <w:pPr>
        <w:rPr>
          <w:rFonts w:ascii="Arial" w:hAnsi="Arial" w:cs="Arial"/>
        </w:rPr>
      </w:pPr>
    </w:p>
    <w:p w14:paraId="7FF3302C" w14:textId="77777777" w:rsidR="00A336C8" w:rsidRPr="007655A8" w:rsidRDefault="00A336C8">
      <w:pPr>
        <w:rPr>
          <w:rFonts w:ascii="Arial" w:hAnsi="Arial" w:cs="Arial"/>
        </w:rPr>
      </w:pPr>
    </w:p>
    <w:p w14:paraId="271DAE0D" w14:textId="77777777" w:rsidR="00A336C8" w:rsidRPr="007655A8" w:rsidRDefault="00A336C8">
      <w:pPr>
        <w:rPr>
          <w:rFonts w:ascii="Arial" w:hAnsi="Arial" w:cs="Arial"/>
        </w:rPr>
      </w:pPr>
    </w:p>
    <w:p w14:paraId="0F3B71C7" w14:textId="77777777" w:rsidR="00A336C8" w:rsidRPr="007655A8" w:rsidRDefault="00A336C8">
      <w:pPr>
        <w:rPr>
          <w:rFonts w:ascii="Arial" w:hAnsi="Arial" w:cs="Arial"/>
        </w:rPr>
      </w:pPr>
    </w:p>
    <w:p w14:paraId="72702A58" w14:textId="77777777" w:rsidR="00A336C8" w:rsidRPr="007655A8" w:rsidRDefault="00A336C8">
      <w:pPr>
        <w:rPr>
          <w:rFonts w:ascii="Arial" w:hAnsi="Arial" w:cs="Arial"/>
        </w:rPr>
      </w:pPr>
    </w:p>
    <w:p w14:paraId="55A75548" w14:textId="77777777" w:rsidR="00A336C8" w:rsidRPr="007655A8" w:rsidRDefault="00A336C8">
      <w:pPr>
        <w:rPr>
          <w:rFonts w:ascii="Arial" w:hAnsi="Arial" w:cs="Arial"/>
        </w:rPr>
      </w:pPr>
    </w:p>
    <w:p w14:paraId="2CC17DEB" w14:textId="77777777" w:rsidR="00A336C8" w:rsidRPr="007655A8" w:rsidRDefault="00A336C8">
      <w:pPr>
        <w:rPr>
          <w:rFonts w:ascii="Arial" w:hAnsi="Arial" w:cs="Arial"/>
        </w:rPr>
      </w:pPr>
    </w:p>
    <w:p w14:paraId="5CCCAC3B" w14:textId="77777777" w:rsidR="00A336C8" w:rsidRPr="007655A8" w:rsidRDefault="00A336C8">
      <w:pPr>
        <w:rPr>
          <w:rFonts w:ascii="Arial" w:hAnsi="Arial" w:cs="Arial"/>
        </w:rPr>
      </w:pPr>
    </w:p>
    <w:p w14:paraId="1BF60457" w14:textId="77777777" w:rsidR="00A336C8" w:rsidRPr="007655A8" w:rsidRDefault="00A336C8">
      <w:pPr>
        <w:rPr>
          <w:rFonts w:ascii="Arial" w:hAnsi="Arial" w:cs="Arial"/>
        </w:rPr>
      </w:pPr>
    </w:p>
    <w:p w14:paraId="1BBA4851" w14:textId="77777777" w:rsidR="00A336C8" w:rsidRPr="007655A8" w:rsidRDefault="00A336C8">
      <w:pPr>
        <w:rPr>
          <w:rFonts w:ascii="Arial" w:hAnsi="Arial" w:cs="Arial"/>
        </w:rPr>
      </w:pPr>
    </w:p>
    <w:p w14:paraId="29F8D7D9" w14:textId="77777777" w:rsidR="00A336C8" w:rsidRPr="007655A8" w:rsidRDefault="00A336C8">
      <w:pPr>
        <w:rPr>
          <w:rFonts w:ascii="Arial" w:hAnsi="Arial" w:cs="Arial"/>
        </w:rPr>
      </w:pPr>
    </w:p>
    <w:p w14:paraId="468FBCC0" w14:textId="77777777" w:rsidR="00A336C8" w:rsidRPr="007655A8" w:rsidRDefault="00A336C8">
      <w:pPr>
        <w:rPr>
          <w:rFonts w:ascii="Arial" w:hAnsi="Arial" w:cs="Arial"/>
        </w:rPr>
      </w:pPr>
    </w:p>
    <w:p w14:paraId="6CBFB157" w14:textId="77777777" w:rsidR="00A336C8" w:rsidRPr="007655A8" w:rsidRDefault="00A336C8">
      <w:pPr>
        <w:rPr>
          <w:rFonts w:ascii="Arial" w:hAnsi="Arial" w:cs="Arial"/>
        </w:rPr>
      </w:pPr>
    </w:p>
    <w:p w14:paraId="44C7BBBE" w14:textId="77777777" w:rsidR="00A336C8" w:rsidRPr="007655A8" w:rsidRDefault="00A336C8">
      <w:pPr>
        <w:rPr>
          <w:rFonts w:ascii="Arial" w:hAnsi="Arial" w:cs="Arial"/>
        </w:rPr>
      </w:pPr>
    </w:p>
    <w:p w14:paraId="188512B5" w14:textId="77777777" w:rsidR="00A336C8" w:rsidRPr="007655A8" w:rsidRDefault="00A336C8">
      <w:pPr>
        <w:rPr>
          <w:rFonts w:ascii="Arial" w:hAnsi="Arial" w:cs="Arial"/>
        </w:rPr>
      </w:pPr>
    </w:p>
    <w:p w14:paraId="4FAFC614" w14:textId="77777777" w:rsidR="00A336C8" w:rsidRPr="007655A8" w:rsidRDefault="00A336C8">
      <w:pPr>
        <w:rPr>
          <w:rFonts w:ascii="Arial" w:hAnsi="Arial" w:cs="Arial"/>
        </w:rPr>
      </w:pPr>
    </w:p>
    <w:p w14:paraId="5A36489C" w14:textId="77777777" w:rsidR="00A336C8" w:rsidRPr="007655A8" w:rsidRDefault="00A336C8">
      <w:pPr>
        <w:rPr>
          <w:rFonts w:ascii="Arial" w:hAnsi="Arial" w:cs="Arial"/>
        </w:rPr>
      </w:pPr>
    </w:p>
    <w:p w14:paraId="7838E6EC" w14:textId="77777777" w:rsidR="00A336C8" w:rsidRPr="007655A8" w:rsidRDefault="00A336C8">
      <w:pPr>
        <w:rPr>
          <w:rFonts w:ascii="Arial" w:hAnsi="Arial" w:cs="Arial"/>
        </w:rPr>
      </w:pPr>
    </w:p>
    <w:p w14:paraId="2878BA0B" w14:textId="77777777" w:rsidR="00A336C8" w:rsidRPr="007655A8" w:rsidRDefault="00A336C8">
      <w:pPr>
        <w:rPr>
          <w:rFonts w:ascii="Arial" w:hAnsi="Arial" w:cs="Arial"/>
        </w:rPr>
      </w:pPr>
    </w:p>
    <w:p w14:paraId="3FDAE4CB" w14:textId="77777777" w:rsidR="00A336C8" w:rsidRPr="007655A8" w:rsidRDefault="00A336C8">
      <w:pPr>
        <w:rPr>
          <w:rFonts w:ascii="Arial" w:hAnsi="Arial" w:cs="Arial"/>
        </w:rPr>
      </w:pPr>
    </w:p>
    <w:p w14:paraId="3C61E2A9" w14:textId="77777777" w:rsidR="00A336C8" w:rsidRPr="007655A8" w:rsidRDefault="00A336C8">
      <w:pPr>
        <w:rPr>
          <w:rFonts w:ascii="Arial" w:hAnsi="Arial" w:cs="Arial"/>
        </w:rPr>
      </w:pPr>
    </w:p>
    <w:p w14:paraId="6C3FC703" w14:textId="77777777" w:rsidR="00A336C8" w:rsidRPr="007655A8" w:rsidRDefault="00A336C8">
      <w:pPr>
        <w:rPr>
          <w:rFonts w:ascii="Arial" w:hAnsi="Arial" w:cs="Arial"/>
        </w:rPr>
      </w:pPr>
    </w:p>
    <w:p w14:paraId="77A41C1A" w14:textId="77777777" w:rsidR="00A336C8" w:rsidRPr="007655A8" w:rsidRDefault="00A336C8">
      <w:pPr>
        <w:rPr>
          <w:rFonts w:ascii="Arial" w:hAnsi="Arial" w:cs="Arial"/>
        </w:rPr>
      </w:pPr>
    </w:p>
    <w:p w14:paraId="6C239DC6" w14:textId="77777777" w:rsidR="00A336C8" w:rsidRPr="007655A8" w:rsidRDefault="00A336C8">
      <w:pPr>
        <w:rPr>
          <w:rFonts w:ascii="Arial" w:hAnsi="Arial" w:cs="Arial"/>
        </w:rPr>
      </w:pPr>
    </w:p>
    <w:p w14:paraId="71C5B50C" w14:textId="77777777" w:rsidR="00A336C8" w:rsidRPr="007655A8" w:rsidRDefault="00A336C8" w:rsidP="00A336C8">
      <w:pPr>
        <w:pStyle w:val="DHHSbodynospace"/>
        <w:spacing w:before="100" w:beforeAutospacing="1" w:after="120" w:line="276" w:lineRule="auto"/>
        <w:contextualSpacing/>
        <w:rPr>
          <w:rStyle w:val="Medium"/>
          <w:rFonts w:cs="Arial"/>
          <w:color w:val="000000" w:themeColor="text1"/>
          <w:szCs w:val="24"/>
        </w:rPr>
      </w:pPr>
      <w:r w:rsidRPr="007655A8">
        <w:rPr>
          <w:rStyle w:val="Medium"/>
          <w:rFonts w:cs="Arial"/>
          <w:color w:val="000000" w:themeColor="text1"/>
          <w:szCs w:val="24"/>
        </w:rPr>
        <w:lastRenderedPageBreak/>
        <w:t>These program guidelines are subject to changes at the discretion of the Minister for Community Sport.</w:t>
      </w:r>
    </w:p>
    <w:p w14:paraId="48BF7728" w14:textId="77777777" w:rsidR="00A336C8" w:rsidRPr="007655A8" w:rsidRDefault="00A336C8" w:rsidP="00A336C8">
      <w:pPr>
        <w:spacing w:before="100" w:beforeAutospacing="1" w:after="120"/>
        <w:contextualSpacing/>
        <w:rPr>
          <w:rFonts w:ascii="Arial" w:hAnsi="Arial" w:cs="Arial"/>
          <w:sz w:val="24"/>
          <w:szCs w:val="24"/>
        </w:rPr>
      </w:pPr>
      <w:r w:rsidRPr="007655A8">
        <w:rPr>
          <w:rFonts w:ascii="Arial" w:hAnsi="Arial" w:cs="Arial"/>
          <w:sz w:val="24"/>
          <w:szCs w:val="24"/>
        </w:rPr>
        <w:t xml:space="preserve">For preliminary information on this program, please phone 1800 325 206, or contact us via email at </w:t>
      </w:r>
      <w:hyperlink r:id="rId32" w:history="1">
        <w:r w:rsidRPr="007655A8">
          <w:rPr>
            <w:rStyle w:val="Hyperlink"/>
            <w:rFonts w:ascii="Arial" w:hAnsi="Arial" w:cs="Arial"/>
            <w:sz w:val="24"/>
            <w:szCs w:val="24"/>
          </w:rPr>
          <w:t>srvgrants@sport.vic.gov.au</w:t>
        </w:r>
      </w:hyperlink>
      <w:r w:rsidRPr="007655A8">
        <w:rPr>
          <w:rFonts w:ascii="Arial" w:hAnsi="Arial" w:cs="Arial"/>
          <w:sz w:val="24"/>
          <w:szCs w:val="24"/>
        </w:rPr>
        <w:t>.</w:t>
      </w:r>
    </w:p>
    <w:p w14:paraId="744B25A6" w14:textId="77777777" w:rsidR="00A336C8" w:rsidRPr="007655A8" w:rsidRDefault="00A336C8" w:rsidP="00A336C8">
      <w:pPr>
        <w:spacing w:before="100" w:beforeAutospacing="1" w:after="120"/>
        <w:contextualSpacing/>
        <w:rPr>
          <w:rFonts w:ascii="Arial" w:hAnsi="Arial" w:cs="Arial"/>
          <w:sz w:val="24"/>
          <w:szCs w:val="24"/>
        </w:rPr>
      </w:pPr>
    </w:p>
    <w:p w14:paraId="01F055A2" w14:textId="77777777" w:rsidR="00A336C8" w:rsidRPr="007655A8" w:rsidRDefault="00A336C8" w:rsidP="00A336C8">
      <w:pPr>
        <w:spacing w:before="100" w:beforeAutospacing="1" w:after="120"/>
        <w:contextualSpacing/>
        <w:rPr>
          <w:rFonts w:ascii="Arial" w:hAnsi="Arial" w:cs="Arial"/>
          <w:sz w:val="24"/>
          <w:szCs w:val="24"/>
        </w:rPr>
      </w:pPr>
      <w:r w:rsidRPr="007655A8">
        <w:rPr>
          <w:rFonts w:ascii="Arial" w:hAnsi="Arial" w:cs="Arial"/>
          <w:sz w:val="24"/>
          <w:szCs w:val="24"/>
        </w:rPr>
        <w:t xml:space="preserve">If required, please use the </w:t>
      </w:r>
      <w:hyperlink r:id="rId33" w:history="1">
        <w:r w:rsidRPr="007655A8">
          <w:rPr>
            <w:rStyle w:val="Hyperlink"/>
            <w:rFonts w:ascii="Arial" w:hAnsi="Arial" w:cs="Arial"/>
            <w:sz w:val="24"/>
            <w:szCs w:val="24"/>
          </w:rPr>
          <w:t>National Relay Service</w:t>
        </w:r>
      </w:hyperlink>
      <w:r w:rsidRPr="007655A8">
        <w:rPr>
          <w:rFonts w:ascii="Arial" w:hAnsi="Arial" w:cs="Arial"/>
          <w:sz w:val="24"/>
          <w:szCs w:val="24"/>
        </w:rPr>
        <w:t xml:space="preserve"> on 13 36 77.</w:t>
      </w:r>
    </w:p>
    <w:p w14:paraId="7C11D2EF" w14:textId="77777777" w:rsidR="00A336C8" w:rsidRPr="007655A8" w:rsidRDefault="00A336C8" w:rsidP="00A336C8">
      <w:pPr>
        <w:spacing w:before="100" w:beforeAutospacing="1" w:after="120"/>
        <w:contextualSpacing/>
        <w:rPr>
          <w:rFonts w:ascii="Arial" w:hAnsi="Arial" w:cs="Arial"/>
          <w:sz w:val="24"/>
          <w:szCs w:val="24"/>
        </w:rPr>
      </w:pPr>
    </w:p>
    <w:p w14:paraId="52D605AC" w14:textId="77777777" w:rsidR="00A336C8" w:rsidRPr="007655A8" w:rsidRDefault="00A336C8" w:rsidP="00A336C8">
      <w:pPr>
        <w:spacing w:before="100" w:beforeAutospacing="1" w:after="120"/>
        <w:contextualSpacing/>
        <w:rPr>
          <w:rFonts w:ascii="Arial" w:hAnsi="Arial" w:cs="Arial"/>
          <w:sz w:val="24"/>
          <w:szCs w:val="24"/>
        </w:rPr>
      </w:pPr>
      <w:r w:rsidRPr="007655A8">
        <w:rPr>
          <w:rFonts w:ascii="Arial" w:hAnsi="Arial" w:cs="Arial"/>
          <w:sz w:val="24"/>
          <w:szCs w:val="24"/>
        </w:rPr>
        <w:t xml:space="preserve">For help with translations, please call the </w:t>
      </w:r>
      <w:hyperlink r:id="rId34" w:tooltip="Link to Translating and Interpreting Service webpage" w:history="1">
        <w:r w:rsidRPr="007655A8">
          <w:rPr>
            <w:rStyle w:val="Hyperlink"/>
            <w:rFonts w:ascii="Arial" w:hAnsi="Arial" w:cs="Arial"/>
            <w:sz w:val="24"/>
            <w:szCs w:val="24"/>
          </w:rPr>
          <w:t>Translating and Interpreting Service</w:t>
        </w:r>
      </w:hyperlink>
      <w:r w:rsidRPr="007655A8">
        <w:rPr>
          <w:rFonts w:ascii="Arial" w:hAnsi="Arial" w:cs="Arial"/>
          <w:sz w:val="24"/>
          <w:szCs w:val="24"/>
        </w:rPr>
        <w:t xml:space="preserve"> on 131 450.</w:t>
      </w:r>
    </w:p>
    <w:p w14:paraId="77A48926" w14:textId="77777777" w:rsidR="00A336C8" w:rsidRPr="007655A8" w:rsidRDefault="00A336C8" w:rsidP="00A336C8">
      <w:pPr>
        <w:spacing w:before="100" w:beforeAutospacing="1" w:after="120"/>
        <w:contextualSpacing/>
        <w:rPr>
          <w:rFonts w:ascii="Arial" w:hAnsi="Arial" w:cs="Arial"/>
          <w:sz w:val="24"/>
          <w:szCs w:val="24"/>
        </w:rPr>
      </w:pPr>
    </w:p>
    <w:p w14:paraId="7E2E65B2" w14:textId="77777777" w:rsidR="00A336C8" w:rsidRPr="007655A8" w:rsidRDefault="00A336C8" w:rsidP="00A336C8">
      <w:pPr>
        <w:spacing w:before="100" w:beforeAutospacing="1" w:after="120"/>
        <w:contextualSpacing/>
        <w:rPr>
          <w:rFonts w:ascii="Arial" w:hAnsi="Arial" w:cs="Arial"/>
          <w:bCs/>
          <w:sz w:val="24"/>
          <w:szCs w:val="24"/>
        </w:rPr>
      </w:pPr>
      <w:r w:rsidRPr="007655A8">
        <w:rPr>
          <w:rFonts w:ascii="Arial" w:hAnsi="Arial" w:cs="Arial"/>
          <w:sz w:val="24"/>
          <w:szCs w:val="24"/>
        </w:rPr>
        <w:t xml:space="preserve">Authorised and published by the Victorian Government Department of Jobs, Skills, Industry and Regions, 1 Spring Street Melbourne, Victoria 3000. </w:t>
      </w:r>
    </w:p>
    <w:p w14:paraId="55005746" w14:textId="77777777" w:rsidR="00A336C8" w:rsidRPr="007655A8" w:rsidRDefault="00A336C8" w:rsidP="00A336C8">
      <w:pPr>
        <w:spacing w:before="100" w:beforeAutospacing="1" w:after="120"/>
        <w:contextualSpacing/>
        <w:rPr>
          <w:rFonts w:ascii="Arial" w:hAnsi="Arial" w:cs="Arial"/>
          <w:sz w:val="24"/>
          <w:szCs w:val="24"/>
        </w:rPr>
      </w:pPr>
    </w:p>
    <w:p w14:paraId="23E5B784" w14:textId="0920EAC8" w:rsidR="00A336C8" w:rsidRPr="007655A8" w:rsidRDefault="00A336C8" w:rsidP="00A336C8">
      <w:pPr>
        <w:rPr>
          <w:rFonts w:ascii="Arial" w:hAnsi="Arial" w:cs="Arial"/>
          <w:sz w:val="24"/>
          <w:szCs w:val="24"/>
        </w:rPr>
      </w:pPr>
      <w:r w:rsidRPr="007655A8">
        <w:rPr>
          <w:rFonts w:ascii="Arial" w:hAnsi="Arial" w:cs="Arial"/>
          <w:sz w:val="24"/>
          <w:szCs w:val="24"/>
        </w:rPr>
        <w:t>© State of Victoria, Department of Jobs, Skills, Industry and Regions. July 2024.</w:t>
      </w:r>
    </w:p>
    <w:p w14:paraId="1B69ABB1" w14:textId="77777777" w:rsidR="00A336C8" w:rsidRPr="007655A8" w:rsidRDefault="00A336C8">
      <w:pPr>
        <w:rPr>
          <w:rFonts w:ascii="Arial" w:hAnsi="Arial" w:cs="Arial"/>
        </w:rPr>
      </w:pPr>
    </w:p>
    <w:p w14:paraId="6BB45DD4" w14:textId="77777777" w:rsidR="00A336C8" w:rsidRPr="007655A8" w:rsidRDefault="00A336C8">
      <w:pPr>
        <w:rPr>
          <w:rFonts w:ascii="Arial" w:hAnsi="Arial" w:cs="Arial"/>
        </w:rPr>
      </w:pPr>
    </w:p>
    <w:p w14:paraId="3BA06EE2" w14:textId="77777777" w:rsidR="00A336C8" w:rsidRPr="007655A8" w:rsidRDefault="00A336C8">
      <w:pPr>
        <w:rPr>
          <w:rFonts w:ascii="Arial" w:hAnsi="Arial" w:cs="Arial"/>
        </w:rPr>
      </w:pPr>
    </w:p>
    <w:p w14:paraId="3C3E0DAF" w14:textId="77777777" w:rsidR="00A336C8" w:rsidRPr="007655A8" w:rsidRDefault="00A336C8">
      <w:pPr>
        <w:rPr>
          <w:rFonts w:ascii="Arial" w:hAnsi="Arial" w:cs="Arial"/>
        </w:rPr>
      </w:pPr>
    </w:p>
    <w:p w14:paraId="10D439D3" w14:textId="77777777" w:rsidR="00A336C8" w:rsidRPr="007655A8" w:rsidRDefault="00A336C8">
      <w:pPr>
        <w:rPr>
          <w:rFonts w:ascii="Arial" w:hAnsi="Arial" w:cs="Arial"/>
        </w:rPr>
      </w:pPr>
    </w:p>
    <w:p w14:paraId="7D602860" w14:textId="77777777" w:rsidR="00A336C8" w:rsidRPr="007655A8" w:rsidRDefault="00A336C8">
      <w:pPr>
        <w:rPr>
          <w:rFonts w:ascii="Arial" w:hAnsi="Arial" w:cs="Arial"/>
        </w:rPr>
      </w:pPr>
    </w:p>
    <w:p w14:paraId="4BD5E357" w14:textId="77777777" w:rsidR="00A336C8" w:rsidRPr="007655A8" w:rsidRDefault="00A336C8">
      <w:pPr>
        <w:rPr>
          <w:rFonts w:ascii="Arial" w:hAnsi="Arial" w:cs="Arial"/>
        </w:rPr>
      </w:pPr>
    </w:p>
    <w:p w14:paraId="19B270A0" w14:textId="77777777" w:rsidR="00A336C8" w:rsidRPr="007655A8" w:rsidRDefault="00A336C8">
      <w:pPr>
        <w:rPr>
          <w:rFonts w:ascii="Arial" w:hAnsi="Arial" w:cs="Arial"/>
        </w:rPr>
      </w:pPr>
    </w:p>
    <w:p w14:paraId="66080AEC" w14:textId="77777777" w:rsidR="00A336C8" w:rsidRPr="007655A8" w:rsidRDefault="00A336C8">
      <w:pPr>
        <w:rPr>
          <w:rFonts w:ascii="Arial" w:hAnsi="Arial" w:cs="Arial"/>
        </w:rPr>
      </w:pPr>
    </w:p>
    <w:p w14:paraId="277C9751" w14:textId="77777777" w:rsidR="00A336C8" w:rsidRDefault="00A336C8"/>
    <w:sectPr w:rsidR="00A336C8" w:rsidSect="00DD4DD2">
      <w:headerReference w:type="even" r:id="rId35"/>
      <w:headerReference w:type="default" r:id="rId36"/>
      <w:footerReference w:type="even" r:id="rId37"/>
      <w:footerReference w:type="default" r:id="rId38"/>
      <w:headerReference w:type="first" r:id="rId39"/>
      <w:footerReference w:type="first" r:id="rId4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4B7B2" w14:textId="77777777" w:rsidR="00FF5A80" w:rsidRDefault="00FF5A80" w:rsidP="00D33CFD">
      <w:pPr>
        <w:spacing w:after="0" w:line="240" w:lineRule="auto"/>
      </w:pPr>
      <w:r>
        <w:separator/>
      </w:r>
    </w:p>
  </w:endnote>
  <w:endnote w:type="continuationSeparator" w:id="0">
    <w:p w14:paraId="1C366AB5" w14:textId="77777777" w:rsidR="00FF5A80" w:rsidRDefault="00FF5A80" w:rsidP="00D33CFD">
      <w:pPr>
        <w:spacing w:after="0" w:line="240" w:lineRule="auto"/>
      </w:pPr>
      <w:r>
        <w:continuationSeparator/>
      </w:r>
    </w:p>
  </w:endnote>
  <w:endnote w:type="continuationNotice" w:id="1">
    <w:p w14:paraId="1BBF0996" w14:textId="77777777" w:rsidR="000353E0" w:rsidRDefault="000353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IC Light">
    <w:panose1 w:val="000004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EFA0A" w14:textId="349A47D2" w:rsidR="00A336C8" w:rsidRDefault="00A336C8">
    <w:pPr>
      <w:pStyle w:val="Footer"/>
    </w:pPr>
    <w:r>
      <w:rPr>
        <w:noProof/>
      </w:rPr>
      <mc:AlternateContent>
        <mc:Choice Requires="wps">
          <w:drawing>
            <wp:anchor distT="0" distB="0" distL="0" distR="0" simplePos="0" relativeHeight="251658243" behindDoc="0" locked="0" layoutInCell="1" allowOverlap="1" wp14:anchorId="1DC209CD" wp14:editId="33BFDCCA">
              <wp:simplePos x="635" y="635"/>
              <wp:positionH relativeFrom="page">
                <wp:align>center</wp:align>
              </wp:positionH>
              <wp:positionV relativeFrom="page">
                <wp:align>bottom</wp:align>
              </wp:positionV>
              <wp:extent cx="686435" cy="379730"/>
              <wp:effectExtent l="0" t="0" r="18415" b="0"/>
              <wp:wrapNone/>
              <wp:docPr id="11052756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4D03C0EE" w14:textId="240D5071" w:rsidR="00A336C8" w:rsidRPr="00A336C8" w:rsidRDefault="00A336C8" w:rsidP="00A336C8">
                          <w:pPr>
                            <w:spacing w:after="0"/>
                            <w:rPr>
                              <w:rFonts w:ascii="Arial" w:eastAsia="Arial" w:hAnsi="Arial" w:cs="Arial"/>
                              <w:noProof/>
                              <w:color w:val="000000"/>
                              <w:sz w:val="24"/>
                              <w:szCs w:val="24"/>
                            </w:rPr>
                          </w:pPr>
                          <w:r w:rsidRPr="00A336C8">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C209CD" id="_x0000_t202" coordsize="21600,21600" o:spt="202" path="m,l,21600r21600,l21600,xe">
              <v:stroke joinstyle="miter"/>
              <v:path gradientshapeok="t" o:connecttype="rect"/>
            </v:shapetype>
            <v:shape id="Text Box 5" o:spid="_x0000_s1027" type="#_x0000_t202" alt="OFFICIAL" style="position:absolute;margin-left:0;margin-top:0;width:54.05pt;height:29.9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0IDgIAABwEAAAOAAAAZHJzL2Uyb0RvYy54bWysU01v2zAMvQ/YfxB0X+w0a9oacYqsRYYB&#10;QVsgHXpWZCk2IIsCpcTOfv0oJU4/ttOwi0yTFD/ee5rd9q1he4W+AVvy8SjnTFkJVWO3Jf/5vPxy&#10;zZkPwlbCgFUlPyjPb+efP806V6gLqMFUChkVsb7oXMnrEFyRZV7WqhV+BE5ZCmrAVgT6xW1Woeio&#10;emuyizyfZh1g5RCk8p6898cgn6f6WisZHrX2KjBTcpotpBPTuYlnNp+JYovC1Y08jSH+YYpWNJaa&#10;nkvdiyDYDps/SrWNRPCgw0hCm4HWjVRpB9pmnH/YZl0Lp9IuBI53Z5j8/ysrH/Zr94Qs9N+gJwIj&#10;IJ3zhSdn3KfX2MYvTcooThAezrCpPjBJzun19OvkkjNJocnVzdUkwZq9Xnbow3cFLYtGyZFYSWCJ&#10;/coHakipQ0rsZWHZGJOYMfadgxKjJ3udMFqh3/Ssqd5Mv4HqQEshHPn2Ti4bar0SPjwJJIJpDxJt&#10;eKRDG+hKDieLsxrw19/8MZ9wpyhnHQmm5JYUzZn5YYmPqK3BwMHYJGN8k1/mFLe79g5IhmN6EU4m&#10;k7wYzGBqhPaF5LyIjSgkrKR2Jd8M5l04Kpeeg1SLRUoiGTkRVnbtZCwd4YpYPvcvAt0J8EBMPcCg&#10;JlF8wP2YG296t9gFQj+REqE9AnlCnCSYuDo9l6jxt/8p6/VRz38DAAD//wMAUEsDBBQABgAIAAAA&#10;IQASpJsM2gAAAAQBAAAPAAAAZHJzL2Rvd25yZXYueG1sTI/BasJAEIbvBd9hGaG3ulFpSdNsRARP&#10;loLaS2/r7phEs7MhO9H49l17qZeB4f/55pt8MbhGXLALtScF00kCAsl4W1Op4Hu/fklBBNZkdeMJ&#10;FdwwwKIYPeU6s/5KW7zsuBQRQiHTCirmNpMymAqdDhPfIsXs6DunOa5dKW2nrxHuGjlLkjfpdE3x&#10;QqVbXFVozrveKXjd8mf/Rfv5zzC7nTbtysyPG6PU83hYfoBgHPi/DHf9qA5FdDr4nmwQjYL4CP/N&#10;e5akUxCHCH5PQRa5fJQvfgEAAP//AwBQSwECLQAUAAYACAAAACEAtoM4kv4AAADhAQAAEwAAAAAA&#10;AAAAAAAAAAAAAAAAW0NvbnRlbnRfVHlwZXNdLnhtbFBLAQItABQABgAIAAAAIQA4/SH/1gAAAJQB&#10;AAALAAAAAAAAAAAAAAAAAC8BAABfcmVscy8ucmVsc1BLAQItABQABgAIAAAAIQCkY60IDgIAABwE&#10;AAAOAAAAAAAAAAAAAAAAAC4CAABkcnMvZTJvRG9jLnhtbFBLAQItABQABgAIAAAAIQASpJsM2gAA&#10;AAQBAAAPAAAAAAAAAAAAAAAAAGgEAABkcnMvZG93bnJldi54bWxQSwUGAAAAAAQABADzAAAAbwUA&#10;AAAA&#10;" filled="f" stroked="f">
              <v:textbox style="mso-fit-shape-to-text:t" inset="0,0,0,15pt">
                <w:txbxContent>
                  <w:p w14:paraId="4D03C0EE" w14:textId="240D5071" w:rsidR="00A336C8" w:rsidRPr="00A336C8" w:rsidRDefault="00A336C8" w:rsidP="00A336C8">
                    <w:pPr>
                      <w:spacing w:after="0"/>
                      <w:rPr>
                        <w:rFonts w:ascii="Arial" w:eastAsia="Arial" w:hAnsi="Arial" w:cs="Arial"/>
                        <w:noProof/>
                        <w:color w:val="000000"/>
                        <w:sz w:val="24"/>
                        <w:szCs w:val="24"/>
                      </w:rPr>
                    </w:pPr>
                    <w:r w:rsidRPr="00A336C8">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008610"/>
      <w:docPartObj>
        <w:docPartGallery w:val="Page Numbers (Bottom of Page)"/>
        <w:docPartUnique/>
      </w:docPartObj>
    </w:sdtPr>
    <w:sdtEndPr/>
    <w:sdtContent>
      <w:sdt>
        <w:sdtPr>
          <w:id w:val="-1705238520"/>
          <w:docPartObj>
            <w:docPartGallery w:val="Page Numbers (Top of Page)"/>
            <w:docPartUnique/>
          </w:docPartObj>
        </w:sdtPr>
        <w:sdtEndPr/>
        <w:sdtContent>
          <w:p w14:paraId="14B5E222" w14:textId="77777777" w:rsidR="006A63DF" w:rsidRDefault="003C4DF2" w:rsidP="006A63DF">
            <w:pPr>
              <w:spacing w:after="0"/>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6A63DF">
              <w:rPr>
                <w:b/>
                <w:bCs/>
                <w:sz w:val="24"/>
                <w:szCs w:val="24"/>
              </w:rPr>
              <w:t xml:space="preserve"> </w:t>
            </w:r>
          </w:p>
          <w:p w14:paraId="2AB7D901" w14:textId="3A10A664" w:rsidR="00D33CFD" w:rsidRPr="006A63DF" w:rsidRDefault="00D1260A" w:rsidP="006A63DF">
            <w:pPr>
              <w:spacing w:after="0"/>
              <w:jc w:val="center"/>
              <w:rPr>
                <w:color w:val="000000"/>
              </w:rPr>
            </w:pPr>
            <w:r w:rsidRPr="00B8030A">
              <w:rPr>
                <w:color w:val="000000"/>
              </w:rPr>
              <w:t>OFFICIAL</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8FDBB" w14:textId="24A6576F" w:rsidR="00A336C8" w:rsidRDefault="00A336C8">
    <w:pPr>
      <w:pStyle w:val="Footer"/>
    </w:pPr>
    <w:r>
      <w:rPr>
        <w:noProof/>
      </w:rPr>
      <mc:AlternateContent>
        <mc:Choice Requires="wps">
          <w:drawing>
            <wp:anchor distT="0" distB="0" distL="0" distR="0" simplePos="0" relativeHeight="251658242" behindDoc="0" locked="0" layoutInCell="1" allowOverlap="1" wp14:anchorId="1C74F60C" wp14:editId="45EEFC59">
              <wp:simplePos x="635" y="635"/>
              <wp:positionH relativeFrom="page">
                <wp:align>center</wp:align>
              </wp:positionH>
              <wp:positionV relativeFrom="page">
                <wp:align>bottom</wp:align>
              </wp:positionV>
              <wp:extent cx="686435" cy="379730"/>
              <wp:effectExtent l="0" t="0" r="18415" b="0"/>
              <wp:wrapNone/>
              <wp:docPr id="107771744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3C6B05CC" w14:textId="70CA44E3" w:rsidR="00A336C8" w:rsidRPr="00A336C8" w:rsidRDefault="00A336C8" w:rsidP="00A336C8">
                          <w:pPr>
                            <w:spacing w:after="0"/>
                            <w:rPr>
                              <w:rFonts w:ascii="Arial" w:eastAsia="Arial" w:hAnsi="Arial" w:cs="Arial"/>
                              <w:noProof/>
                              <w:color w:val="000000"/>
                              <w:sz w:val="24"/>
                              <w:szCs w:val="24"/>
                            </w:rPr>
                          </w:pPr>
                          <w:r w:rsidRPr="00A336C8">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74F60C" id="_x0000_t202" coordsize="21600,21600" o:spt="202" path="m,l,21600r21600,l21600,xe">
              <v:stroke joinstyle="miter"/>
              <v:path gradientshapeok="t" o:connecttype="rect"/>
            </v:shapetype>
            <v:shape id="Text Box 4" o:spid="_x0000_s1029" type="#_x0000_t202" alt="OFFICIAL" style="position:absolute;margin-left:0;margin-top:0;width:54.05pt;height:29.9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zDwIAABwEAAAOAAAAZHJzL2Uyb0RvYy54bWysU01v2zAMvQ/YfxB0X+w0a9o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8+Ta84khSY3dzeTBGt2uezQh68KDItGyZFYSWCJ&#10;/coHakipQ0rsZWHZap2Y0fY3ByVGT3aZMFqh3/Ssraj5MP0GqgMthXDk2zu5bKn1SvjwIpAIpj1I&#10;tOGZjlpDV3I4WZw1gD/+5o/5hDtFOetIMCW3pGjO9DdLfERtDQYOxiYZ47v8Oqe43ZkHIBmO6UU4&#10;mUzyYtCDWSOYN5LzIjaikLCS2pV8M5gP4ahceg5SLRYpiWTkRFjZtZOxdIQrYvnavwl0J8ADMfUE&#10;g5pE8Q73Y2686d1iFwj9REqE9gjkCXGSYOLq9Fyixn/9T1mXRz3/CQAA//8DAFBLAwQUAAYACAAA&#10;ACEAEqSbDNoAAAAEAQAADwAAAGRycy9kb3ducmV2LnhtbEyPwWrCQBCG7wXfYRmht7pRaUnTbEQE&#10;T5aC2ktv6+6YRLOzITvR+PZde6mXgeH/+eabfDG4RlywC7UnBdNJAgLJeFtTqeB7v35JQQTWZHXj&#10;CRXcMMCiGD3lOrP+Slu87LgUEUIh0woq5jaTMpgKnQ4T3yLF7Og7pzmuXSltp68R7ho5S5I36XRN&#10;8UKlW1xVaM673il43fJn/0X7+c8wu5027crMjxuj1PN4WH6AYBz4vwx3/agORXQ6+J5sEI2C+Aj/&#10;zXuWpFMQhwh+T0EWuXyUL34BAAD//wMAUEsBAi0AFAAGAAgAAAAhALaDOJL+AAAA4QEAABMAAAAA&#10;AAAAAAAAAAAAAAAAAFtDb250ZW50X1R5cGVzXS54bWxQSwECLQAUAAYACAAAACEAOP0h/9YAAACU&#10;AQAACwAAAAAAAAAAAAAAAAAvAQAAX3JlbHMvLnJlbHNQSwECLQAUAAYACAAAACEAfh3Icw8CAAAc&#10;BAAADgAAAAAAAAAAAAAAAAAuAgAAZHJzL2Uyb0RvYy54bWxQSwECLQAUAAYACAAAACEAEqSbDNoA&#10;AAAEAQAADwAAAAAAAAAAAAAAAABpBAAAZHJzL2Rvd25yZXYueG1sUEsFBgAAAAAEAAQA8wAAAHAF&#10;AAAAAA==&#10;" filled="f" stroked="f">
              <v:textbox style="mso-fit-shape-to-text:t" inset="0,0,0,15pt">
                <w:txbxContent>
                  <w:p w14:paraId="3C6B05CC" w14:textId="70CA44E3" w:rsidR="00A336C8" w:rsidRPr="00A336C8" w:rsidRDefault="00A336C8" w:rsidP="00A336C8">
                    <w:pPr>
                      <w:spacing w:after="0"/>
                      <w:rPr>
                        <w:rFonts w:ascii="Arial" w:eastAsia="Arial" w:hAnsi="Arial" w:cs="Arial"/>
                        <w:noProof/>
                        <w:color w:val="000000"/>
                        <w:sz w:val="24"/>
                        <w:szCs w:val="24"/>
                      </w:rPr>
                    </w:pPr>
                    <w:r w:rsidRPr="00A336C8">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52BA2" w14:textId="77777777" w:rsidR="00FF5A80" w:rsidRDefault="00FF5A80" w:rsidP="00D33CFD">
      <w:pPr>
        <w:spacing w:after="0" w:line="240" w:lineRule="auto"/>
      </w:pPr>
      <w:r>
        <w:separator/>
      </w:r>
    </w:p>
  </w:footnote>
  <w:footnote w:type="continuationSeparator" w:id="0">
    <w:p w14:paraId="54629486" w14:textId="77777777" w:rsidR="00FF5A80" w:rsidRDefault="00FF5A80" w:rsidP="00D33CFD">
      <w:pPr>
        <w:spacing w:after="0" w:line="240" w:lineRule="auto"/>
      </w:pPr>
      <w:r>
        <w:continuationSeparator/>
      </w:r>
    </w:p>
  </w:footnote>
  <w:footnote w:type="continuationNotice" w:id="1">
    <w:p w14:paraId="461F235E" w14:textId="77777777" w:rsidR="000353E0" w:rsidRDefault="000353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65E4B" w14:textId="612AAE47" w:rsidR="00A336C8" w:rsidRDefault="00A336C8">
    <w:pPr>
      <w:pStyle w:val="Header"/>
    </w:pPr>
    <w:r>
      <w:rPr>
        <w:noProof/>
      </w:rPr>
      <mc:AlternateContent>
        <mc:Choice Requires="wps">
          <w:drawing>
            <wp:anchor distT="0" distB="0" distL="0" distR="0" simplePos="0" relativeHeight="251658241" behindDoc="0" locked="0" layoutInCell="1" allowOverlap="1" wp14:anchorId="3D6CB761" wp14:editId="4C85DAAF">
              <wp:simplePos x="635" y="635"/>
              <wp:positionH relativeFrom="page">
                <wp:align>center</wp:align>
              </wp:positionH>
              <wp:positionV relativeFrom="page">
                <wp:align>top</wp:align>
              </wp:positionV>
              <wp:extent cx="686435" cy="379730"/>
              <wp:effectExtent l="0" t="0" r="18415" b="1270"/>
              <wp:wrapNone/>
              <wp:docPr id="37132321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4110F7E7" w14:textId="43033468" w:rsidR="00A336C8" w:rsidRPr="00A336C8" w:rsidRDefault="00A336C8" w:rsidP="00A336C8">
                          <w:pPr>
                            <w:spacing w:after="0"/>
                            <w:rPr>
                              <w:rFonts w:ascii="Arial" w:eastAsia="Arial" w:hAnsi="Arial" w:cs="Arial"/>
                              <w:noProof/>
                              <w:color w:val="000000"/>
                              <w:sz w:val="24"/>
                              <w:szCs w:val="24"/>
                            </w:rPr>
                          </w:pPr>
                          <w:r w:rsidRPr="00A336C8">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6CB761" id="_x0000_t202" coordsize="21600,21600" o:spt="202" path="m,l,21600r21600,l21600,xe">
              <v:stroke joinstyle="miter"/>
              <v:path gradientshapeok="t" o:connecttype="rect"/>
            </v:shapetype>
            <v:shape id="Text Box 2" o:spid="_x0000_s1026" type="#_x0000_t202" alt="OFFICIAL" style="position:absolute;margin-left:0;margin-top:0;width:54.05pt;height:29.9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EYCwIAABUEAAAOAAAAZHJzL2Uyb0RvYy54bWysU01v2zAMvQ/YfxB0X+w0a9oacYqsRYYB&#10;QVsgHXpWZCk2IImCpMTOfv0o2U62bqdhF5kiaX6897S477QiR+F8A6ak00lOiTAcqsbsS/r9df3p&#10;lhIfmKmYAiNKehKe3i8/fli0thBXUIOqhCNYxPiitSWtQ7BFlnleC838BKwwGJTgNAt4dfuscqzF&#10;6lplV3k+z1pwlXXAhffofeyDdJnqSyl4eJbSi0BUSXG2kE6Xzl08s+WCFXvHbN3wYQz2D1No1hhs&#10;ei71yAIjB9f8UUo33IEHGSYcdAZSNlykHXCbaf5um23NrEi7IDjenmHy/68sfzpu7YsjofsCHRIY&#10;AWmtLzw64z6ddDp+cVKCcYTwdIZNdIFwdM5v559n15RwDM1u7m5mCdbs8rN1PnwVoEk0SuqQlQQW&#10;O258wIaYOqbEXgbWjVKJGWV+c2Bi9GSXCaMVul03jL2D6oTbOOiJ9pavG+y5YT68MIfM4gKo1vCM&#10;h1TQlhQGi5Ia3I+/+WM+Ao5RSlpUSkkNSpkS9c0gEVFUyZje5dc53tzo3o2GOegHQP1N8SlYnsyY&#10;F9RoSgf6DXW8io0wxAzHdiUNo/kQesniO+BitUpJqB/LwsZsLY+lI04RxNfujTk7IB2QoicYZcSK&#10;d4D3ufFPb1eHgLAnNiKmPZAD1Ki9RNLwTqK4f72nrMtrXv4EAAD//wMAUEsDBBQABgAIAAAAIQAj&#10;yyc12gAAAAQBAAAPAAAAZHJzL2Rvd25yZXYueG1sTI/BbsIwEETvlfgHa5F6K46RUqVpHISQOHCj&#10;tPRs4m0SiNdRvEDK19f00l5WGs1o5m2xGF0nLjiE1pMGNUtAIFXetlRr+HhfP2UgAhuypvOEGr4x&#10;wKKcPBQmt/5Kb3jZcS1iCYXcaGiY+1zKUDXoTJj5Hil6X35whqMcamkHc43lrpPzJHmWzrQUFxrT&#10;46rB6rQ7Ow1tuvSscL9ZHz+d8uq23aS3rdaP03H5CoJx5L8w3PEjOpSR6eDPZIPoNMRH+PfevSRT&#10;IA4a0pcMZFnI//DlDwAAAP//AwBQSwECLQAUAAYACAAAACEAtoM4kv4AAADhAQAAEwAAAAAAAAAA&#10;AAAAAAAAAAAAW0NvbnRlbnRfVHlwZXNdLnhtbFBLAQItABQABgAIAAAAIQA4/SH/1gAAAJQBAAAL&#10;AAAAAAAAAAAAAAAAAC8BAABfcmVscy8ucmVsc1BLAQItABQABgAIAAAAIQDBT6EYCwIAABUEAAAO&#10;AAAAAAAAAAAAAAAAAC4CAABkcnMvZTJvRG9jLnhtbFBLAQItABQABgAIAAAAIQAjyyc12gAAAAQB&#10;AAAPAAAAAAAAAAAAAAAAAGUEAABkcnMvZG93bnJldi54bWxQSwUGAAAAAAQABADzAAAAbAUAAAAA&#10;" filled="f" stroked="f">
              <v:textbox style="mso-fit-shape-to-text:t" inset="0,15pt,0,0">
                <w:txbxContent>
                  <w:p w14:paraId="4110F7E7" w14:textId="43033468" w:rsidR="00A336C8" w:rsidRPr="00A336C8" w:rsidRDefault="00A336C8" w:rsidP="00A336C8">
                    <w:pPr>
                      <w:spacing w:after="0"/>
                      <w:rPr>
                        <w:rFonts w:ascii="Arial" w:eastAsia="Arial" w:hAnsi="Arial" w:cs="Arial"/>
                        <w:noProof/>
                        <w:color w:val="000000"/>
                        <w:sz w:val="24"/>
                        <w:szCs w:val="24"/>
                      </w:rPr>
                    </w:pPr>
                    <w:r w:rsidRPr="00A336C8">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2973A" w14:textId="70EDA6D3" w:rsidR="00D33CFD" w:rsidRPr="00B8030A" w:rsidRDefault="008907F2" w:rsidP="00D33CFD">
    <w:pPr>
      <w:spacing w:after="0"/>
      <w:jc w:val="center"/>
      <w:rPr>
        <w:color w:val="000000"/>
      </w:rPr>
    </w:pPr>
    <w:r>
      <w:rPr>
        <w:color w:val="000000"/>
      </w:rPr>
      <w:t xml:space="preserve"> </w:t>
    </w:r>
    <w:r w:rsidR="00D33CFD" w:rsidRPr="00B8030A">
      <w:rPr>
        <w:color w:val="000000"/>
      </w:rPr>
      <w:t>OFFICIAL</w:t>
    </w:r>
  </w:p>
  <w:p w14:paraId="02E66759" w14:textId="77777777" w:rsidR="00D33CFD" w:rsidRPr="00D33CFD" w:rsidRDefault="00D33CFD" w:rsidP="00D33C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DB2C2" w14:textId="61DFA0BB" w:rsidR="00A336C8" w:rsidRDefault="00A336C8">
    <w:pPr>
      <w:pStyle w:val="Header"/>
    </w:pPr>
    <w:r>
      <w:rPr>
        <w:noProof/>
      </w:rPr>
      <mc:AlternateContent>
        <mc:Choice Requires="wps">
          <w:drawing>
            <wp:anchor distT="0" distB="0" distL="0" distR="0" simplePos="0" relativeHeight="251658240" behindDoc="0" locked="0" layoutInCell="1" allowOverlap="1" wp14:anchorId="5B260EFB" wp14:editId="3FAF055D">
              <wp:simplePos x="635" y="635"/>
              <wp:positionH relativeFrom="page">
                <wp:align>center</wp:align>
              </wp:positionH>
              <wp:positionV relativeFrom="page">
                <wp:align>top</wp:align>
              </wp:positionV>
              <wp:extent cx="686435" cy="379730"/>
              <wp:effectExtent l="0" t="0" r="18415" b="1270"/>
              <wp:wrapNone/>
              <wp:docPr id="130063635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037383A2" w14:textId="018D9142" w:rsidR="00A336C8" w:rsidRPr="00A336C8" w:rsidRDefault="00A336C8" w:rsidP="00A336C8">
                          <w:pPr>
                            <w:spacing w:after="0"/>
                            <w:rPr>
                              <w:rFonts w:ascii="Arial" w:eastAsia="Arial" w:hAnsi="Arial" w:cs="Arial"/>
                              <w:noProof/>
                              <w:color w:val="000000"/>
                              <w:sz w:val="24"/>
                              <w:szCs w:val="24"/>
                            </w:rPr>
                          </w:pPr>
                          <w:r w:rsidRPr="00A336C8">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260EFB" id="_x0000_t202" coordsize="21600,21600" o:spt="202" path="m,l,21600r21600,l21600,xe">
              <v:stroke joinstyle="miter"/>
              <v:path gradientshapeok="t" o:connecttype="rect"/>
            </v:shapetype>
            <v:shape id="Text Box 1" o:spid="_x0000_s1028" type="#_x0000_t202" alt="OFFICIAL" style="position:absolute;margin-left:0;margin-top:0;width:54.05pt;height:29.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v6EAIAABwEAAAOAAAAZHJzL2Uyb0RvYy54bWysU01v2zAMvQ/YfxB0X+wka9oacYqsRYYB&#10;RVsgHXpWZDk2IImCxMTOfv0oJU62bqdhF5kiaX689zS/641me+VDC7bk41HOmbISqtZuS/79dfXp&#10;hrOAwlZCg1UlP6jA7xYfP8w7V6gJNKAr5RkVsaHoXMkbRFdkWZCNMiKMwClLwRq8EUhXv80qLzqq&#10;bnQ2yfNZ1oGvnAepQiDvwzHIF6l+XSuJz3UdFDJdcpoN0+nTuYlntpiLYuuFa1p5GkP8wxRGtJaa&#10;nks9CBRs59s/SplWeghQ40iCyaCuW6nSDrTNOH+3zboRTqVdCJzgzjCF/1dWPu3X7sUz7L9ATwRG&#10;QDoXikDOuE9fexO/NCmjOEF4OMOmemSSnLOb2efpFWeSQtPr2+tpgjW7/Ox8wK8KDItGyT2xksAS&#10;+8eA1JBSh5TYy8Kq1Toxo+1vDkqMnuwyYbSw3/SsrUo+GabfQHWgpTwc+Q5Orlpq/SgCvghPBNMe&#10;JFp8pqPW0JUcThZnDfgff/PHfMKdopx1JJiSW1I0Z/qbJT6itpIxvs2vcrr5wb0ZDLsz90AyHNOL&#10;cDKZMQ/1YNYezBvJeRkbUUhYSe1KjoN5j0fl0nOQarlMSSQjJ/DRrp2MpSNcEcvX/k14dwIciakn&#10;GNQkine4H3Pjn8Etd0joJ1IitEcgT4iTBBNXp+cSNf7rPWVdHvXiJwAAAP//AwBQSwMEFAAGAAgA&#10;AAAhACPLJzXaAAAABAEAAA8AAABkcnMvZG93bnJldi54bWxMj8FuwjAQRO+V+AdrkXorjpFSpWkc&#10;hJA4cKO09GzibRKI11G8QMrX1/TSXlYazWjmbbEYXScuOITWkwY1S0AgVd62VGv4eF8/ZSACG7Km&#10;84QavjHAopw8FCa3/kpveNlxLWIJhdxoaJj7XMpQNehMmPkeKXpffnCGoxxqaQdzjeWuk/MkeZbO&#10;tBQXGtPjqsHqtDs7DW269Kxwv1kfP53y6rbdpLet1o/TcfkKgnHkvzDc8SM6lJHp4M9kg+g0xEf4&#10;9969JFMgDhrSlwxkWcj/8OUPAAAA//8DAFBLAQItABQABgAIAAAAIQC2gziS/gAAAOEBAAATAAAA&#10;AAAAAAAAAAAAAAAAAABbQ29udGVudF9UeXBlc10ueG1sUEsBAi0AFAAGAAgAAAAhADj9If/WAAAA&#10;lAEAAAsAAAAAAAAAAAAAAAAALwEAAF9yZWxzLy5yZWxzUEsBAi0AFAAGAAgAAAAhAI1lK/oQAgAA&#10;HAQAAA4AAAAAAAAAAAAAAAAALgIAAGRycy9lMm9Eb2MueG1sUEsBAi0AFAAGAAgAAAAhACPLJzXa&#10;AAAABAEAAA8AAAAAAAAAAAAAAAAAagQAAGRycy9kb3ducmV2LnhtbFBLBQYAAAAABAAEAPMAAABx&#10;BQAAAAA=&#10;" filled="f" stroked="f">
              <v:textbox style="mso-fit-shape-to-text:t" inset="0,15pt,0,0">
                <w:txbxContent>
                  <w:p w14:paraId="037383A2" w14:textId="018D9142" w:rsidR="00A336C8" w:rsidRPr="00A336C8" w:rsidRDefault="00A336C8" w:rsidP="00A336C8">
                    <w:pPr>
                      <w:spacing w:after="0"/>
                      <w:rPr>
                        <w:rFonts w:ascii="Arial" w:eastAsia="Arial" w:hAnsi="Arial" w:cs="Arial"/>
                        <w:noProof/>
                        <w:color w:val="000000"/>
                        <w:sz w:val="24"/>
                        <w:szCs w:val="24"/>
                      </w:rPr>
                    </w:pPr>
                    <w:r w:rsidRPr="00A336C8">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5DE1"/>
    <w:multiLevelType w:val="hybridMultilevel"/>
    <w:tmpl w:val="820C870E"/>
    <w:lvl w:ilvl="0" w:tplc="0C090001">
      <w:start w:val="1"/>
      <w:numFmt w:val="bullet"/>
      <w:lvlText w:val=""/>
      <w:lvlJc w:val="left"/>
      <w:pPr>
        <w:ind w:left="360" w:hanging="360"/>
      </w:pPr>
      <w:rPr>
        <w:rFonts w:ascii="Symbol" w:hAnsi="Symbol" w:hint="default"/>
        <w:b/>
        <w:bCs/>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A1B5025"/>
    <w:multiLevelType w:val="hybridMultilevel"/>
    <w:tmpl w:val="DDC6A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4678BA"/>
    <w:multiLevelType w:val="hybridMultilevel"/>
    <w:tmpl w:val="B13AA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31034F"/>
    <w:multiLevelType w:val="hybridMultilevel"/>
    <w:tmpl w:val="461E7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96516B"/>
    <w:multiLevelType w:val="hybridMultilevel"/>
    <w:tmpl w:val="9716D05C"/>
    <w:lvl w:ilvl="0" w:tplc="67B8678A">
      <w:start w:val="1"/>
      <w:numFmt w:val="bullet"/>
      <w:lvlText w:val=""/>
      <w:lvlJc w:val="left"/>
      <w:pPr>
        <w:ind w:left="360" w:hanging="360"/>
      </w:pPr>
      <w:rPr>
        <w:rFonts w:ascii="Wingdings" w:hAnsi="Wingdings" w:hint="default"/>
        <w:b/>
        <w:bCs/>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9425B3"/>
    <w:multiLevelType w:val="hybridMultilevel"/>
    <w:tmpl w:val="20D28D8E"/>
    <w:lvl w:ilvl="0" w:tplc="0C090017">
      <w:start w:val="1"/>
      <w:numFmt w:val="lowerLetter"/>
      <w:lvlText w:val="%1)"/>
      <w:lvlJc w:val="left"/>
      <w:pPr>
        <w:ind w:left="757" w:hanging="360"/>
      </w:p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6" w15:restartNumberingAfterBreak="0">
    <w:nsid w:val="263D24B0"/>
    <w:multiLevelType w:val="multilevel"/>
    <w:tmpl w:val="EE56F8CE"/>
    <w:lvl w:ilvl="0">
      <w:start w:val="1"/>
      <w:numFmt w:val="bullet"/>
      <w:lvlText w:val=""/>
      <w:lvlJc w:val="left"/>
      <w:pPr>
        <w:ind w:left="397" w:hanging="397"/>
      </w:pPr>
      <w:rPr>
        <w:rFonts w:ascii="Symbol" w:hAnsi="Symbol" w:hint="default"/>
      </w:rPr>
    </w:lvl>
    <w:lvl w:ilvl="1">
      <w:start w:val="1"/>
      <w:numFmt w:val="lowerLetter"/>
      <w:lvlText w:val="%2)"/>
      <w:lvlJc w:val="left"/>
      <w:pPr>
        <w:ind w:left="79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9985752"/>
    <w:multiLevelType w:val="multilevel"/>
    <w:tmpl w:val="66F42A1C"/>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B07BCE"/>
    <w:multiLevelType w:val="multilevel"/>
    <w:tmpl w:val="032AA6E8"/>
    <w:lvl w:ilvl="0">
      <w:start w:val="1"/>
      <w:numFmt w:val="decimal"/>
      <w:lvlText w:val="%1."/>
      <w:lvlJc w:val="left"/>
      <w:pPr>
        <w:ind w:left="397" w:hanging="397"/>
      </w:pPr>
      <w:rPr>
        <w:rFonts w:hint="default"/>
        <w:b/>
        <w:bCs/>
      </w:rPr>
    </w:lvl>
    <w:lvl w:ilvl="1">
      <w:start w:val="1"/>
      <w:numFmt w:val="lowerLetter"/>
      <w:lvlText w:val="%2)"/>
      <w:lvlJc w:val="left"/>
      <w:pPr>
        <w:ind w:left="79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24956CD"/>
    <w:multiLevelType w:val="hybridMultilevel"/>
    <w:tmpl w:val="6DAC0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4C1111E"/>
    <w:multiLevelType w:val="hybridMultilevel"/>
    <w:tmpl w:val="3A623E8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5C33BAA"/>
    <w:multiLevelType w:val="hybridMultilevel"/>
    <w:tmpl w:val="4F1C4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F1063"/>
    <w:multiLevelType w:val="hybridMultilevel"/>
    <w:tmpl w:val="BFF80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02166D"/>
    <w:multiLevelType w:val="hybridMultilevel"/>
    <w:tmpl w:val="1F824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DC44D77"/>
    <w:multiLevelType w:val="hybridMultilevel"/>
    <w:tmpl w:val="2728B4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DB43E6"/>
    <w:multiLevelType w:val="hybridMultilevel"/>
    <w:tmpl w:val="173CD7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1443BC"/>
    <w:multiLevelType w:val="hybridMultilevel"/>
    <w:tmpl w:val="8ECA73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711E5D"/>
    <w:multiLevelType w:val="multilevel"/>
    <w:tmpl w:val="6966CB7C"/>
    <w:lvl w:ilvl="0">
      <w:start w:val="1"/>
      <w:numFmt w:val="decimal"/>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35606CA"/>
    <w:multiLevelType w:val="hybridMultilevel"/>
    <w:tmpl w:val="8D381600"/>
    <w:lvl w:ilvl="0" w:tplc="0C090001">
      <w:start w:val="1"/>
      <w:numFmt w:val="bullet"/>
      <w:lvlText w:val=""/>
      <w:lvlJc w:val="left"/>
      <w:pPr>
        <w:ind w:left="360" w:hanging="360"/>
      </w:pPr>
      <w:rPr>
        <w:rFonts w:ascii="Symbol" w:hAnsi="Symbol" w:hint="default"/>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615CF2"/>
    <w:multiLevelType w:val="hybridMultilevel"/>
    <w:tmpl w:val="F3628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8D10615"/>
    <w:multiLevelType w:val="hybridMultilevel"/>
    <w:tmpl w:val="0546BE6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FEB73F1"/>
    <w:multiLevelType w:val="hybridMultilevel"/>
    <w:tmpl w:val="576EB0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6232514"/>
    <w:multiLevelType w:val="hybridMultilevel"/>
    <w:tmpl w:val="95182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C63F9C"/>
    <w:multiLevelType w:val="multilevel"/>
    <w:tmpl w:val="A2E4B200"/>
    <w:lvl w:ilvl="0">
      <w:start w:val="1"/>
      <w:numFmt w:val="decimal"/>
      <w:lvlText w:val="%1."/>
      <w:lvlJc w:val="left"/>
      <w:pPr>
        <w:ind w:left="397" w:hanging="397"/>
      </w:pPr>
      <w:rPr>
        <w:rFonts w:hint="default"/>
        <w:b/>
        <w:bCs w:val="0"/>
      </w:rPr>
    </w:lvl>
    <w:lvl w:ilvl="1">
      <w:start w:val="1"/>
      <w:numFmt w:val="lowerLetter"/>
      <w:lvlText w:val="%2)"/>
      <w:lvlJc w:val="left"/>
      <w:pPr>
        <w:ind w:left="79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F833980"/>
    <w:multiLevelType w:val="hybridMultilevel"/>
    <w:tmpl w:val="3670C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4AE1A7F"/>
    <w:multiLevelType w:val="hybridMultilevel"/>
    <w:tmpl w:val="A42C95A6"/>
    <w:lvl w:ilvl="0" w:tplc="72A0ED94">
      <w:start w:val="1"/>
      <w:numFmt w:val="bullet"/>
      <w:lvlText w:val=""/>
      <w:lvlJc w:val="left"/>
      <w:pPr>
        <w:ind w:left="360" w:hanging="360"/>
      </w:pPr>
      <w:rPr>
        <w:rFonts w:ascii="Wingdings" w:hAnsi="Wingdings" w:hint="default"/>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30050B"/>
    <w:multiLevelType w:val="hybridMultilevel"/>
    <w:tmpl w:val="FE905D82"/>
    <w:lvl w:ilvl="0" w:tplc="DF402E06">
      <w:start w:val="1"/>
      <w:numFmt w:val="bullet"/>
      <w:lvlText w:val=""/>
      <w:lvlJc w:val="left"/>
      <w:pPr>
        <w:ind w:left="360" w:hanging="360"/>
      </w:pPr>
      <w:rPr>
        <w:rFonts w:ascii="Wingdings" w:hAnsi="Wingdings" w:hint="default"/>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55703484">
    <w:abstractNumId w:val="17"/>
  </w:num>
  <w:num w:numId="2" w16cid:durableId="821432805">
    <w:abstractNumId w:val="17"/>
  </w:num>
  <w:num w:numId="3" w16cid:durableId="1184368231">
    <w:abstractNumId w:val="6"/>
  </w:num>
  <w:num w:numId="4" w16cid:durableId="1802576032">
    <w:abstractNumId w:val="5"/>
  </w:num>
  <w:num w:numId="5" w16cid:durableId="464086471">
    <w:abstractNumId w:val="19"/>
  </w:num>
  <w:num w:numId="6" w16cid:durableId="1122964357">
    <w:abstractNumId w:val="2"/>
  </w:num>
  <w:num w:numId="7" w16cid:durableId="1220705612">
    <w:abstractNumId w:val="14"/>
  </w:num>
  <w:num w:numId="8" w16cid:durableId="266154968">
    <w:abstractNumId w:val="25"/>
  </w:num>
  <w:num w:numId="9" w16cid:durableId="463232791">
    <w:abstractNumId w:val="26"/>
  </w:num>
  <w:num w:numId="10" w16cid:durableId="947079810">
    <w:abstractNumId w:val="18"/>
  </w:num>
  <w:num w:numId="11" w16cid:durableId="555505799">
    <w:abstractNumId w:val="4"/>
  </w:num>
  <w:num w:numId="12" w16cid:durableId="1547910691">
    <w:abstractNumId w:val="0"/>
  </w:num>
  <w:num w:numId="13" w16cid:durableId="1946575023">
    <w:abstractNumId w:val="22"/>
  </w:num>
  <w:num w:numId="14" w16cid:durableId="1639870493">
    <w:abstractNumId w:val="10"/>
  </w:num>
  <w:num w:numId="15" w16cid:durableId="1182207290">
    <w:abstractNumId w:val="7"/>
  </w:num>
  <w:num w:numId="16" w16cid:durableId="1236623814">
    <w:abstractNumId w:val="20"/>
  </w:num>
  <w:num w:numId="17" w16cid:durableId="2321876">
    <w:abstractNumId w:val="12"/>
  </w:num>
  <w:num w:numId="18" w16cid:durableId="441656498">
    <w:abstractNumId w:val="21"/>
  </w:num>
  <w:num w:numId="19" w16cid:durableId="1266303196">
    <w:abstractNumId w:val="11"/>
  </w:num>
  <w:num w:numId="20" w16cid:durableId="1832022543">
    <w:abstractNumId w:val="15"/>
  </w:num>
  <w:num w:numId="21" w16cid:durableId="478423648">
    <w:abstractNumId w:val="3"/>
  </w:num>
  <w:num w:numId="22" w16cid:durableId="1623682405">
    <w:abstractNumId w:val="16"/>
  </w:num>
  <w:num w:numId="23" w16cid:durableId="2050646087">
    <w:abstractNumId w:val="1"/>
  </w:num>
  <w:num w:numId="24" w16cid:durableId="1045520608">
    <w:abstractNumId w:val="9"/>
  </w:num>
  <w:num w:numId="25" w16cid:durableId="1167866355">
    <w:abstractNumId w:val="13"/>
  </w:num>
  <w:num w:numId="26" w16cid:durableId="1610892093">
    <w:abstractNumId w:val="24"/>
  </w:num>
  <w:num w:numId="27" w16cid:durableId="1751805414">
    <w:abstractNumId w:val="8"/>
  </w:num>
  <w:num w:numId="28" w16cid:durableId="3526567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FD"/>
    <w:rsid w:val="00022B59"/>
    <w:rsid w:val="00031C3C"/>
    <w:rsid w:val="000353E0"/>
    <w:rsid w:val="00041114"/>
    <w:rsid w:val="00056E15"/>
    <w:rsid w:val="00062C50"/>
    <w:rsid w:val="00072DB5"/>
    <w:rsid w:val="001267EC"/>
    <w:rsid w:val="001278E2"/>
    <w:rsid w:val="001607AE"/>
    <w:rsid w:val="00181E0F"/>
    <w:rsid w:val="00186A57"/>
    <w:rsid w:val="001D505B"/>
    <w:rsid w:val="00221C37"/>
    <w:rsid w:val="00227220"/>
    <w:rsid w:val="00276FC1"/>
    <w:rsid w:val="00284292"/>
    <w:rsid w:val="002A6245"/>
    <w:rsid w:val="002B7BF0"/>
    <w:rsid w:val="002D08D5"/>
    <w:rsid w:val="003163D4"/>
    <w:rsid w:val="00331839"/>
    <w:rsid w:val="00345735"/>
    <w:rsid w:val="00392D7A"/>
    <w:rsid w:val="003C4DF2"/>
    <w:rsid w:val="003D6029"/>
    <w:rsid w:val="00411F36"/>
    <w:rsid w:val="00471C04"/>
    <w:rsid w:val="004A5D5C"/>
    <w:rsid w:val="004F7CB3"/>
    <w:rsid w:val="0061449B"/>
    <w:rsid w:val="006A63DF"/>
    <w:rsid w:val="006D7F01"/>
    <w:rsid w:val="0071669A"/>
    <w:rsid w:val="00732511"/>
    <w:rsid w:val="00752EBA"/>
    <w:rsid w:val="0076458E"/>
    <w:rsid w:val="007655A8"/>
    <w:rsid w:val="008907F2"/>
    <w:rsid w:val="008A3CCC"/>
    <w:rsid w:val="008E543B"/>
    <w:rsid w:val="009A6519"/>
    <w:rsid w:val="00A0021A"/>
    <w:rsid w:val="00A1583F"/>
    <w:rsid w:val="00A336C8"/>
    <w:rsid w:val="00A40153"/>
    <w:rsid w:val="00A97AF3"/>
    <w:rsid w:val="00AD5ED7"/>
    <w:rsid w:val="00B24E57"/>
    <w:rsid w:val="00B55C69"/>
    <w:rsid w:val="00B60F62"/>
    <w:rsid w:val="00B6742E"/>
    <w:rsid w:val="00C15098"/>
    <w:rsid w:val="00C3792B"/>
    <w:rsid w:val="00C85C18"/>
    <w:rsid w:val="00CE3B89"/>
    <w:rsid w:val="00CE5136"/>
    <w:rsid w:val="00CF3272"/>
    <w:rsid w:val="00CF3E63"/>
    <w:rsid w:val="00D03C51"/>
    <w:rsid w:val="00D1260A"/>
    <w:rsid w:val="00D33CFD"/>
    <w:rsid w:val="00DD4DD2"/>
    <w:rsid w:val="00DE4DEB"/>
    <w:rsid w:val="00E04E25"/>
    <w:rsid w:val="00E051BC"/>
    <w:rsid w:val="00E700E1"/>
    <w:rsid w:val="00EF0826"/>
    <w:rsid w:val="00F172D7"/>
    <w:rsid w:val="00F47B72"/>
    <w:rsid w:val="00F91F7B"/>
    <w:rsid w:val="00FF1E94"/>
    <w:rsid w:val="00FF5A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E4F4C"/>
  <w15:chartTrackingRefBased/>
  <w15:docId w15:val="{8C184CF6-6DD6-4E00-B247-035D1D90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33C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D33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C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C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C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C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C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D33C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D33C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33C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C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C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C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C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CFD"/>
    <w:rPr>
      <w:rFonts w:eastAsiaTheme="majorEastAsia" w:cstheme="majorBidi"/>
      <w:color w:val="272727" w:themeColor="text1" w:themeTint="D8"/>
    </w:rPr>
  </w:style>
  <w:style w:type="paragraph" w:styleId="Title">
    <w:name w:val="Title"/>
    <w:basedOn w:val="Normal"/>
    <w:next w:val="Normal"/>
    <w:link w:val="TitleChar"/>
    <w:uiPriority w:val="10"/>
    <w:qFormat/>
    <w:rsid w:val="00D33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C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CFD"/>
    <w:pPr>
      <w:spacing w:before="160"/>
      <w:jc w:val="center"/>
    </w:pPr>
    <w:rPr>
      <w:i/>
      <w:iCs/>
      <w:color w:val="404040" w:themeColor="text1" w:themeTint="BF"/>
    </w:rPr>
  </w:style>
  <w:style w:type="character" w:customStyle="1" w:styleId="QuoteChar">
    <w:name w:val="Quote Char"/>
    <w:basedOn w:val="DefaultParagraphFont"/>
    <w:link w:val="Quote"/>
    <w:uiPriority w:val="29"/>
    <w:rsid w:val="00D33CFD"/>
    <w:rPr>
      <w:i/>
      <w:iCs/>
      <w:color w:val="404040" w:themeColor="text1" w:themeTint="BF"/>
    </w:rPr>
  </w:style>
  <w:style w:type="paragraph" w:styleId="ListParagraph">
    <w:name w:val="List Paragraph"/>
    <w:basedOn w:val="Normal"/>
    <w:uiPriority w:val="34"/>
    <w:qFormat/>
    <w:rsid w:val="00D33CFD"/>
    <w:pPr>
      <w:ind w:left="720"/>
      <w:contextualSpacing/>
    </w:pPr>
  </w:style>
  <w:style w:type="character" w:styleId="IntenseEmphasis">
    <w:name w:val="Intense Emphasis"/>
    <w:basedOn w:val="DefaultParagraphFont"/>
    <w:uiPriority w:val="21"/>
    <w:qFormat/>
    <w:rsid w:val="00D33CFD"/>
    <w:rPr>
      <w:i/>
      <w:iCs/>
      <w:color w:val="0F4761" w:themeColor="accent1" w:themeShade="BF"/>
    </w:rPr>
  </w:style>
  <w:style w:type="paragraph" w:styleId="IntenseQuote">
    <w:name w:val="Intense Quote"/>
    <w:basedOn w:val="Normal"/>
    <w:next w:val="Normal"/>
    <w:link w:val="IntenseQuoteChar"/>
    <w:uiPriority w:val="30"/>
    <w:qFormat/>
    <w:rsid w:val="00D33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CFD"/>
    <w:rPr>
      <w:i/>
      <w:iCs/>
      <w:color w:val="0F4761" w:themeColor="accent1" w:themeShade="BF"/>
    </w:rPr>
  </w:style>
  <w:style w:type="character" w:styleId="IntenseReference">
    <w:name w:val="Intense Reference"/>
    <w:basedOn w:val="DefaultParagraphFont"/>
    <w:uiPriority w:val="32"/>
    <w:qFormat/>
    <w:rsid w:val="00D33CFD"/>
    <w:rPr>
      <w:b/>
      <w:bCs/>
      <w:smallCaps/>
      <w:color w:val="0F4761" w:themeColor="accent1" w:themeShade="BF"/>
      <w:spacing w:val="5"/>
    </w:rPr>
  </w:style>
  <w:style w:type="paragraph" w:styleId="Header">
    <w:name w:val="header"/>
    <w:basedOn w:val="Normal"/>
    <w:link w:val="HeaderChar"/>
    <w:uiPriority w:val="99"/>
    <w:unhideWhenUsed/>
    <w:rsid w:val="00D33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CFD"/>
  </w:style>
  <w:style w:type="paragraph" w:styleId="Footer">
    <w:name w:val="footer"/>
    <w:basedOn w:val="Normal"/>
    <w:link w:val="FooterChar"/>
    <w:uiPriority w:val="99"/>
    <w:unhideWhenUsed/>
    <w:rsid w:val="00D33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CFD"/>
  </w:style>
  <w:style w:type="paragraph" w:styleId="TOCHeading">
    <w:name w:val="TOC Heading"/>
    <w:basedOn w:val="Heading1"/>
    <w:next w:val="Normal"/>
    <w:uiPriority w:val="39"/>
    <w:unhideWhenUsed/>
    <w:qFormat/>
    <w:rsid w:val="00D33CFD"/>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D33CFD"/>
    <w:pPr>
      <w:spacing w:after="100"/>
    </w:pPr>
  </w:style>
  <w:style w:type="character" w:styleId="Hyperlink">
    <w:name w:val="Hyperlink"/>
    <w:basedOn w:val="DefaultParagraphFont"/>
    <w:uiPriority w:val="99"/>
    <w:unhideWhenUsed/>
    <w:rsid w:val="00D33CFD"/>
    <w:rPr>
      <w:color w:val="467886" w:themeColor="hyperlink"/>
      <w:u w:val="single"/>
    </w:rPr>
  </w:style>
  <w:style w:type="table" w:styleId="TableGrid">
    <w:name w:val="Table Grid"/>
    <w:basedOn w:val="TableNormal"/>
    <w:uiPriority w:val="39"/>
    <w:rsid w:val="00D33CF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eforebullet">
    <w:name w:val="Normal before bullet"/>
    <w:basedOn w:val="Normal"/>
    <w:uiPriority w:val="99"/>
    <w:qFormat/>
    <w:rsid w:val="00D33CFD"/>
    <w:pPr>
      <w:keepNext/>
      <w:suppressAutoHyphens/>
      <w:spacing w:after="140" w:line="276" w:lineRule="auto"/>
    </w:pPr>
    <w:rPr>
      <w:rFonts w:ascii="Arial" w:eastAsia="MS Mincho" w:hAnsi="Arial" w:cs="Arial"/>
      <w:spacing w:val="-4"/>
      <w:kern w:val="0"/>
      <w:sz w:val="24"/>
      <w:szCs w:val="24"/>
      <w14:ligatures w14:val="none"/>
    </w:rPr>
  </w:style>
  <w:style w:type="paragraph" w:styleId="NoSpacing">
    <w:name w:val="No Spacing"/>
    <w:uiPriority w:val="1"/>
    <w:qFormat/>
    <w:rsid w:val="00D33CFD"/>
    <w:pPr>
      <w:spacing w:after="0" w:line="240" w:lineRule="auto"/>
    </w:pPr>
    <w:rPr>
      <w:kern w:val="0"/>
      <w14:ligatures w14:val="none"/>
    </w:rPr>
  </w:style>
  <w:style w:type="character" w:customStyle="1" w:styleId="BOLD">
    <w:name w:val="BOLD"/>
    <w:uiPriority w:val="99"/>
    <w:rsid w:val="00D33CFD"/>
    <w:rPr>
      <w:rFonts w:asciiTheme="minorHAnsi" w:hAnsiTheme="minorHAnsi" w:cs="VIC Light"/>
      <w:b/>
    </w:rPr>
  </w:style>
  <w:style w:type="paragraph" w:customStyle="1" w:styleId="ListParagraph-1">
    <w:name w:val="List Paragraph - 1"/>
    <w:basedOn w:val="ListParagraph"/>
    <w:qFormat/>
    <w:rsid w:val="00D33CFD"/>
    <w:pPr>
      <w:suppressAutoHyphens/>
      <w:spacing w:after="140" w:line="276" w:lineRule="auto"/>
      <w:ind w:left="0"/>
      <w:contextualSpacing w:val="0"/>
    </w:pPr>
    <w:rPr>
      <w:rFonts w:ascii="Arial" w:eastAsia="MS Mincho" w:hAnsi="Arial" w:cs="Arial"/>
      <w:spacing w:val="-4"/>
      <w:kern w:val="0"/>
      <w:sz w:val="24"/>
      <w:szCs w:val="24"/>
      <w14:ligatures w14:val="none"/>
    </w:rPr>
  </w:style>
  <w:style w:type="character" w:styleId="CommentReference">
    <w:name w:val="annotation reference"/>
    <w:basedOn w:val="DefaultParagraphFont"/>
    <w:uiPriority w:val="99"/>
    <w:semiHidden/>
    <w:unhideWhenUsed/>
    <w:rsid w:val="00D33CFD"/>
    <w:rPr>
      <w:sz w:val="16"/>
      <w:szCs w:val="16"/>
    </w:rPr>
  </w:style>
  <w:style w:type="paragraph" w:customStyle="1" w:styleId="TableColumnHeadings">
    <w:name w:val="Table Column Headings"/>
    <w:basedOn w:val="Normal"/>
    <w:uiPriority w:val="99"/>
    <w:rsid w:val="00A336C8"/>
    <w:pPr>
      <w:keepNext/>
      <w:keepLines/>
      <w:widowControl w:val="0"/>
      <w:tabs>
        <w:tab w:val="left" w:pos="7700"/>
      </w:tabs>
      <w:suppressAutoHyphens/>
      <w:autoSpaceDE w:val="0"/>
      <w:autoSpaceDN w:val="0"/>
      <w:adjustRightInd w:val="0"/>
      <w:spacing w:before="60" w:after="60" w:line="276" w:lineRule="auto"/>
      <w:textAlignment w:val="center"/>
    </w:pPr>
    <w:rPr>
      <w:rFonts w:ascii="Arial" w:eastAsia="Times New Roman" w:hAnsi="Arial" w:cs="VIC Light"/>
      <w:b/>
      <w:bCs/>
      <w:kern w:val="0"/>
      <w:sz w:val="24"/>
      <w:szCs w:val="24"/>
      <w:lang w:val="en-GB" w:eastAsia="en-GB"/>
      <w14:ligatures w14:val="none"/>
    </w:rPr>
  </w:style>
  <w:style w:type="paragraph" w:customStyle="1" w:styleId="NoParagraphStyle">
    <w:name w:val="[No Paragraph Style]"/>
    <w:rsid w:val="00A336C8"/>
    <w:pPr>
      <w:autoSpaceDE w:val="0"/>
      <w:autoSpaceDN w:val="0"/>
      <w:adjustRightInd w:val="0"/>
      <w:spacing w:after="0" w:line="288" w:lineRule="auto"/>
      <w:textAlignment w:val="center"/>
    </w:pPr>
    <w:rPr>
      <w:rFonts w:ascii="Arial" w:hAnsi="Arial" w:cs="Arial"/>
      <w:color w:val="000000"/>
      <w:kern w:val="0"/>
      <w:sz w:val="24"/>
      <w:szCs w:val="24"/>
      <w:lang w:val="en-US"/>
      <w14:ligatures w14:val="none"/>
    </w:rPr>
  </w:style>
  <w:style w:type="paragraph" w:customStyle="1" w:styleId="Bullet">
    <w:name w:val="Bullet"/>
    <w:basedOn w:val="ListParagraph"/>
    <w:qFormat/>
    <w:rsid w:val="00A336C8"/>
    <w:pPr>
      <w:suppressAutoHyphens/>
      <w:spacing w:after="120" w:line="276" w:lineRule="auto"/>
      <w:ind w:left="360" w:hanging="360"/>
      <w:contextualSpacing w:val="0"/>
    </w:pPr>
    <w:rPr>
      <w:rFonts w:ascii="Arial" w:eastAsia="MS Mincho" w:hAnsi="Arial" w:cs="Arial"/>
      <w:spacing w:val="-4"/>
      <w:kern w:val="0"/>
      <w:sz w:val="24"/>
      <w:szCs w:val="24"/>
      <w14:ligatures w14:val="none"/>
    </w:rPr>
  </w:style>
  <w:style w:type="character" w:customStyle="1" w:styleId="Medium">
    <w:name w:val="Medium"/>
    <w:uiPriority w:val="99"/>
    <w:rsid w:val="00A336C8"/>
  </w:style>
  <w:style w:type="paragraph" w:customStyle="1" w:styleId="DHHSbodynospace">
    <w:name w:val="DHHS body no space"/>
    <w:basedOn w:val="Normal"/>
    <w:uiPriority w:val="3"/>
    <w:qFormat/>
    <w:rsid w:val="00A336C8"/>
    <w:pPr>
      <w:spacing w:after="0" w:line="270" w:lineRule="atLeast"/>
    </w:pPr>
    <w:rPr>
      <w:rFonts w:ascii="Arial" w:eastAsia="Times" w:hAnsi="Arial" w:cs="Times New Roman"/>
      <w:kern w:val="0"/>
      <w:sz w:val="24"/>
      <w:szCs w:val="20"/>
      <w14:ligatures w14:val="none"/>
    </w:rPr>
  </w:style>
  <w:style w:type="character" w:styleId="UnresolvedMention">
    <w:name w:val="Unresolved Mention"/>
    <w:basedOn w:val="DefaultParagraphFont"/>
    <w:uiPriority w:val="99"/>
    <w:semiHidden/>
    <w:unhideWhenUsed/>
    <w:rsid w:val="00062C50"/>
    <w:rPr>
      <w:color w:val="605E5C"/>
      <w:shd w:val="clear" w:color="auto" w:fill="E1DFDD"/>
    </w:rPr>
  </w:style>
  <w:style w:type="character" w:styleId="FollowedHyperlink">
    <w:name w:val="FollowedHyperlink"/>
    <w:basedOn w:val="DefaultParagraphFont"/>
    <w:uiPriority w:val="99"/>
    <w:semiHidden/>
    <w:unhideWhenUsed/>
    <w:rsid w:val="00F47B72"/>
    <w:rPr>
      <w:color w:val="96607D" w:themeColor="followedHyperlink"/>
      <w:u w:val="single"/>
    </w:rPr>
  </w:style>
  <w:style w:type="paragraph" w:styleId="CommentText">
    <w:name w:val="annotation text"/>
    <w:basedOn w:val="Normal"/>
    <w:link w:val="CommentTextChar"/>
    <w:uiPriority w:val="99"/>
    <w:unhideWhenUsed/>
    <w:rsid w:val="00331839"/>
    <w:pPr>
      <w:spacing w:line="240" w:lineRule="auto"/>
    </w:pPr>
    <w:rPr>
      <w:sz w:val="20"/>
      <w:szCs w:val="20"/>
    </w:rPr>
  </w:style>
  <w:style w:type="character" w:customStyle="1" w:styleId="CommentTextChar">
    <w:name w:val="Comment Text Char"/>
    <w:basedOn w:val="DefaultParagraphFont"/>
    <w:link w:val="CommentText"/>
    <w:uiPriority w:val="99"/>
    <w:rsid w:val="00331839"/>
    <w:rPr>
      <w:sz w:val="20"/>
      <w:szCs w:val="20"/>
    </w:rPr>
  </w:style>
  <w:style w:type="paragraph" w:styleId="CommentSubject">
    <w:name w:val="annotation subject"/>
    <w:basedOn w:val="CommentText"/>
    <w:next w:val="CommentText"/>
    <w:link w:val="CommentSubjectChar"/>
    <w:uiPriority w:val="99"/>
    <w:semiHidden/>
    <w:unhideWhenUsed/>
    <w:rsid w:val="00331839"/>
    <w:rPr>
      <w:b/>
      <w:bCs/>
    </w:rPr>
  </w:style>
  <w:style w:type="character" w:customStyle="1" w:styleId="CommentSubjectChar">
    <w:name w:val="Comment Subject Char"/>
    <w:basedOn w:val="CommentTextChar"/>
    <w:link w:val="CommentSubject"/>
    <w:uiPriority w:val="99"/>
    <w:semiHidden/>
    <w:rsid w:val="003318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yp.vic.gov.au/child-safe-standards/" TargetMode="External"/><Relationship Id="rId18" Type="http://schemas.openxmlformats.org/officeDocument/2006/relationships/hyperlink" Target="https://www.childabuseroyalcommission.gov.au/" TargetMode="External"/><Relationship Id="rId26" Type="http://schemas.openxmlformats.org/officeDocument/2006/relationships/hyperlink" Target="mailto:srvgrants@sport.vic.gov.au"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apps.vgccc.vic.gov.au/CA256F800017E8D4/VCGLR/DBB69322DE84ADA6CA257B320077C8D3?OpenDocument" TargetMode="External"/><Relationship Id="rId34" Type="http://schemas.openxmlformats.org/officeDocument/2006/relationships/hyperlink" Target="https://www.tisnational.gov.au/"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port.vic.gov.au/publications-and-resources/community-sport-resources/fair-play-code" TargetMode="External"/><Relationship Id="rId17" Type="http://schemas.openxmlformats.org/officeDocument/2006/relationships/hyperlink" Target="https://changeourgame.vic.gov.au/leadership-centre/balance-the-board" TargetMode="External"/><Relationship Id="rId25" Type="http://schemas.openxmlformats.org/officeDocument/2006/relationships/hyperlink" Target="https://grants.business.vic.gov.au/GrantsPortalLogin" TargetMode="External"/><Relationship Id="rId33" Type="http://schemas.openxmlformats.org/officeDocument/2006/relationships/hyperlink" Target="https://www.accesshub.gov.au/about-the-nr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hangeourgame.vic.gov.au/the-initiative/office-for-women-in-sport-and-recreation" TargetMode="External"/><Relationship Id="rId20" Type="http://schemas.openxmlformats.org/officeDocument/2006/relationships/hyperlink" Target="https://www.nationalredress.gov.au/about" TargetMode="External"/><Relationship Id="rId29" Type="http://schemas.openxmlformats.org/officeDocument/2006/relationships/hyperlink" Target="https://www.ato.gov.au/forms/statement-by-a-supplier-not-quoting-an-ab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vic.gov.au/publications-and-resources/community-sport-resources/fair-play-code" TargetMode="External"/><Relationship Id="rId24" Type="http://schemas.openxmlformats.org/officeDocument/2006/relationships/hyperlink" Target="https://sport.vic.gov.au/grants-and-funding/our-grants/emergency-sporting-and-recreational-equipment" TargetMode="External"/><Relationship Id="rId32" Type="http://schemas.openxmlformats.org/officeDocument/2006/relationships/hyperlink" Target="https://vicgov.sharepoint.com/sites/VG001802/Participation%20and%20Sector%20Development/Program%20Management/ESEG/2024-25/01%20-%20Program%20set%20up/01%20-%20Program%20Guidelines/srvgrants@sport.vic.gov.au"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port.vic.gov.au/our-work/industry-development/Sport-and-Recreation-Victoria-Recognised-Organisations" TargetMode="External"/><Relationship Id="rId23" Type="http://schemas.openxmlformats.org/officeDocument/2006/relationships/hyperlink" Target="mailto:srvgrants@sport.vic.gov.au" TargetMode="External"/><Relationship Id="rId28" Type="http://schemas.openxmlformats.org/officeDocument/2006/relationships/hyperlink" Target="chrome-extension://efaidnbmnnnibpcajpcglclefindmkaj/https:/sport.vic.gov.au/__data/assets/pdf_file/0008/2279159/Emergency-Sporting-Equipment-Grants-2024-25-Conditions-of-Grants.pdf"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justice.vic.gov.au/policy-institutional-participation-national-redress" TargetMode="External"/><Relationship Id="rId31" Type="http://schemas.openxmlformats.org/officeDocument/2006/relationships/hyperlink" Target="https://vicgov.sharepoint.com/sites/VG001802/Participation%20and%20Sector%20Development/Program%20Management/ESEG/2024-25/01%20-%20Program%20set%20up/01%20-%20Program%20Guidelines/srvgrants@sport.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ortintegrity.gov.au/what-we-do/anti-doping/world-anti-doping-code/australian-national-anti-doping-policy" TargetMode="External"/><Relationship Id="rId22" Type="http://schemas.openxmlformats.org/officeDocument/2006/relationships/hyperlink" Target="https://www.vgccc.vic.gov.au/" TargetMode="External"/><Relationship Id="rId27" Type="http://schemas.openxmlformats.org/officeDocument/2006/relationships/hyperlink" Target="https://sport.vic.gov.au/__data/assets/pdf_file/0030/207678/Emergency-Sporting-Equipment-Grants-2024-25-Conditions-of-Grants.pdf" TargetMode="External"/><Relationship Id="rId30" Type="http://schemas.openxmlformats.org/officeDocument/2006/relationships/hyperlink" Target="https://sport.vic.gov.au/resources/acknowledgment-and-publicity-guidelines-for-sport-and-recreation-victoria-grant-recipients"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9C7366-1D05-44A4-B3C7-33695AD90422}">
  <ds:schemaRefs>
    <ds:schemaRef ds:uri="http://schemas.openxmlformats.org/officeDocument/2006/bibliography"/>
  </ds:schemaRefs>
</ds:datastoreItem>
</file>

<file path=customXml/itemProps2.xml><?xml version="1.0" encoding="utf-8"?>
<ds:datastoreItem xmlns:ds="http://schemas.openxmlformats.org/officeDocument/2006/customXml" ds:itemID="{7B913A26-DC0E-4DFA-BC28-04C63784DBE1}">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498a0cc5-c2a5-4cf9-8fa4-b0a7e7f68826"/>
    <ds:schemaRef ds:uri="bc440a9b-ab5b-4648-9ddb-74715e1dcde9"/>
    <ds:schemaRef ds:uri="http://www.w3.org/XML/1998/namespace"/>
  </ds:schemaRefs>
</ds:datastoreItem>
</file>

<file path=customXml/itemProps3.xml><?xml version="1.0" encoding="utf-8"?>
<ds:datastoreItem xmlns:ds="http://schemas.openxmlformats.org/officeDocument/2006/customXml" ds:itemID="{618E12B7-0127-4AF4-910D-8ACEE25EA645}">
  <ds:schemaRefs>
    <ds:schemaRef ds:uri="http://schemas.microsoft.com/sharepoint/v3/contenttype/forms"/>
  </ds:schemaRefs>
</ds:datastoreItem>
</file>

<file path=customXml/itemProps4.xml><?xml version="1.0" encoding="utf-8"?>
<ds:datastoreItem xmlns:ds="http://schemas.openxmlformats.org/officeDocument/2006/customXml" ds:itemID="{A0CC1EE7-3B70-4BD3-9D1E-765DF38B2C18}"/>
</file>

<file path=docProps/app.xml><?xml version="1.0" encoding="utf-8"?>
<Properties xmlns="http://schemas.openxmlformats.org/officeDocument/2006/extended-properties" xmlns:vt="http://schemas.openxmlformats.org/officeDocument/2006/docPropsVTypes">
  <Template>Normal.dotm</Template>
  <TotalTime>213</TotalTime>
  <Pages>18</Pages>
  <Words>3587</Words>
  <Characters>20447</Characters>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2024-07-02T00:40:00Z</dcterms:created>
  <dcterms:modified xsi:type="dcterms:W3CDTF">2024-07-02T04:54:00Z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4d8622bf,1621f150,77f4198e</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403ca9c8,6968449,1b1fdf0</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2024-07-02T01:01:19Z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ce7d38ca-f832-4177-9a5f-eafae1254e2b</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ies>
</file>