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072E" w14:textId="77777777" w:rsidR="005E7F13" w:rsidRPr="0078175B" w:rsidRDefault="005E7F13" w:rsidP="005E7F13">
      <w:pPr>
        <w:spacing w:after="480"/>
      </w:pPr>
      <w:r w:rsidRPr="0078175B">
        <w:rPr>
          <w:noProof/>
        </w:rPr>
        <w:drawing>
          <wp:inline distT="0" distB="0" distL="0" distR="0" wp14:anchorId="272568DF" wp14:editId="377F6B61">
            <wp:extent cx="1198486" cy="686040"/>
            <wp:effectExtent l="0" t="0" r="0" b="0"/>
            <wp:docPr id="562667241" name="Picture 1"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7241" name="Picture 1" descr="Victorian State Government Logo"/>
                    <pic:cNvPicPr/>
                  </pic:nvPicPr>
                  <pic:blipFill>
                    <a:blip r:embed="rId11"/>
                    <a:stretch>
                      <a:fillRect/>
                    </a:stretch>
                  </pic:blipFill>
                  <pic:spPr>
                    <a:xfrm>
                      <a:off x="0" y="0"/>
                      <a:ext cx="1358057" cy="777382"/>
                    </a:xfrm>
                    <a:prstGeom prst="rect">
                      <a:avLst/>
                    </a:prstGeom>
                  </pic:spPr>
                </pic:pic>
              </a:graphicData>
            </a:graphic>
          </wp:inline>
        </w:drawing>
      </w:r>
    </w:p>
    <w:p w14:paraId="4E097B39" w14:textId="77777777" w:rsidR="005E7F13" w:rsidRPr="005E7F13" w:rsidRDefault="005E7F13" w:rsidP="005E7F13"/>
    <w:p w14:paraId="18AA8F09" w14:textId="4F0D5883" w:rsidR="005E7F13" w:rsidRDefault="005E7F13" w:rsidP="005E7F13">
      <w:pPr>
        <w:pStyle w:val="Title"/>
      </w:pPr>
      <w:r>
        <w:t xml:space="preserve">Significant Sporting Events Program </w:t>
      </w:r>
    </w:p>
    <w:p w14:paraId="294D15DB" w14:textId="77777777" w:rsidR="005E7F13" w:rsidRPr="005E7F13" w:rsidRDefault="005E7F13" w:rsidP="005E7F13">
      <w:pPr>
        <w:pStyle w:val="Title"/>
        <w:rPr>
          <w:sz w:val="36"/>
          <w:szCs w:val="36"/>
        </w:rPr>
      </w:pPr>
      <w:r w:rsidRPr="005E7F13">
        <w:rPr>
          <w:sz w:val="36"/>
          <w:szCs w:val="36"/>
        </w:rPr>
        <w:t>Program Guidelines</w:t>
      </w:r>
    </w:p>
    <w:p w14:paraId="050DEA7E" w14:textId="77777777" w:rsidR="00A640A1" w:rsidRPr="00C70294" w:rsidRDefault="00A640A1" w:rsidP="00A640A1">
      <w:pPr>
        <w:rPr>
          <w:b/>
          <w:bCs/>
        </w:rPr>
      </w:pPr>
      <w:r w:rsidRPr="00C70294">
        <w:rPr>
          <w:b/>
          <w:bCs/>
        </w:rPr>
        <w:t>Acknowledgement of Country</w:t>
      </w:r>
    </w:p>
    <w:p w14:paraId="09EEAFFA" w14:textId="01E9A9D6" w:rsidR="00A640A1" w:rsidRDefault="00A640A1" w:rsidP="00A640A1">
      <w:r>
        <w:t>We acknowledge the traditional Aboriginal owners of country throughout Victoria, their ongoing connection to this land and we pay our respects to their culture and their Elders past, present and future.</w:t>
      </w:r>
    </w:p>
    <w:p w14:paraId="3466A0D1" w14:textId="77777777" w:rsidR="00C70294" w:rsidRPr="00C70294" w:rsidRDefault="00C70294" w:rsidP="00C70294">
      <w:pPr>
        <w:rPr>
          <w:b/>
          <w:bCs/>
        </w:rPr>
      </w:pPr>
      <w:r w:rsidRPr="00C70294">
        <w:rPr>
          <w:b/>
          <w:bCs/>
        </w:rPr>
        <w:t>Disclaimer</w:t>
      </w:r>
    </w:p>
    <w:p w14:paraId="60344FCF" w14:textId="77777777" w:rsidR="00C70294" w:rsidRPr="00C70294" w:rsidRDefault="00C70294" w:rsidP="00C70294">
      <w:r w:rsidRPr="00C70294">
        <w:t xml:space="preserve">Unless indicated otherwise, this work is made available under the terms of the Creative Commons Attribution 3.0 Australia licence. To view a copy of this licence, visit </w:t>
      </w:r>
      <w:hyperlink r:id="rId12" w:history="1">
        <w:r w:rsidRPr="00C70294">
          <w:rPr>
            <w:rStyle w:val="Hyperlink"/>
          </w:rPr>
          <w:t>creativecommons.org/licenses/by/3.0/au</w:t>
        </w:r>
      </w:hyperlink>
      <w:r w:rsidRPr="00C70294">
        <w:t>. It is a condition of this Creative Commons Attribution 3.0 Licence that you must give credit to the original author who is the State of Victoria.</w:t>
      </w:r>
    </w:p>
    <w:p w14:paraId="51E6A8E4" w14:textId="77777777" w:rsidR="00C70294" w:rsidRDefault="00C70294" w:rsidP="00C70294">
      <w:pPr>
        <w:rPr>
          <w:lang w:val="en-GB" w:eastAsia="en-GB"/>
        </w:rPr>
      </w:pPr>
      <w:r>
        <w:rPr>
          <w:lang w:val="en-GB" w:eastAsia="en-GB"/>
        </w:rPr>
        <w:t xml:space="preserve">You might find this publication useful but Victorian Government and its employees do not guarantee that this publication is without flaw of any kind or is wholly appropriate for your </w:t>
      </w:r>
      <w:proofErr w:type="gramStart"/>
      <w:r>
        <w:rPr>
          <w:lang w:val="en-GB" w:eastAsia="en-GB"/>
        </w:rPr>
        <w:t>particular purposes</w:t>
      </w:r>
      <w:proofErr w:type="gramEnd"/>
      <w:r>
        <w:rPr>
          <w:lang w:val="en-GB" w:eastAsia="en-GB"/>
        </w:rPr>
        <w:t>. The Victorian Government disclaims all liability for any error, loss or other consequence which may arise from you relying on any information in this publication.</w:t>
      </w:r>
    </w:p>
    <w:p w14:paraId="18EA13DD" w14:textId="77777777" w:rsidR="00C70294" w:rsidRDefault="00C70294" w:rsidP="00C70294">
      <w:pPr>
        <w:rPr>
          <w:spacing w:val="0"/>
          <w:lang w:val="en-GB" w:eastAsia="en-GB"/>
        </w:rPr>
      </w:pPr>
      <w:r>
        <w:rPr>
          <w:spacing w:val="0"/>
          <w:lang w:val="en-GB" w:eastAsia="en-GB"/>
        </w:rPr>
        <w:t>Authorised and published by the Victorian Government, 1 Treasury Place, Melbourne.</w:t>
      </w:r>
    </w:p>
    <w:p w14:paraId="4ADF435C" w14:textId="240B6800" w:rsidR="00CC4436" w:rsidRDefault="00CC4436">
      <w:pPr>
        <w:pStyle w:val="TOC1"/>
        <w:tabs>
          <w:tab w:val="right" w:leader="dot" w:pos="10456"/>
        </w:tabs>
        <w:rPr>
          <w:rFonts w:asciiTheme="minorHAnsi" w:eastAsiaTheme="minorEastAsia" w:hAnsiTheme="minorHAnsi" w:cstheme="minorBidi"/>
          <w:b w:val="0"/>
          <w:noProof/>
          <w:spacing w:val="0"/>
          <w:kern w:val="2"/>
          <w:sz w:val="24"/>
          <w:lang w:eastAsia="en-GB"/>
          <w14:ligatures w14:val="standardContextual"/>
        </w:rPr>
      </w:pPr>
      <w:r>
        <w:rPr>
          <w:rFonts w:cs="Calibri (Body)"/>
          <w:b w:val="0"/>
          <w:bCs/>
          <w:spacing w:val="0"/>
        </w:rPr>
        <w:fldChar w:fldCharType="begin"/>
      </w:r>
      <w:r>
        <w:rPr>
          <w:rFonts w:cs="Calibri (Body)"/>
          <w:b w:val="0"/>
          <w:bCs/>
          <w:spacing w:val="0"/>
        </w:rPr>
        <w:instrText xml:space="preserve"> TOC \o "1-2" \h \z \u </w:instrText>
      </w:r>
      <w:r>
        <w:rPr>
          <w:rFonts w:cs="Calibri (Body)"/>
          <w:b w:val="0"/>
          <w:bCs/>
          <w:spacing w:val="0"/>
        </w:rPr>
        <w:fldChar w:fldCharType="separate"/>
      </w:r>
      <w:hyperlink w:anchor="_Toc183707431" w:history="1">
        <w:r w:rsidRPr="00646648">
          <w:rPr>
            <w:rStyle w:val="Hyperlink"/>
            <w:noProof/>
            <w:lang w:val="en-GB" w:eastAsia="en-GB"/>
          </w:rPr>
          <w:t>Message from the Minister for Tourism, Sport and Major Events</w:t>
        </w:r>
        <w:r>
          <w:rPr>
            <w:noProof/>
            <w:webHidden/>
          </w:rPr>
          <w:tab/>
        </w:r>
        <w:r>
          <w:rPr>
            <w:noProof/>
            <w:webHidden/>
          </w:rPr>
          <w:fldChar w:fldCharType="begin"/>
        </w:r>
        <w:r>
          <w:rPr>
            <w:noProof/>
            <w:webHidden/>
          </w:rPr>
          <w:instrText xml:space="preserve"> PAGEREF _Toc183707431 \h </w:instrText>
        </w:r>
        <w:r>
          <w:rPr>
            <w:noProof/>
            <w:webHidden/>
          </w:rPr>
        </w:r>
        <w:r>
          <w:rPr>
            <w:noProof/>
            <w:webHidden/>
          </w:rPr>
          <w:fldChar w:fldCharType="separate"/>
        </w:r>
        <w:r>
          <w:rPr>
            <w:noProof/>
            <w:webHidden/>
          </w:rPr>
          <w:t>2</w:t>
        </w:r>
        <w:r>
          <w:rPr>
            <w:noProof/>
            <w:webHidden/>
          </w:rPr>
          <w:fldChar w:fldCharType="end"/>
        </w:r>
      </w:hyperlink>
    </w:p>
    <w:p w14:paraId="7228032D" w14:textId="3FC33234"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32" w:history="1">
        <w:r w:rsidRPr="00646648">
          <w:rPr>
            <w:rStyle w:val="Hyperlink"/>
            <w:noProof/>
            <w:lang w:val="en-GB" w:eastAsia="en-GB"/>
          </w:rPr>
          <w:t>1</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Background</w:t>
        </w:r>
        <w:r>
          <w:rPr>
            <w:noProof/>
            <w:webHidden/>
          </w:rPr>
          <w:tab/>
        </w:r>
        <w:r>
          <w:rPr>
            <w:noProof/>
            <w:webHidden/>
          </w:rPr>
          <w:fldChar w:fldCharType="begin"/>
        </w:r>
        <w:r>
          <w:rPr>
            <w:noProof/>
            <w:webHidden/>
          </w:rPr>
          <w:instrText xml:space="preserve"> PAGEREF _Toc183707432 \h </w:instrText>
        </w:r>
        <w:r>
          <w:rPr>
            <w:noProof/>
            <w:webHidden/>
          </w:rPr>
        </w:r>
        <w:r>
          <w:rPr>
            <w:noProof/>
            <w:webHidden/>
          </w:rPr>
          <w:fldChar w:fldCharType="separate"/>
        </w:r>
        <w:r>
          <w:rPr>
            <w:noProof/>
            <w:webHidden/>
          </w:rPr>
          <w:t>2</w:t>
        </w:r>
        <w:r>
          <w:rPr>
            <w:noProof/>
            <w:webHidden/>
          </w:rPr>
          <w:fldChar w:fldCharType="end"/>
        </w:r>
      </w:hyperlink>
    </w:p>
    <w:p w14:paraId="040EBEA0" w14:textId="5B8F624C"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33" w:history="1">
        <w:r w:rsidRPr="00646648">
          <w:rPr>
            <w:rStyle w:val="Hyperlink"/>
            <w:noProof/>
            <w:lang w:val="en-GB" w:eastAsia="en-GB"/>
          </w:rPr>
          <w:t>2</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Program Overview</w:t>
        </w:r>
        <w:r>
          <w:rPr>
            <w:noProof/>
            <w:webHidden/>
          </w:rPr>
          <w:tab/>
        </w:r>
        <w:r>
          <w:rPr>
            <w:noProof/>
            <w:webHidden/>
          </w:rPr>
          <w:fldChar w:fldCharType="begin"/>
        </w:r>
        <w:r>
          <w:rPr>
            <w:noProof/>
            <w:webHidden/>
          </w:rPr>
          <w:instrText xml:space="preserve"> PAGEREF _Toc183707433 \h </w:instrText>
        </w:r>
        <w:r>
          <w:rPr>
            <w:noProof/>
            <w:webHidden/>
          </w:rPr>
        </w:r>
        <w:r>
          <w:rPr>
            <w:noProof/>
            <w:webHidden/>
          </w:rPr>
          <w:fldChar w:fldCharType="separate"/>
        </w:r>
        <w:r>
          <w:rPr>
            <w:noProof/>
            <w:webHidden/>
          </w:rPr>
          <w:t>3</w:t>
        </w:r>
        <w:r>
          <w:rPr>
            <w:noProof/>
            <w:webHidden/>
          </w:rPr>
          <w:fldChar w:fldCharType="end"/>
        </w:r>
      </w:hyperlink>
    </w:p>
    <w:p w14:paraId="44B3BB8B" w14:textId="1BCA242B"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34" w:history="1">
        <w:r w:rsidRPr="00646648">
          <w:rPr>
            <w:rStyle w:val="Hyperlink"/>
            <w:noProof/>
            <w:lang w:val="en-GB" w:eastAsia="en-GB"/>
          </w:rPr>
          <w:t>Objectives</w:t>
        </w:r>
        <w:r>
          <w:rPr>
            <w:noProof/>
            <w:webHidden/>
          </w:rPr>
          <w:tab/>
        </w:r>
        <w:r>
          <w:rPr>
            <w:noProof/>
            <w:webHidden/>
          </w:rPr>
          <w:fldChar w:fldCharType="begin"/>
        </w:r>
        <w:r>
          <w:rPr>
            <w:noProof/>
            <w:webHidden/>
          </w:rPr>
          <w:instrText xml:space="preserve"> PAGEREF _Toc183707434 \h </w:instrText>
        </w:r>
        <w:r>
          <w:rPr>
            <w:noProof/>
            <w:webHidden/>
          </w:rPr>
        </w:r>
        <w:r>
          <w:rPr>
            <w:noProof/>
            <w:webHidden/>
          </w:rPr>
          <w:fldChar w:fldCharType="separate"/>
        </w:r>
        <w:r>
          <w:rPr>
            <w:noProof/>
            <w:webHidden/>
          </w:rPr>
          <w:t>3</w:t>
        </w:r>
        <w:r>
          <w:rPr>
            <w:noProof/>
            <w:webHidden/>
          </w:rPr>
          <w:fldChar w:fldCharType="end"/>
        </w:r>
      </w:hyperlink>
    </w:p>
    <w:p w14:paraId="3E2E9EE9" w14:textId="78272474"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35" w:history="1">
        <w:r w:rsidRPr="00646648">
          <w:rPr>
            <w:rStyle w:val="Hyperlink"/>
            <w:noProof/>
            <w:lang w:val="en-GB" w:eastAsia="en-GB"/>
          </w:rPr>
          <w:t>Outcomes</w:t>
        </w:r>
        <w:r>
          <w:rPr>
            <w:noProof/>
            <w:webHidden/>
          </w:rPr>
          <w:tab/>
        </w:r>
        <w:r>
          <w:rPr>
            <w:noProof/>
            <w:webHidden/>
          </w:rPr>
          <w:fldChar w:fldCharType="begin"/>
        </w:r>
        <w:r>
          <w:rPr>
            <w:noProof/>
            <w:webHidden/>
          </w:rPr>
          <w:instrText xml:space="preserve"> PAGEREF _Toc183707435 \h </w:instrText>
        </w:r>
        <w:r>
          <w:rPr>
            <w:noProof/>
            <w:webHidden/>
          </w:rPr>
        </w:r>
        <w:r>
          <w:rPr>
            <w:noProof/>
            <w:webHidden/>
          </w:rPr>
          <w:fldChar w:fldCharType="separate"/>
        </w:r>
        <w:r>
          <w:rPr>
            <w:noProof/>
            <w:webHidden/>
          </w:rPr>
          <w:t>3</w:t>
        </w:r>
        <w:r>
          <w:rPr>
            <w:noProof/>
            <w:webHidden/>
          </w:rPr>
          <w:fldChar w:fldCharType="end"/>
        </w:r>
      </w:hyperlink>
    </w:p>
    <w:p w14:paraId="1D931B33" w14:textId="2C19B88F"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36" w:history="1">
        <w:r w:rsidRPr="00646648">
          <w:rPr>
            <w:rStyle w:val="Hyperlink"/>
            <w:noProof/>
            <w:lang w:val="en-GB" w:eastAsia="en-GB"/>
          </w:rPr>
          <w:t>Grant types</w:t>
        </w:r>
        <w:r>
          <w:rPr>
            <w:noProof/>
            <w:webHidden/>
          </w:rPr>
          <w:tab/>
        </w:r>
        <w:r>
          <w:rPr>
            <w:noProof/>
            <w:webHidden/>
          </w:rPr>
          <w:fldChar w:fldCharType="begin"/>
        </w:r>
        <w:r>
          <w:rPr>
            <w:noProof/>
            <w:webHidden/>
          </w:rPr>
          <w:instrText xml:space="preserve"> PAGEREF _Toc183707436 \h </w:instrText>
        </w:r>
        <w:r>
          <w:rPr>
            <w:noProof/>
            <w:webHidden/>
          </w:rPr>
        </w:r>
        <w:r>
          <w:rPr>
            <w:noProof/>
            <w:webHidden/>
          </w:rPr>
          <w:fldChar w:fldCharType="separate"/>
        </w:r>
        <w:r>
          <w:rPr>
            <w:noProof/>
            <w:webHidden/>
          </w:rPr>
          <w:t>3</w:t>
        </w:r>
        <w:r>
          <w:rPr>
            <w:noProof/>
            <w:webHidden/>
          </w:rPr>
          <w:fldChar w:fldCharType="end"/>
        </w:r>
      </w:hyperlink>
    </w:p>
    <w:p w14:paraId="2F87431A" w14:textId="3834D330"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37" w:history="1">
        <w:r w:rsidRPr="00646648">
          <w:rPr>
            <w:rStyle w:val="Hyperlink"/>
            <w:noProof/>
            <w:lang w:val="en-GB" w:eastAsia="en-GB"/>
          </w:rPr>
          <w:t>Funding rounds</w:t>
        </w:r>
        <w:r>
          <w:rPr>
            <w:noProof/>
            <w:webHidden/>
          </w:rPr>
          <w:tab/>
        </w:r>
        <w:r>
          <w:rPr>
            <w:noProof/>
            <w:webHidden/>
          </w:rPr>
          <w:fldChar w:fldCharType="begin"/>
        </w:r>
        <w:r>
          <w:rPr>
            <w:noProof/>
            <w:webHidden/>
          </w:rPr>
          <w:instrText xml:space="preserve"> PAGEREF _Toc183707437 \h </w:instrText>
        </w:r>
        <w:r>
          <w:rPr>
            <w:noProof/>
            <w:webHidden/>
          </w:rPr>
        </w:r>
        <w:r>
          <w:rPr>
            <w:noProof/>
            <w:webHidden/>
          </w:rPr>
          <w:fldChar w:fldCharType="separate"/>
        </w:r>
        <w:r>
          <w:rPr>
            <w:noProof/>
            <w:webHidden/>
          </w:rPr>
          <w:t>4</w:t>
        </w:r>
        <w:r>
          <w:rPr>
            <w:noProof/>
            <w:webHidden/>
          </w:rPr>
          <w:fldChar w:fldCharType="end"/>
        </w:r>
      </w:hyperlink>
    </w:p>
    <w:p w14:paraId="73261289" w14:textId="070716ED"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38" w:history="1">
        <w:r w:rsidRPr="00646648">
          <w:rPr>
            <w:rStyle w:val="Hyperlink"/>
            <w:noProof/>
            <w:lang w:val="en-GB" w:eastAsia="en-GB"/>
          </w:rPr>
          <w:t>3</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Eligibility</w:t>
        </w:r>
        <w:r>
          <w:rPr>
            <w:noProof/>
            <w:webHidden/>
          </w:rPr>
          <w:tab/>
        </w:r>
        <w:r>
          <w:rPr>
            <w:noProof/>
            <w:webHidden/>
          </w:rPr>
          <w:fldChar w:fldCharType="begin"/>
        </w:r>
        <w:r>
          <w:rPr>
            <w:noProof/>
            <w:webHidden/>
          </w:rPr>
          <w:instrText xml:space="preserve"> PAGEREF _Toc183707438 \h </w:instrText>
        </w:r>
        <w:r>
          <w:rPr>
            <w:noProof/>
            <w:webHidden/>
          </w:rPr>
        </w:r>
        <w:r>
          <w:rPr>
            <w:noProof/>
            <w:webHidden/>
          </w:rPr>
          <w:fldChar w:fldCharType="separate"/>
        </w:r>
        <w:r>
          <w:rPr>
            <w:noProof/>
            <w:webHidden/>
          </w:rPr>
          <w:t>4</w:t>
        </w:r>
        <w:r>
          <w:rPr>
            <w:noProof/>
            <w:webHidden/>
          </w:rPr>
          <w:fldChar w:fldCharType="end"/>
        </w:r>
      </w:hyperlink>
    </w:p>
    <w:p w14:paraId="16A206A9" w14:textId="034583B4"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39" w:history="1">
        <w:r w:rsidRPr="00646648">
          <w:rPr>
            <w:rStyle w:val="Hyperlink"/>
            <w:noProof/>
            <w:lang w:val="en-GB" w:eastAsia="en-GB"/>
          </w:rPr>
          <w:t xml:space="preserve">Event </w:t>
        </w:r>
        <w:r w:rsidRPr="00646648">
          <w:rPr>
            <w:rStyle w:val="Hyperlink"/>
            <w:noProof/>
          </w:rPr>
          <w:t>eligibility</w:t>
        </w:r>
        <w:r>
          <w:rPr>
            <w:noProof/>
            <w:webHidden/>
          </w:rPr>
          <w:tab/>
        </w:r>
        <w:r>
          <w:rPr>
            <w:noProof/>
            <w:webHidden/>
          </w:rPr>
          <w:fldChar w:fldCharType="begin"/>
        </w:r>
        <w:r>
          <w:rPr>
            <w:noProof/>
            <w:webHidden/>
          </w:rPr>
          <w:instrText xml:space="preserve"> PAGEREF _Toc183707439 \h </w:instrText>
        </w:r>
        <w:r>
          <w:rPr>
            <w:noProof/>
            <w:webHidden/>
          </w:rPr>
        </w:r>
        <w:r>
          <w:rPr>
            <w:noProof/>
            <w:webHidden/>
          </w:rPr>
          <w:fldChar w:fldCharType="separate"/>
        </w:r>
        <w:r>
          <w:rPr>
            <w:noProof/>
            <w:webHidden/>
          </w:rPr>
          <w:t>4</w:t>
        </w:r>
        <w:r>
          <w:rPr>
            <w:noProof/>
            <w:webHidden/>
          </w:rPr>
          <w:fldChar w:fldCharType="end"/>
        </w:r>
      </w:hyperlink>
    </w:p>
    <w:p w14:paraId="60E642A8" w14:textId="4B11932B"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0" w:history="1">
        <w:r w:rsidRPr="00646648">
          <w:rPr>
            <w:rStyle w:val="Hyperlink"/>
            <w:noProof/>
            <w:lang w:val="en-GB" w:eastAsia="en-GB"/>
          </w:rPr>
          <w:t xml:space="preserve">Event </w:t>
        </w:r>
        <w:r w:rsidRPr="00646648">
          <w:rPr>
            <w:rStyle w:val="Hyperlink"/>
            <w:noProof/>
          </w:rPr>
          <w:t>Type</w:t>
        </w:r>
        <w:r>
          <w:rPr>
            <w:noProof/>
            <w:webHidden/>
          </w:rPr>
          <w:tab/>
        </w:r>
        <w:r>
          <w:rPr>
            <w:noProof/>
            <w:webHidden/>
          </w:rPr>
          <w:fldChar w:fldCharType="begin"/>
        </w:r>
        <w:r>
          <w:rPr>
            <w:noProof/>
            <w:webHidden/>
          </w:rPr>
          <w:instrText xml:space="preserve"> PAGEREF _Toc183707440 \h </w:instrText>
        </w:r>
        <w:r>
          <w:rPr>
            <w:noProof/>
            <w:webHidden/>
          </w:rPr>
        </w:r>
        <w:r>
          <w:rPr>
            <w:noProof/>
            <w:webHidden/>
          </w:rPr>
          <w:fldChar w:fldCharType="separate"/>
        </w:r>
        <w:r>
          <w:rPr>
            <w:noProof/>
            <w:webHidden/>
          </w:rPr>
          <w:t>4</w:t>
        </w:r>
        <w:r>
          <w:rPr>
            <w:noProof/>
            <w:webHidden/>
          </w:rPr>
          <w:fldChar w:fldCharType="end"/>
        </w:r>
      </w:hyperlink>
    </w:p>
    <w:p w14:paraId="7C9808E2" w14:textId="4CEAC9AC"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1" w:history="1">
        <w:r w:rsidRPr="00646648">
          <w:rPr>
            <w:rStyle w:val="Hyperlink"/>
            <w:noProof/>
          </w:rPr>
          <w:t>Events</w:t>
        </w:r>
        <w:r w:rsidRPr="00646648">
          <w:rPr>
            <w:rStyle w:val="Hyperlink"/>
            <w:noProof/>
            <w:lang w:val="en-GB" w:eastAsia="en-GB"/>
          </w:rPr>
          <w:t xml:space="preserve"> that are not eligible</w:t>
        </w:r>
        <w:r>
          <w:rPr>
            <w:noProof/>
            <w:webHidden/>
          </w:rPr>
          <w:tab/>
        </w:r>
        <w:r>
          <w:rPr>
            <w:noProof/>
            <w:webHidden/>
          </w:rPr>
          <w:fldChar w:fldCharType="begin"/>
        </w:r>
        <w:r>
          <w:rPr>
            <w:noProof/>
            <w:webHidden/>
          </w:rPr>
          <w:instrText xml:space="preserve"> PAGEREF _Toc183707441 \h </w:instrText>
        </w:r>
        <w:r>
          <w:rPr>
            <w:noProof/>
            <w:webHidden/>
          </w:rPr>
        </w:r>
        <w:r>
          <w:rPr>
            <w:noProof/>
            <w:webHidden/>
          </w:rPr>
          <w:fldChar w:fldCharType="separate"/>
        </w:r>
        <w:r>
          <w:rPr>
            <w:noProof/>
            <w:webHidden/>
          </w:rPr>
          <w:t>5</w:t>
        </w:r>
        <w:r>
          <w:rPr>
            <w:noProof/>
            <w:webHidden/>
          </w:rPr>
          <w:fldChar w:fldCharType="end"/>
        </w:r>
      </w:hyperlink>
    </w:p>
    <w:p w14:paraId="6F99CED8" w14:textId="5B9774A7"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2" w:history="1">
        <w:r w:rsidRPr="00646648">
          <w:rPr>
            <w:rStyle w:val="Hyperlink"/>
            <w:noProof/>
            <w:lang w:val="en-GB" w:eastAsia="en-GB"/>
          </w:rPr>
          <w:t>Organisational eligibility</w:t>
        </w:r>
        <w:r>
          <w:rPr>
            <w:noProof/>
            <w:webHidden/>
          </w:rPr>
          <w:tab/>
        </w:r>
        <w:r>
          <w:rPr>
            <w:noProof/>
            <w:webHidden/>
          </w:rPr>
          <w:fldChar w:fldCharType="begin"/>
        </w:r>
        <w:r>
          <w:rPr>
            <w:noProof/>
            <w:webHidden/>
          </w:rPr>
          <w:instrText xml:space="preserve"> PAGEREF _Toc183707442 \h </w:instrText>
        </w:r>
        <w:r>
          <w:rPr>
            <w:noProof/>
            <w:webHidden/>
          </w:rPr>
        </w:r>
        <w:r>
          <w:rPr>
            <w:noProof/>
            <w:webHidden/>
          </w:rPr>
          <w:fldChar w:fldCharType="separate"/>
        </w:r>
        <w:r>
          <w:rPr>
            <w:noProof/>
            <w:webHidden/>
          </w:rPr>
          <w:t>5</w:t>
        </w:r>
        <w:r>
          <w:rPr>
            <w:noProof/>
            <w:webHidden/>
          </w:rPr>
          <w:fldChar w:fldCharType="end"/>
        </w:r>
      </w:hyperlink>
    </w:p>
    <w:p w14:paraId="7AA12156" w14:textId="60E510F1"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43" w:history="1">
        <w:r w:rsidRPr="00646648">
          <w:rPr>
            <w:rStyle w:val="Hyperlink"/>
            <w:noProof/>
            <w:lang w:val="en-GB" w:eastAsia="en-GB"/>
          </w:rPr>
          <w:t>4</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What is the grant for?</w:t>
        </w:r>
        <w:r>
          <w:rPr>
            <w:noProof/>
            <w:webHidden/>
          </w:rPr>
          <w:tab/>
        </w:r>
        <w:r>
          <w:rPr>
            <w:noProof/>
            <w:webHidden/>
          </w:rPr>
          <w:fldChar w:fldCharType="begin"/>
        </w:r>
        <w:r>
          <w:rPr>
            <w:noProof/>
            <w:webHidden/>
          </w:rPr>
          <w:instrText xml:space="preserve"> PAGEREF _Toc183707443 \h </w:instrText>
        </w:r>
        <w:r>
          <w:rPr>
            <w:noProof/>
            <w:webHidden/>
          </w:rPr>
        </w:r>
        <w:r>
          <w:rPr>
            <w:noProof/>
            <w:webHidden/>
          </w:rPr>
          <w:fldChar w:fldCharType="separate"/>
        </w:r>
        <w:r>
          <w:rPr>
            <w:noProof/>
            <w:webHidden/>
          </w:rPr>
          <w:t>6</w:t>
        </w:r>
        <w:r>
          <w:rPr>
            <w:noProof/>
            <w:webHidden/>
          </w:rPr>
          <w:fldChar w:fldCharType="end"/>
        </w:r>
      </w:hyperlink>
    </w:p>
    <w:p w14:paraId="1288DD9A" w14:textId="2EB2995C"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4" w:history="1">
        <w:r w:rsidRPr="00646648">
          <w:rPr>
            <w:rStyle w:val="Hyperlink"/>
            <w:noProof/>
            <w:lang w:val="en-GB" w:eastAsia="en-GB"/>
          </w:rPr>
          <w:t>Examples of costs the SSEP could support:</w:t>
        </w:r>
        <w:r>
          <w:rPr>
            <w:noProof/>
            <w:webHidden/>
          </w:rPr>
          <w:tab/>
        </w:r>
        <w:r>
          <w:rPr>
            <w:noProof/>
            <w:webHidden/>
          </w:rPr>
          <w:fldChar w:fldCharType="begin"/>
        </w:r>
        <w:r>
          <w:rPr>
            <w:noProof/>
            <w:webHidden/>
          </w:rPr>
          <w:instrText xml:space="preserve"> PAGEREF _Toc183707444 \h </w:instrText>
        </w:r>
        <w:r>
          <w:rPr>
            <w:noProof/>
            <w:webHidden/>
          </w:rPr>
        </w:r>
        <w:r>
          <w:rPr>
            <w:noProof/>
            <w:webHidden/>
          </w:rPr>
          <w:fldChar w:fldCharType="separate"/>
        </w:r>
        <w:r>
          <w:rPr>
            <w:noProof/>
            <w:webHidden/>
          </w:rPr>
          <w:t>6</w:t>
        </w:r>
        <w:r>
          <w:rPr>
            <w:noProof/>
            <w:webHidden/>
          </w:rPr>
          <w:fldChar w:fldCharType="end"/>
        </w:r>
      </w:hyperlink>
    </w:p>
    <w:p w14:paraId="27AA0C14" w14:textId="63504A2E"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5" w:history="1">
        <w:r w:rsidRPr="00646648">
          <w:rPr>
            <w:rStyle w:val="Hyperlink"/>
            <w:noProof/>
          </w:rPr>
          <w:t>Ineligible expenses</w:t>
        </w:r>
        <w:r>
          <w:rPr>
            <w:noProof/>
            <w:webHidden/>
          </w:rPr>
          <w:tab/>
        </w:r>
        <w:r>
          <w:rPr>
            <w:noProof/>
            <w:webHidden/>
          </w:rPr>
          <w:fldChar w:fldCharType="begin"/>
        </w:r>
        <w:r>
          <w:rPr>
            <w:noProof/>
            <w:webHidden/>
          </w:rPr>
          <w:instrText xml:space="preserve"> PAGEREF _Toc183707445 \h </w:instrText>
        </w:r>
        <w:r>
          <w:rPr>
            <w:noProof/>
            <w:webHidden/>
          </w:rPr>
        </w:r>
        <w:r>
          <w:rPr>
            <w:noProof/>
            <w:webHidden/>
          </w:rPr>
          <w:fldChar w:fldCharType="separate"/>
        </w:r>
        <w:r>
          <w:rPr>
            <w:noProof/>
            <w:webHidden/>
          </w:rPr>
          <w:t>6</w:t>
        </w:r>
        <w:r>
          <w:rPr>
            <w:noProof/>
            <w:webHidden/>
          </w:rPr>
          <w:fldChar w:fldCharType="end"/>
        </w:r>
      </w:hyperlink>
    </w:p>
    <w:p w14:paraId="419E1868" w14:textId="713C0023"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46" w:history="1">
        <w:r w:rsidRPr="00646648">
          <w:rPr>
            <w:rStyle w:val="Hyperlink"/>
            <w:noProof/>
            <w:lang w:val="en-GB" w:eastAsia="en-GB"/>
          </w:rPr>
          <w:t>5</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Application Process</w:t>
        </w:r>
        <w:r>
          <w:rPr>
            <w:noProof/>
            <w:webHidden/>
          </w:rPr>
          <w:tab/>
        </w:r>
        <w:r>
          <w:rPr>
            <w:noProof/>
            <w:webHidden/>
          </w:rPr>
          <w:fldChar w:fldCharType="begin"/>
        </w:r>
        <w:r>
          <w:rPr>
            <w:noProof/>
            <w:webHidden/>
          </w:rPr>
          <w:instrText xml:space="preserve"> PAGEREF _Toc183707446 \h </w:instrText>
        </w:r>
        <w:r>
          <w:rPr>
            <w:noProof/>
            <w:webHidden/>
          </w:rPr>
        </w:r>
        <w:r>
          <w:rPr>
            <w:noProof/>
            <w:webHidden/>
          </w:rPr>
          <w:fldChar w:fldCharType="separate"/>
        </w:r>
        <w:r>
          <w:rPr>
            <w:noProof/>
            <w:webHidden/>
          </w:rPr>
          <w:t>6</w:t>
        </w:r>
        <w:r>
          <w:rPr>
            <w:noProof/>
            <w:webHidden/>
          </w:rPr>
          <w:fldChar w:fldCharType="end"/>
        </w:r>
      </w:hyperlink>
    </w:p>
    <w:p w14:paraId="691B3003" w14:textId="363756F1"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7" w:history="1">
        <w:r w:rsidRPr="00646648">
          <w:rPr>
            <w:rStyle w:val="Hyperlink"/>
            <w:noProof/>
            <w:lang w:val="en-GB" w:eastAsia="en-GB"/>
          </w:rPr>
          <w:t>Supporting documentation</w:t>
        </w:r>
        <w:r>
          <w:rPr>
            <w:noProof/>
            <w:webHidden/>
          </w:rPr>
          <w:tab/>
        </w:r>
        <w:r>
          <w:rPr>
            <w:noProof/>
            <w:webHidden/>
          </w:rPr>
          <w:fldChar w:fldCharType="begin"/>
        </w:r>
        <w:r>
          <w:rPr>
            <w:noProof/>
            <w:webHidden/>
          </w:rPr>
          <w:instrText xml:space="preserve"> PAGEREF _Toc183707447 \h </w:instrText>
        </w:r>
        <w:r>
          <w:rPr>
            <w:noProof/>
            <w:webHidden/>
          </w:rPr>
        </w:r>
        <w:r>
          <w:rPr>
            <w:noProof/>
            <w:webHidden/>
          </w:rPr>
          <w:fldChar w:fldCharType="separate"/>
        </w:r>
        <w:r>
          <w:rPr>
            <w:noProof/>
            <w:webHidden/>
          </w:rPr>
          <w:t>7</w:t>
        </w:r>
        <w:r>
          <w:rPr>
            <w:noProof/>
            <w:webHidden/>
          </w:rPr>
          <w:fldChar w:fldCharType="end"/>
        </w:r>
      </w:hyperlink>
    </w:p>
    <w:p w14:paraId="530DC1F3" w14:textId="49554EC9"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48" w:history="1">
        <w:r w:rsidRPr="00646648">
          <w:rPr>
            <w:rStyle w:val="Hyperlink"/>
            <w:noProof/>
          </w:rPr>
          <w:t>Financial risk assessment</w:t>
        </w:r>
        <w:r>
          <w:rPr>
            <w:noProof/>
            <w:webHidden/>
          </w:rPr>
          <w:tab/>
        </w:r>
        <w:r>
          <w:rPr>
            <w:noProof/>
            <w:webHidden/>
          </w:rPr>
          <w:fldChar w:fldCharType="begin"/>
        </w:r>
        <w:r>
          <w:rPr>
            <w:noProof/>
            <w:webHidden/>
          </w:rPr>
          <w:instrText xml:space="preserve"> PAGEREF _Toc183707448 \h </w:instrText>
        </w:r>
        <w:r>
          <w:rPr>
            <w:noProof/>
            <w:webHidden/>
          </w:rPr>
        </w:r>
        <w:r>
          <w:rPr>
            <w:noProof/>
            <w:webHidden/>
          </w:rPr>
          <w:fldChar w:fldCharType="separate"/>
        </w:r>
        <w:r>
          <w:rPr>
            <w:noProof/>
            <w:webHidden/>
          </w:rPr>
          <w:t>7</w:t>
        </w:r>
        <w:r>
          <w:rPr>
            <w:noProof/>
            <w:webHidden/>
          </w:rPr>
          <w:fldChar w:fldCharType="end"/>
        </w:r>
      </w:hyperlink>
    </w:p>
    <w:p w14:paraId="51D65F78" w14:textId="59912A97"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49" w:history="1">
        <w:r w:rsidRPr="00646648">
          <w:rPr>
            <w:rStyle w:val="Hyperlink"/>
            <w:noProof/>
            <w:lang w:val="en-GB" w:eastAsia="en-GB"/>
          </w:rPr>
          <w:t>6</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Assessment Process</w:t>
        </w:r>
        <w:r>
          <w:rPr>
            <w:noProof/>
            <w:webHidden/>
          </w:rPr>
          <w:tab/>
        </w:r>
        <w:r>
          <w:rPr>
            <w:noProof/>
            <w:webHidden/>
          </w:rPr>
          <w:fldChar w:fldCharType="begin"/>
        </w:r>
        <w:r>
          <w:rPr>
            <w:noProof/>
            <w:webHidden/>
          </w:rPr>
          <w:instrText xml:space="preserve"> PAGEREF _Toc183707449 \h </w:instrText>
        </w:r>
        <w:r>
          <w:rPr>
            <w:noProof/>
            <w:webHidden/>
          </w:rPr>
        </w:r>
        <w:r>
          <w:rPr>
            <w:noProof/>
            <w:webHidden/>
          </w:rPr>
          <w:fldChar w:fldCharType="separate"/>
        </w:r>
        <w:r>
          <w:rPr>
            <w:noProof/>
            <w:webHidden/>
          </w:rPr>
          <w:t>8</w:t>
        </w:r>
        <w:r>
          <w:rPr>
            <w:noProof/>
            <w:webHidden/>
          </w:rPr>
          <w:fldChar w:fldCharType="end"/>
        </w:r>
      </w:hyperlink>
    </w:p>
    <w:p w14:paraId="2819506B" w14:textId="078A2C86"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0" w:history="1">
        <w:r w:rsidRPr="00646648">
          <w:rPr>
            <w:rStyle w:val="Hyperlink"/>
            <w:noProof/>
          </w:rPr>
          <w:t>Assessment criteria</w:t>
        </w:r>
        <w:r>
          <w:rPr>
            <w:noProof/>
            <w:webHidden/>
          </w:rPr>
          <w:tab/>
        </w:r>
        <w:r>
          <w:rPr>
            <w:noProof/>
            <w:webHidden/>
          </w:rPr>
          <w:fldChar w:fldCharType="begin"/>
        </w:r>
        <w:r>
          <w:rPr>
            <w:noProof/>
            <w:webHidden/>
          </w:rPr>
          <w:instrText xml:space="preserve"> PAGEREF _Toc183707450 \h </w:instrText>
        </w:r>
        <w:r>
          <w:rPr>
            <w:noProof/>
            <w:webHidden/>
          </w:rPr>
        </w:r>
        <w:r>
          <w:rPr>
            <w:noProof/>
            <w:webHidden/>
          </w:rPr>
          <w:fldChar w:fldCharType="separate"/>
        </w:r>
        <w:r>
          <w:rPr>
            <w:noProof/>
            <w:webHidden/>
          </w:rPr>
          <w:t>8</w:t>
        </w:r>
        <w:r>
          <w:rPr>
            <w:noProof/>
            <w:webHidden/>
          </w:rPr>
          <w:fldChar w:fldCharType="end"/>
        </w:r>
      </w:hyperlink>
    </w:p>
    <w:p w14:paraId="6E2ED9D5" w14:textId="6239E89A"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1" w:history="1">
        <w:r w:rsidRPr="00646648">
          <w:rPr>
            <w:rStyle w:val="Hyperlink"/>
            <w:noProof/>
            <w:lang w:val="en-GB" w:eastAsia="en-GB"/>
          </w:rPr>
          <w:t>Applicant checks</w:t>
        </w:r>
        <w:r>
          <w:rPr>
            <w:noProof/>
            <w:webHidden/>
          </w:rPr>
          <w:tab/>
        </w:r>
        <w:r>
          <w:rPr>
            <w:noProof/>
            <w:webHidden/>
          </w:rPr>
          <w:fldChar w:fldCharType="begin"/>
        </w:r>
        <w:r>
          <w:rPr>
            <w:noProof/>
            <w:webHidden/>
          </w:rPr>
          <w:instrText xml:space="preserve"> PAGEREF _Toc183707451 \h </w:instrText>
        </w:r>
        <w:r>
          <w:rPr>
            <w:noProof/>
            <w:webHidden/>
          </w:rPr>
        </w:r>
        <w:r>
          <w:rPr>
            <w:noProof/>
            <w:webHidden/>
          </w:rPr>
          <w:fldChar w:fldCharType="separate"/>
        </w:r>
        <w:r>
          <w:rPr>
            <w:noProof/>
            <w:webHidden/>
          </w:rPr>
          <w:t>10</w:t>
        </w:r>
        <w:r>
          <w:rPr>
            <w:noProof/>
            <w:webHidden/>
          </w:rPr>
          <w:fldChar w:fldCharType="end"/>
        </w:r>
      </w:hyperlink>
    </w:p>
    <w:p w14:paraId="1667ACBA" w14:textId="10CCB14C"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52" w:history="1">
        <w:r w:rsidRPr="00646648">
          <w:rPr>
            <w:rStyle w:val="Hyperlink"/>
            <w:noProof/>
            <w:lang w:val="en-GB" w:eastAsia="en-GB"/>
          </w:rPr>
          <w:t>7</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Funding Conditions</w:t>
        </w:r>
        <w:r>
          <w:rPr>
            <w:noProof/>
            <w:webHidden/>
          </w:rPr>
          <w:tab/>
        </w:r>
        <w:r>
          <w:rPr>
            <w:noProof/>
            <w:webHidden/>
          </w:rPr>
          <w:fldChar w:fldCharType="begin"/>
        </w:r>
        <w:r>
          <w:rPr>
            <w:noProof/>
            <w:webHidden/>
          </w:rPr>
          <w:instrText xml:space="preserve"> PAGEREF _Toc183707452 \h </w:instrText>
        </w:r>
        <w:r>
          <w:rPr>
            <w:noProof/>
            <w:webHidden/>
          </w:rPr>
        </w:r>
        <w:r>
          <w:rPr>
            <w:noProof/>
            <w:webHidden/>
          </w:rPr>
          <w:fldChar w:fldCharType="separate"/>
        </w:r>
        <w:r>
          <w:rPr>
            <w:noProof/>
            <w:webHidden/>
          </w:rPr>
          <w:t>10</w:t>
        </w:r>
        <w:r>
          <w:rPr>
            <w:noProof/>
            <w:webHidden/>
          </w:rPr>
          <w:fldChar w:fldCharType="end"/>
        </w:r>
      </w:hyperlink>
    </w:p>
    <w:p w14:paraId="225A2839" w14:textId="39804A11"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3" w:history="1">
        <w:r w:rsidRPr="00646648">
          <w:rPr>
            <w:rStyle w:val="Hyperlink"/>
            <w:noProof/>
          </w:rPr>
          <w:t>Notification</w:t>
        </w:r>
        <w:r w:rsidRPr="00646648">
          <w:rPr>
            <w:rStyle w:val="Hyperlink"/>
            <w:noProof/>
            <w:lang w:val="en-GB" w:eastAsia="en-GB"/>
          </w:rPr>
          <w:t xml:space="preserve"> of outcome</w:t>
        </w:r>
        <w:r>
          <w:rPr>
            <w:noProof/>
            <w:webHidden/>
          </w:rPr>
          <w:tab/>
        </w:r>
        <w:r>
          <w:rPr>
            <w:noProof/>
            <w:webHidden/>
          </w:rPr>
          <w:fldChar w:fldCharType="begin"/>
        </w:r>
        <w:r>
          <w:rPr>
            <w:noProof/>
            <w:webHidden/>
          </w:rPr>
          <w:instrText xml:space="preserve"> PAGEREF _Toc183707453 \h </w:instrText>
        </w:r>
        <w:r>
          <w:rPr>
            <w:noProof/>
            <w:webHidden/>
          </w:rPr>
        </w:r>
        <w:r>
          <w:rPr>
            <w:noProof/>
            <w:webHidden/>
          </w:rPr>
          <w:fldChar w:fldCharType="separate"/>
        </w:r>
        <w:r>
          <w:rPr>
            <w:noProof/>
            <w:webHidden/>
          </w:rPr>
          <w:t>10</w:t>
        </w:r>
        <w:r>
          <w:rPr>
            <w:noProof/>
            <w:webHidden/>
          </w:rPr>
          <w:fldChar w:fldCharType="end"/>
        </w:r>
      </w:hyperlink>
    </w:p>
    <w:p w14:paraId="77C5E593" w14:textId="7FD44891"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4" w:history="1">
        <w:r w:rsidRPr="00646648">
          <w:rPr>
            <w:rStyle w:val="Hyperlink"/>
            <w:noProof/>
            <w:lang w:val="en-GB" w:eastAsia="en-GB"/>
          </w:rPr>
          <w:t xml:space="preserve">Grant </w:t>
        </w:r>
        <w:r w:rsidRPr="00646648">
          <w:rPr>
            <w:rStyle w:val="Hyperlink"/>
            <w:noProof/>
          </w:rPr>
          <w:t>Agreement</w:t>
        </w:r>
        <w:r>
          <w:rPr>
            <w:noProof/>
            <w:webHidden/>
          </w:rPr>
          <w:tab/>
        </w:r>
        <w:r>
          <w:rPr>
            <w:noProof/>
            <w:webHidden/>
          </w:rPr>
          <w:fldChar w:fldCharType="begin"/>
        </w:r>
        <w:r>
          <w:rPr>
            <w:noProof/>
            <w:webHidden/>
          </w:rPr>
          <w:instrText xml:space="preserve"> PAGEREF _Toc183707454 \h </w:instrText>
        </w:r>
        <w:r>
          <w:rPr>
            <w:noProof/>
            <w:webHidden/>
          </w:rPr>
        </w:r>
        <w:r>
          <w:rPr>
            <w:noProof/>
            <w:webHidden/>
          </w:rPr>
          <w:fldChar w:fldCharType="separate"/>
        </w:r>
        <w:r>
          <w:rPr>
            <w:noProof/>
            <w:webHidden/>
          </w:rPr>
          <w:t>10</w:t>
        </w:r>
        <w:r>
          <w:rPr>
            <w:noProof/>
            <w:webHidden/>
          </w:rPr>
          <w:fldChar w:fldCharType="end"/>
        </w:r>
      </w:hyperlink>
    </w:p>
    <w:p w14:paraId="7E05348E" w14:textId="34CE6E4C"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5" w:history="1">
        <w:r w:rsidRPr="00646648">
          <w:rPr>
            <w:rStyle w:val="Hyperlink"/>
            <w:noProof/>
            <w:lang w:val="en-GB" w:eastAsia="en-GB"/>
          </w:rPr>
          <w:t>Child Safe Standards</w:t>
        </w:r>
        <w:r>
          <w:rPr>
            <w:noProof/>
            <w:webHidden/>
          </w:rPr>
          <w:tab/>
        </w:r>
        <w:r>
          <w:rPr>
            <w:noProof/>
            <w:webHidden/>
          </w:rPr>
          <w:fldChar w:fldCharType="begin"/>
        </w:r>
        <w:r>
          <w:rPr>
            <w:noProof/>
            <w:webHidden/>
          </w:rPr>
          <w:instrText xml:space="preserve"> PAGEREF _Toc183707455 \h </w:instrText>
        </w:r>
        <w:r>
          <w:rPr>
            <w:noProof/>
            <w:webHidden/>
          </w:rPr>
        </w:r>
        <w:r>
          <w:rPr>
            <w:noProof/>
            <w:webHidden/>
          </w:rPr>
          <w:fldChar w:fldCharType="separate"/>
        </w:r>
        <w:r>
          <w:rPr>
            <w:noProof/>
            <w:webHidden/>
          </w:rPr>
          <w:t>10</w:t>
        </w:r>
        <w:r>
          <w:rPr>
            <w:noProof/>
            <w:webHidden/>
          </w:rPr>
          <w:fldChar w:fldCharType="end"/>
        </w:r>
      </w:hyperlink>
    </w:p>
    <w:p w14:paraId="28BE2B0A" w14:textId="4A1980E1"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6" w:history="1">
        <w:r w:rsidRPr="00646648">
          <w:rPr>
            <w:rStyle w:val="Hyperlink"/>
            <w:noProof/>
            <w:lang w:val="en-GB" w:eastAsia="en-GB"/>
          </w:rPr>
          <w:t>Funding Guidelines for Services to Children</w:t>
        </w:r>
        <w:r>
          <w:rPr>
            <w:noProof/>
            <w:webHidden/>
          </w:rPr>
          <w:tab/>
        </w:r>
        <w:r>
          <w:rPr>
            <w:noProof/>
            <w:webHidden/>
          </w:rPr>
          <w:fldChar w:fldCharType="begin"/>
        </w:r>
        <w:r>
          <w:rPr>
            <w:noProof/>
            <w:webHidden/>
          </w:rPr>
          <w:instrText xml:space="preserve"> PAGEREF _Toc183707456 \h </w:instrText>
        </w:r>
        <w:r>
          <w:rPr>
            <w:noProof/>
            <w:webHidden/>
          </w:rPr>
        </w:r>
        <w:r>
          <w:rPr>
            <w:noProof/>
            <w:webHidden/>
          </w:rPr>
          <w:fldChar w:fldCharType="separate"/>
        </w:r>
        <w:r>
          <w:rPr>
            <w:noProof/>
            <w:webHidden/>
          </w:rPr>
          <w:t>11</w:t>
        </w:r>
        <w:r>
          <w:rPr>
            <w:noProof/>
            <w:webHidden/>
          </w:rPr>
          <w:fldChar w:fldCharType="end"/>
        </w:r>
      </w:hyperlink>
    </w:p>
    <w:p w14:paraId="2285F76D" w14:textId="55182064"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7" w:history="1">
        <w:r w:rsidRPr="00646648">
          <w:rPr>
            <w:rStyle w:val="Hyperlink"/>
            <w:noProof/>
            <w:lang w:val="en-GB" w:eastAsia="en-GB"/>
          </w:rPr>
          <w:t>National Redress Scheme</w:t>
        </w:r>
        <w:r>
          <w:rPr>
            <w:noProof/>
            <w:webHidden/>
          </w:rPr>
          <w:tab/>
        </w:r>
        <w:r>
          <w:rPr>
            <w:noProof/>
            <w:webHidden/>
          </w:rPr>
          <w:fldChar w:fldCharType="begin"/>
        </w:r>
        <w:r>
          <w:rPr>
            <w:noProof/>
            <w:webHidden/>
          </w:rPr>
          <w:instrText xml:space="preserve"> PAGEREF _Toc183707457 \h </w:instrText>
        </w:r>
        <w:r>
          <w:rPr>
            <w:noProof/>
            <w:webHidden/>
          </w:rPr>
        </w:r>
        <w:r>
          <w:rPr>
            <w:noProof/>
            <w:webHidden/>
          </w:rPr>
          <w:fldChar w:fldCharType="separate"/>
        </w:r>
        <w:r>
          <w:rPr>
            <w:noProof/>
            <w:webHidden/>
          </w:rPr>
          <w:t>11</w:t>
        </w:r>
        <w:r>
          <w:rPr>
            <w:noProof/>
            <w:webHidden/>
          </w:rPr>
          <w:fldChar w:fldCharType="end"/>
        </w:r>
      </w:hyperlink>
    </w:p>
    <w:p w14:paraId="0871CD71" w14:textId="6A3C8227"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8" w:history="1">
        <w:r w:rsidRPr="00646648">
          <w:rPr>
            <w:rStyle w:val="Hyperlink"/>
            <w:noProof/>
            <w:lang w:val="en-GB" w:eastAsia="en-GB"/>
          </w:rPr>
          <w:t>Other requirements</w:t>
        </w:r>
        <w:r>
          <w:rPr>
            <w:noProof/>
            <w:webHidden/>
          </w:rPr>
          <w:tab/>
        </w:r>
        <w:r>
          <w:rPr>
            <w:noProof/>
            <w:webHidden/>
          </w:rPr>
          <w:fldChar w:fldCharType="begin"/>
        </w:r>
        <w:r>
          <w:rPr>
            <w:noProof/>
            <w:webHidden/>
          </w:rPr>
          <w:instrText xml:space="preserve"> PAGEREF _Toc183707458 \h </w:instrText>
        </w:r>
        <w:r>
          <w:rPr>
            <w:noProof/>
            <w:webHidden/>
          </w:rPr>
        </w:r>
        <w:r>
          <w:rPr>
            <w:noProof/>
            <w:webHidden/>
          </w:rPr>
          <w:fldChar w:fldCharType="separate"/>
        </w:r>
        <w:r>
          <w:rPr>
            <w:noProof/>
            <w:webHidden/>
          </w:rPr>
          <w:t>11</w:t>
        </w:r>
        <w:r>
          <w:rPr>
            <w:noProof/>
            <w:webHidden/>
          </w:rPr>
          <w:fldChar w:fldCharType="end"/>
        </w:r>
      </w:hyperlink>
    </w:p>
    <w:p w14:paraId="10E32E69" w14:textId="1EEF5FFE"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59" w:history="1">
        <w:r w:rsidRPr="00646648">
          <w:rPr>
            <w:rStyle w:val="Hyperlink"/>
            <w:noProof/>
            <w:lang w:val="en-GB" w:eastAsia="en-GB"/>
          </w:rPr>
          <w:t xml:space="preserve">Acknowledging the Victorian </w:t>
        </w:r>
        <w:r w:rsidRPr="00646648">
          <w:rPr>
            <w:rStyle w:val="Hyperlink"/>
            <w:noProof/>
          </w:rPr>
          <w:t>Government’s</w:t>
        </w:r>
        <w:r w:rsidRPr="00646648">
          <w:rPr>
            <w:rStyle w:val="Hyperlink"/>
            <w:noProof/>
            <w:lang w:val="en-GB" w:eastAsia="en-GB"/>
          </w:rPr>
          <w:t xml:space="preserve"> support</w:t>
        </w:r>
        <w:r>
          <w:rPr>
            <w:noProof/>
            <w:webHidden/>
          </w:rPr>
          <w:tab/>
        </w:r>
        <w:r>
          <w:rPr>
            <w:noProof/>
            <w:webHidden/>
          </w:rPr>
          <w:fldChar w:fldCharType="begin"/>
        </w:r>
        <w:r>
          <w:rPr>
            <w:noProof/>
            <w:webHidden/>
          </w:rPr>
          <w:instrText xml:space="preserve"> PAGEREF _Toc183707459 \h </w:instrText>
        </w:r>
        <w:r>
          <w:rPr>
            <w:noProof/>
            <w:webHidden/>
          </w:rPr>
        </w:r>
        <w:r>
          <w:rPr>
            <w:noProof/>
            <w:webHidden/>
          </w:rPr>
          <w:fldChar w:fldCharType="separate"/>
        </w:r>
        <w:r>
          <w:rPr>
            <w:noProof/>
            <w:webHidden/>
          </w:rPr>
          <w:t>12</w:t>
        </w:r>
        <w:r>
          <w:rPr>
            <w:noProof/>
            <w:webHidden/>
          </w:rPr>
          <w:fldChar w:fldCharType="end"/>
        </w:r>
      </w:hyperlink>
    </w:p>
    <w:p w14:paraId="76783B1F" w14:textId="5F159E3D" w:rsidR="00CC4436" w:rsidRDefault="00CC4436">
      <w:pPr>
        <w:pStyle w:val="TOC2"/>
        <w:tabs>
          <w:tab w:val="right" w:leader="dot" w:pos="10456"/>
        </w:tabs>
        <w:rPr>
          <w:rFonts w:asciiTheme="minorHAnsi" w:eastAsiaTheme="minorEastAsia" w:hAnsiTheme="minorHAnsi" w:cstheme="minorBidi"/>
          <w:noProof/>
          <w:spacing w:val="0"/>
          <w:kern w:val="2"/>
          <w:sz w:val="24"/>
          <w:szCs w:val="24"/>
          <w:lang w:eastAsia="en-GB"/>
          <w14:ligatures w14:val="standardContextual"/>
        </w:rPr>
      </w:pPr>
      <w:hyperlink w:anchor="_Toc183707460" w:history="1">
        <w:r w:rsidRPr="00646648">
          <w:rPr>
            <w:rStyle w:val="Hyperlink"/>
            <w:noProof/>
            <w:lang w:val="en-GB" w:eastAsia="en-GB"/>
          </w:rPr>
          <w:t>Reporting</w:t>
        </w:r>
        <w:r>
          <w:rPr>
            <w:noProof/>
            <w:webHidden/>
          </w:rPr>
          <w:tab/>
        </w:r>
        <w:r>
          <w:rPr>
            <w:noProof/>
            <w:webHidden/>
          </w:rPr>
          <w:fldChar w:fldCharType="begin"/>
        </w:r>
        <w:r>
          <w:rPr>
            <w:noProof/>
            <w:webHidden/>
          </w:rPr>
          <w:instrText xml:space="preserve"> PAGEREF _Toc183707460 \h </w:instrText>
        </w:r>
        <w:r>
          <w:rPr>
            <w:noProof/>
            <w:webHidden/>
          </w:rPr>
        </w:r>
        <w:r>
          <w:rPr>
            <w:noProof/>
            <w:webHidden/>
          </w:rPr>
          <w:fldChar w:fldCharType="separate"/>
        </w:r>
        <w:r>
          <w:rPr>
            <w:noProof/>
            <w:webHidden/>
          </w:rPr>
          <w:t>12</w:t>
        </w:r>
        <w:r>
          <w:rPr>
            <w:noProof/>
            <w:webHidden/>
          </w:rPr>
          <w:fldChar w:fldCharType="end"/>
        </w:r>
      </w:hyperlink>
    </w:p>
    <w:p w14:paraId="7D811150" w14:textId="74B002E0"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61" w:history="1">
        <w:r w:rsidRPr="00646648">
          <w:rPr>
            <w:rStyle w:val="Hyperlink"/>
            <w:noProof/>
            <w:lang w:val="en-GB" w:eastAsia="en-GB"/>
          </w:rPr>
          <w:t>8</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 xml:space="preserve">Privacy and </w:t>
        </w:r>
        <w:r w:rsidRPr="00646648">
          <w:rPr>
            <w:rStyle w:val="Hyperlink"/>
            <w:noProof/>
          </w:rPr>
          <w:t>Confidentiality</w:t>
        </w:r>
        <w:r>
          <w:rPr>
            <w:noProof/>
            <w:webHidden/>
          </w:rPr>
          <w:tab/>
        </w:r>
        <w:r>
          <w:rPr>
            <w:noProof/>
            <w:webHidden/>
          </w:rPr>
          <w:fldChar w:fldCharType="begin"/>
        </w:r>
        <w:r>
          <w:rPr>
            <w:noProof/>
            <w:webHidden/>
          </w:rPr>
          <w:instrText xml:space="preserve"> PAGEREF _Toc183707461 \h </w:instrText>
        </w:r>
        <w:r>
          <w:rPr>
            <w:noProof/>
            <w:webHidden/>
          </w:rPr>
        </w:r>
        <w:r>
          <w:rPr>
            <w:noProof/>
            <w:webHidden/>
          </w:rPr>
          <w:fldChar w:fldCharType="separate"/>
        </w:r>
        <w:r>
          <w:rPr>
            <w:noProof/>
            <w:webHidden/>
          </w:rPr>
          <w:t>12</w:t>
        </w:r>
        <w:r>
          <w:rPr>
            <w:noProof/>
            <w:webHidden/>
          </w:rPr>
          <w:fldChar w:fldCharType="end"/>
        </w:r>
      </w:hyperlink>
    </w:p>
    <w:p w14:paraId="5B823068" w14:textId="5DDDFD07"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62" w:history="1">
        <w:r w:rsidRPr="00646648">
          <w:rPr>
            <w:rStyle w:val="Hyperlink"/>
            <w:noProof/>
            <w:lang w:val="en-GB" w:eastAsia="en-GB"/>
          </w:rPr>
          <w:t>9</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 xml:space="preserve">Department </w:t>
        </w:r>
        <w:r w:rsidRPr="00646648">
          <w:rPr>
            <w:rStyle w:val="Hyperlink"/>
            <w:noProof/>
          </w:rPr>
          <w:t>probity</w:t>
        </w:r>
        <w:r w:rsidRPr="00646648">
          <w:rPr>
            <w:rStyle w:val="Hyperlink"/>
            <w:noProof/>
            <w:lang w:val="en-GB" w:eastAsia="en-GB"/>
          </w:rPr>
          <w:t xml:space="preserve"> and decision-making</w:t>
        </w:r>
        <w:r>
          <w:rPr>
            <w:noProof/>
            <w:webHidden/>
          </w:rPr>
          <w:tab/>
        </w:r>
        <w:r>
          <w:rPr>
            <w:noProof/>
            <w:webHidden/>
          </w:rPr>
          <w:fldChar w:fldCharType="begin"/>
        </w:r>
        <w:r>
          <w:rPr>
            <w:noProof/>
            <w:webHidden/>
          </w:rPr>
          <w:instrText xml:space="preserve"> PAGEREF _Toc183707462 \h </w:instrText>
        </w:r>
        <w:r>
          <w:rPr>
            <w:noProof/>
            <w:webHidden/>
          </w:rPr>
        </w:r>
        <w:r>
          <w:rPr>
            <w:noProof/>
            <w:webHidden/>
          </w:rPr>
          <w:fldChar w:fldCharType="separate"/>
        </w:r>
        <w:r>
          <w:rPr>
            <w:noProof/>
            <w:webHidden/>
          </w:rPr>
          <w:t>13</w:t>
        </w:r>
        <w:r>
          <w:rPr>
            <w:noProof/>
            <w:webHidden/>
          </w:rPr>
          <w:fldChar w:fldCharType="end"/>
        </w:r>
      </w:hyperlink>
    </w:p>
    <w:p w14:paraId="2C87F9D9" w14:textId="6B8D6253"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63" w:history="1">
        <w:r w:rsidRPr="00646648">
          <w:rPr>
            <w:rStyle w:val="Hyperlink"/>
            <w:noProof/>
            <w:lang w:val="en-GB" w:eastAsia="en-GB"/>
          </w:rPr>
          <w:t>10</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Applicant conflict of interest</w:t>
        </w:r>
        <w:r>
          <w:rPr>
            <w:noProof/>
            <w:webHidden/>
          </w:rPr>
          <w:tab/>
        </w:r>
        <w:r>
          <w:rPr>
            <w:noProof/>
            <w:webHidden/>
          </w:rPr>
          <w:fldChar w:fldCharType="begin"/>
        </w:r>
        <w:r>
          <w:rPr>
            <w:noProof/>
            <w:webHidden/>
          </w:rPr>
          <w:instrText xml:space="preserve"> PAGEREF _Toc183707463 \h </w:instrText>
        </w:r>
        <w:r>
          <w:rPr>
            <w:noProof/>
            <w:webHidden/>
          </w:rPr>
        </w:r>
        <w:r>
          <w:rPr>
            <w:noProof/>
            <w:webHidden/>
          </w:rPr>
          <w:fldChar w:fldCharType="separate"/>
        </w:r>
        <w:r>
          <w:rPr>
            <w:noProof/>
            <w:webHidden/>
          </w:rPr>
          <w:t>13</w:t>
        </w:r>
        <w:r>
          <w:rPr>
            <w:noProof/>
            <w:webHidden/>
          </w:rPr>
          <w:fldChar w:fldCharType="end"/>
        </w:r>
      </w:hyperlink>
    </w:p>
    <w:p w14:paraId="7788BB2B" w14:textId="69BE75C6" w:rsidR="00CC4436" w:rsidRDefault="00CC4436">
      <w:pPr>
        <w:pStyle w:val="TOC1"/>
        <w:tabs>
          <w:tab w:val="left" w:pos="482"/>
          <w:tab w:val="right" w:leader="dot" w:pos="10456"/>
        </w:tabs>
        <w:rPr>
          <w:rFonts w:asciiTheme="minorHAnsi" w:eastAsiaTheme="minorEastAsia" w:hAnsiTheme="minorHAnsi" w:cstheme="minorBidi"/>
          <w:b w:val="0"/>
          <w:noProof/>
          <w:spacing w:val="0"/>
          <w:kern w:val="2"/>
          <w:sz w:val="24"/>
          <w:lang w:eastAsia="en-GB"/>
          <w14:ligatures w14:val="standardContextual"/>
        </w:rPr>
      </w:pPr>
      <w:hyperlink w:anchor="_Toc183707464" w:history="1">
        <w:r w:rsidRPr="00646648">
          <w:rPr>
            <w:rStyle w:val="Hyperlink"/>
            <w:noProof/>
            <w:lang w:val="en-GB" w:eastAsia="en-GB"/>
          </w:rPr>
          <w:t>11</w:t>
        </w:r>
        <w:r>
          <w:rPr>
            <w:rFonts w:asciiTheme="minorHAnsi" w:eastAsiaTheme="minorEastAsia" w:hAnsiTheme="minorHAnsi" w:cstheme="minorBidi"/>
            <w:b w:val="0"/>
            <w:noProof/>
            <w:spacing w:val="0"/>
            <w:kern w:val="2"/>
            <w:sz w:val="24"/>
            <w:lang w:eastAsia="en-GB"/>
            <w14:ligatures w14:val="standardContextual"/>
          </w:rPr>
          <w:tab/>
        </w:r>
        <w:r w:rsidRPr="00646648">
          <w:rPr>
            <w:rStyle w:val="Hyperlink"/>
            <w:noProof/>
            <w:lang w:val="en-GB" w:eastAsia="en-GB"/>
          </w:rPr>
          <w:t>Complaints</w:t>
        </w:r>
        <w:r>
          <w:rPr>
            <w:noProof/>
            <w:webHidden/>
          </w:rPr>
          <w:tab/>
        </w:r>
        <w:r>
          <w:rPr>
            <w:noProof/>
            <w:webHidden/>
          </w:rPr>
          <w:fldChar w:fldCharType="begin"/>
        </w:r>
        <w:r>
          <w:rPr>
            <w:noProof/>
            <w:webHidden/>
          </w:rPr>
          <w:instrText xml:space="preserve"> PAGEREF _Toc183707464 \h </w:instrText>
        </w:r>
        <w:r>
          <w:rPr>
            <w:noProof/>
            <w:webHidden/>
          </w:rPr>
        </w:r>
        <w:r>
          <w:rPr>
            <w:noProof/>
            <w:webHidden/>
          </w:rPr>
          <w:fldChar w:fldCharType="separate"/>
        </w:r>
        <w:r>
          <w:rPr>
            <w:noProof/>
            <w:webHidden/>
          </w:rPr>
          <w:t>13</w:t>
        </w:r>
        <w:r>
          <w:rPr>
            <w:noProof/>
            <w:webHidden/>
          </w:rPr>
          <w:fldChar w:fldCharType="end"/>
        </w:r>
      </w:hyperlink>
    </w:p>
    <w:p w14:paraId="1CE24541" w14:textId="53814972" w:rsidR="00A2063E" w:rsidRPr="00A2063E" w:rsidRDefault="00CC4436" w:rsidP="00C70294">
      <w:r>
        <w:rPr>
          <w:rFonts w:cs="Calibri (Body)"/>
          <w:b/>
          <w:bCs/>
          <w:spacing w:val="0"/>
        </w:rPr>
        <w:fldChar w:fldCharType="end"/>
      </w:r>
    </w:p>
    <w:p w14:paraId="6708C160" w14:textId="059404F0" w:rsidR="00C70294" w:rsidRDefault="00C70294" w:rsidP="00C70294">
      <w:pPr>
        <w:pStyle w:val="Heading1"/>
        <w:numPr>
          <w:ilvl w:val="0"/>
          <w:numId w:val="0"/>
        </w:numPr>
        <w:rPr>
          <w:lang w:val="en-GB" w:eastAsia="en-GB"/>
        </w:rPr>
      </w:pPr>
      <w:bookmarkStart w:id="0" w:name="_Toc183707431"/>
      <w:r>
        <w:rPr>
          <w:lang w:val="en-GB" w:eastAsia="en-GB"/>
        </w:rPr>
        <w:t>Message from the Minister for Tourism, Sport and Major Events</w:t>
      </w:r>
      <w:bookmarkEnd w:id="0"/>
    </w:p>
    <w:p w14:paraId="55EF73A3" w14:textId="77777777" w:rsidR="00C70294" w:rsidRDefault="00C70294" w:rsidP="00C70294">
      <w:pPr>
        <w:rPr>
          <w:lang w:val="en-GB" w:eastAsia="en-GB"/>
        </w:rPr>
      </w:pPr>
      <w:r>
        <w:rPr>
          <w:lang w:val="en-GB" w:eastAsia="en-GB"/>
        </w:rPr>
        <w:t>Victoria lives and breathes sport – and no one puts on a show like we do. </w:t>
      </w:r>
    </w:p>
    <w:p w14:paraId="5E342667" w14:textId="77777777" w:rsidR="00C70294" w:rsidRDefault="00C70294" w:rsidP="00C70294">
      <w:pPr>
        <w:rPr>
          <w:lang w:val="en-GB" w:eastAsia="en-GB"/>
        </w:rPr>
      </w:pPr>
      <w:r>
        <w:rPr>
          <w:lang w:val="en-GB" w:eastAsia="en-GB"/>
        </w:rPr>
        <w:t>Our major events calendar is the envy of the world and showcases the best of sport in our own backyard. </w:t>
      </w:r>
    </w:p>
    <w:p w14:paraId="11B236BB" w14:textId="77777777" w:rsidR="00C70294" w:rsidRDefault="00C70294" w:rsidP="00C70294">
      <w:pPr>
        <w:rPr>
          <w:lang w:val="en-GB" w:eastAsia="en-GB"/>
        </w:rPr>
      </w:pPr>
      <w:r>
        <w:rPr>
          <w:lang w:val="en-GB" w:eastAsia="en-GB"/>
        </w:rPr>
        <w:t>The Significant Sporting Events Program brings competitors, officials and supporters from around the world to our regions. It helps grow our visitor economy, gives Victorian athletes the chance to compete in front of their home crowds, and provides inspiration for fans to get active and healthy through sport. </w:t>
      </w:r>
    </w:p>
    <w:p w14:paraId="7CEA5A54" w14:textId="77777777" w:rsidR="00C70294" w:rsidRDefault="00C70294" w:rsidP="00C70294">
      <w:pPr>
        <w:rPr>
          <w:lang w:val="en-GB" w:eastAsia="en-GB"/>
        </w:rPr>
      </w:pPr>
      <w:r>
        <w:rPr>
          <w:lang w:val="en-GB" w:eastAsia="en-GB"/>
        </w:rPr>
        <w:t>That’s why I’m delighted to invite applications for the Victorian Government’s Significant Sporting Events Program. </w:t>
      </w:r>
    </w:p>
    <w:p w14:paraId="459843C6" w14:textId="77777777" w:rsidR="00C70294" w:rsidRDefault="00C70294" w:rsidP="00C70294">
      <w:pPr>
        <w:rPr>
          <w:lang w:val="en-GB" w:eastAsia="en-GB"/>
        </w:rPr>
      </w:pPr>
      <w:r>
        <w:rPr>
          <w:lang w:val="en-GB" w:eastAsia="en-GB"/>
        </w:rPr>
        <w:t xml:space="preserve">The Program supports organisations to deliver national and international level events in our state, and aims to support high-performance pathways for athletes, grow Victoria’s sporting calendar and create local jobs. </w:t>
      </w:r>
    </w:p>
    <w:p w14:paraId="7D6CD51F" w14:textId="77777777" w:rsidR="00C70294" w:rsidRDefault="00C70294" w:rsidP="00C70294">
      <w:pPr>
        <w:rPr>
          <w:lang w:val="en-GB" w:eastAsia="en-GB"/>
        </w:rPr>
      </w:pPr>
      <w:r>
        <w:rPr>
          <w:lang w:val="en-GB" w:eastAsia="en-GB"/>
        </w:rPr>
        <w:t xml:space="preserve">More than that, it brings communities together, encouraging inclusivity and opportunities for under-represented groups. The Program complements a range of Victorian Government grants and support for events to help cement Victoria’s rightful place as the sporting capital of Australia. </w:t>
      </w:r>
    </w:p>
    <w:p w14:paraId="5339106E" w14:textId="696EE45A" w:rsidR="00C70294" w:rsidRDefault="00C70294" w:rsidP="00C70294">
      <w:pPr>
        <w:rPr>
          <w:lang w:val="en-GB" w:eastAsia="en-GB"/>
        </w:rPr>
      </w:pPr>
      <w:r>
        <w:rPr>
          <w:lang w:val="en-GB" w:eastAsia="en-GB"/>
        </w:rPr>
        <w:t xml:space="preserve">Since the Program’s inception, it has secured more </w:t>
      </w:r>
      <w:r w:rsidRPr="005C7B29">
        <w:rPr>
          <w:lang w:val="en-GB" w:eastAsia="en-GB"/>
        </w:rPr>
        <w:t xml:space="preserve">than </w:t>
      </w:r>
      <w:r w:rsidR="005C7B29" w:rsidRPr="005C7B29">
        <w:rPr>
          <w:lang w:val="en-GB" w:eastAsia="en-GB"/>
        </w:rPr>
        <w:t>1150 events</w:t>
      </w:r>
      <w:r>
        <w:rPr>
          <w:lang w:val="en-GB" w:eastAsia="en-GB"/>
        </w:rPr>
        <w:t xml:space="preserve"> for Victoria, with more than half to be staged in regional Victoria, keeping local businesses busy, hotels and shopping strips bustling and our economy strong. </w:t>
      </w:r>
    </w:p>
    <w:p w14:paraId="4F3823B4" w14:textId="77777777" w:rsidR="00C70294" w:rsidRDefault="00C70294" w:rsidP="00C70294">
      <w:pPr>
        <w:rPr>
          <w:lang w:val="en-GB" w:eastAsia="en-GB"/>
        </w:rPr>
      </w:pPr>
      <w:r>
        <w:rPr>
          <w:lang w:val="en-GB" w:eastAsia="en-GB"/>
        </w:rPr>
        <w:t>Sporting events are key drivers for Victoria’s tourism industry, generating thousands of jobs, showcasing Victoria’s world-class sports facilities to a national and international audience, fostering sport diplomacy, and inspiring new generations to emulate their heroes. </w:t>
      </w:r>
    </w:p>
    <w:p w14:paraId="37BE7EC4" w14:textId="77777777" w:rsidR="00C70294" w:rsidRDefault="00C70294" w:rsidP="00C70294">
      <w:pPr>
        <w:rPr>
          <w:lang w:val="en-GB" w:eastAsia="en-GB"/>
        </w:rPr>
      </w:pPr>
      <w:r>
        <w:rPr>
          <w:lang w:val="en-GB" w:eastAsia="en-GB"/>
        </w:rPr>
        <w:t xml:space="preserve">I look forward to continuing our work in securing more sporting events that deliver the best of the best to Victoria through the Significant Sporting Events Program. </w:t>
      </w:r>
    </w:p>
    <w:p w14:paraId="276C5AEE" w14:textId="510620A8" w:rsidR="00C70294" w:rsidRPr="00C70294" w:rsidRDefault="00C70294" w:rsidP="00C70294">
      <w:r w:rsidRPr="00C70294">
        <w:rPr>
          <w:b/>
          <w:bCs/>
        </w:rPr>
        <w:t xml:space="preserve">Steve Dimopoulos MP </w:t>
      </w:r>
      <w:r w:rsidRPr="00C70294">
        <w:rPr>
          <w:b/>
          <w:bCs/>
        </w:rPr>
        <w:br/>
      </w:r>
      <w:r w:rsidRPr="00C70294">
        <w:t xml:space="preserve">Minister for Tourism, Sport and Major Events </w:t>
      </w:r>
    </w:p>
    <w:p w14:paraId="43402E69" w14:textId="0CFC4141" w:rsidR="00C70294" w:rsidRDefault="00C70294" w:rsidP="00C70294">
      <w:pPr>
        <w:pStyle w:val="Heading1"/>
        <w:rPr>
          <w:lang w:val="en-GB" w:eastAsia="en-GB"/>
        </w:rPr>
      </w:pPr>
      <w:bookmarkStart w:id="1" w:name="_Toc183707432"/>
      <w:r>
        <w:rPr>
          <w:lang w:val="en-GB" w:eastAsia="en-GB"/>
        </w:rPr>
        <w:t>Background</w:t>
      </w:r>
      <w:bookmarkEnd w:id="1"/>
    </w:p>
    <w:p w14:paraId="104144F2" w14:textId="77777777" w:rsidR="00C70294" w:rsidRDefault="00C70294" w:rsidP="00C70294">
      <w:pPr>
        <w:rPr>
          <w:lang w:val="en-GB" w:eastAsia="en-GB"/>
        </w:rPr>
      </w:pPr>
      <w:r>
        <w:rPr>
          <w:lang w:val="en-GB" w:eastAsia="en-GB"/>
        </w:rPr>
        <w:t xml:space="preserve">Active Victoria is the Victorian Government’s strategic framework for sport and recreation. Active Victoria provides the vision and strategic direction that guide Sport and Recreation Victoria’s activities and investment in support of the sector. </w:t>
      </w:r>
    </w:p>
    <w:p w14:paraId="32FEB761" w14:textId="77777777" w:rsidR="00C70294" w:rsidRDefault="00C70294" w:rsidP="00C70294">
      <w:pPr>
        <w:rPr>
          <w:lang w:val="en-GB" w:eastAsia="en-GB"/>
        </w:rPr>
      </w:pPr>
      <w:r>
        <w:rPr>
          <w:lang w:val="en-GB" w:eastAsia="en-GB"/>
        </w:rPr>
        <w:t>The refreshed Active Victoria 2022-2026 outlines six priority objectives including:</w:t>
      </w:r>
    </w:p>
    <w:p w14:paraId="70CDD84E" w14:textId="77777777" w:rsidR="00C70294" w:rsidRPr="00C70294" w:rsidRDefault="00C70294" w:rsidP="00C70294">
      <w:pPr>
        <w:pStyle w:val="TableBullet"/>
      </w:pPr>
      <w:r>
        <w:rPr>
          <w:lang w:val="en-GB" w:eastAsia="en-GB"/>
        </w:rPr>
        <w:t xml:space="preserve">Increasing equitable </w:t>
      </w:r>
      <w:r w:rsidRPr="00C70294">
        <w:t>participation in sport and active recreation</w:t>
      </w:r>
    </w:p>
    <w:p w14:paraId="23F020E6" w14:textId="77777777" w:rsidR="00C70294" w:rsidRPr="00C70294" w:rsidRDefault="00C70294" w:rsidP="00C70294">
      <w:pPr>
        <w:pStyle w:val="TableBullet"/>
      </w:pPr>
      <w:r w:rsidRPr="00C70294">
        <w:t>Delivering quality infrastructure that is accessible, respectful and inclusive</w:t>
      </w:r>
    </w:p>
    <w:p w14:paraId="4E2AD512" w14:textId="77777777" w:rsidR="00C70294" w:rsidRPr="00C70294" w:rsidRDefault="00C70294" w:rsidP="00C70294">
      <w:pPr>
        <w:pStyle w:val="TableBullet"/>
      </w:pPr>
      <w:r w:rsidRPr="00C70294">
        <w:t>Building the capability of the sport and active recreation workforce</w:t>
      </w:r>
    </w:p>
    <w:p w14:paraId="5C3CF23F" w14:textId="77777777" w:rsidR="00C70294" w:rsidRPr="00C70294" w:rsidRDefault="00C70294" w:rsidP="00C70294">
      <w:pPr>
        <w:pStyle w:val="TableBullet"/>
      </w:pPr>
      <w:r w:rsidRPr="00C70294">
        <w:t>Implementing good governance practices to ensure a safe and sustainable sector</w:t>
      </w:r>
    </w:p>
    <w:p w14:paraId="29264B81" w14:textId="77777777" w:rsidR="00C70294" w:rsidRPr="00C70294" w:rsidRDefault="00C70294" w:rsidP="00C70294">
      <w:pPr>
        <w:pStyle w:val="TableBullet"/>
      </w:pPr>
      <w:r w:rsidRPr="00C70294">
        <w:t>Supporting a pipeline of sporting events within the Victorian events calendar</w:t>
      </w:r>
    </w:p>
    <w:p w14:paraId="3D2B6DED" w14:textId="77777777" w:rsidR="00C70294" w:rsidRDefault="00C70294" w:rsidP="00C70294">
      <w:pPr>
        <w:pStyle w:val="TableBullet"/>
        <w:rPr>
          <w:lang w:val="en-GB" w:eastAsia="en-GB"/>
        </w:rPr>
      </w:pPr>
      <w:r w:rsidRPr="00C70294">
        <w:t>Encouraging Victorians to achieve</w:t>
      </w:r>
      <w:r>
        <w:rPr>
          <w:lang w:val="en-GB" w:eastAsia="en-GB"/>
        </w:rPr>
        <w:t xml:space="preserve"> success at the highest level through high performance.</w:t>
      </w:r>
    </w:p>
    <w:p w14:paraId="462503AD" w14:textId="4F73809D" w:rsidR="00C70294" w:rsidRPr="00C70294" w:rsidRDefault="00C70294" w:rsidP="00C70294">
      <w:r w:rsidRPr="00C70294">
        <w:lastRenderedPageBreak/>
        <w:t xml:space="preserve">Further information on Active Victoria can be found at </w:t>
      </w:r>
      <w:hyperlink r:id="rId13" w:history="1">
        <w:r w:rsidRPr="00C70294">
          <w:rPr>
            <w:rStyle w:val="Hyperlink"/>
          </w:rPr>
          <w:t>Active Victoria 2022-2026</w:t>
        </w:r>
      </w:hyperlink>
      <w:r w:rsidR="00CA1781">
        <w:rPr>
          <w:rStyle w:val="FootnoteReference"/>
          <w:color w:val="0000FF"/>
          <w:u w:val="single"/>
        </w:rPr>
        <w:footnoteReference w:id="1"/>
      </w:r>
      <w:r w:rsidRPr="00C70294">
        <w:t xml:space="preserve"> </w:t>
      </w:r>
    </w:p>
    <w:p w14:paraId="5AFBF0B9" w14:textId="65FB0BF9" w:rsidR="00C70294" w:rsidRDefault="00C70294" w:rsidP="00C70294">
      <w:pPr>
        <w:pStyle w:val="Heading1"/>
        <w:rPr>
          <w:lang w:val="en-GB" w:eastAsia="en-GB"/>
        </w:rPr>
      </w:pPr>
      <w:bookmarkStart w:id="2" w:name="_Toc183707433"/>
      <w:r>
        <w:rPr>
          <w:lang w:val="en-GB" w:eastAsia="en-GB"/>
        </w:rPr>
        <w:t>Program Overview</w:t>
      </w:r>
      <w:bookmarkEnd w:id="2"/>
    </w:p>
    <w:p w14:paraId="0E4ED0C3" w14:textId="77777777" w:rsidR="00C70294" w:rsidRDefault="00C70294" w:rsidP="00C70294">
      <w:pPr>
        <w:rPr>
          <w:lang w:val="en-GB" w:eastAsia="en-GB"/>
        </w:rPr>
      </w:pPr>
      <w:r>
        <w:rPr>
          <w:lang w:val="en-GB" w:eastAsia="en-GB"/>
        </w:rPr>
        <w:t xml:space="preserve">The Significant Sporting Events Program (SSEP) is a Victorian Government funding program that assists event organisers to enhance the delivery of national or international level sporting events in Victoria. The sport must be recognised by the Australian Sports </w:t>
      </w:r>
      <w:proofErr w:type="gramStart"/>
      <w:r>
        <w:rPr>
          <w:lang w:val="en-GB" w:eastAsia="en-GB"/>
        </w:rPr>
        <w:t>Commission</w:t>
      </w:r>
      <w:proofErr w:type="gramEnd"/>
      <w:r>
        <w:rPr>
          <w:lang w:val="en-GB" w:eastAsia="en-GB"/>
        </w:rPr>
        <w:t xml:space="preserve"> and the event must be sanctioned by the recognised national or international sporting body.</w:t>
      </w:r>
    </w:p>
    <w:p w14:paraId="00AB7D5E" w14:textId="4252B812" w:rsidR="00C70294" w:rsidRDefault="00C70294" w:rsidP="00C70294">
      <w:pPr>
        <w:rPr>
          <w:lang w:val="en-GB" w:eastAsia="en-GB"/>
        </w:rPr>
      </w:pPr>
      <w:r>
        <w:rPr>
          <w:lang w:val="en-GB" w:eastAsia="en-GB"/>
        </w:rPr>
        <w:t xml:space="preserve">Since its inception in 2010, the SSEP has secured </w:t>
      </w:r>
      <w:r w:rsidR="005C7B29">
        <w:rPr>
          <w:lang w:val="en-GB" w:eastAsia="en-GB"/>
        </w:rPr>
        <w:t>over 1150</w:t>
      </w:r>
      <w:r>
        <w:rPr>
          <w:lang w:val="en-GB" w:eastAsia="en-GB"/>
        </w:rPr>
        <w:t xml:space="preserve"> events with more than half to be staged in regional Victoria.</w:t>
      </w:r>
    </w:p>
    <w:p w14:paraId="4DF53F49" w14:textId="77777777" w:rsidR="00C70294" w:rsidRDefault="00C70294" w:rsidP="00CA1781">
      <w:pPr>
        <w:pStyle w:val="Heading2"/>
        <w:numPr>
          <w:ilvl w:val="0"/>
          <w:numId w:val="0"/>
        </w:numPr>
        <w:rPr>
          <w:lang w:val="en-GB" w:eastAsia="en-GB"/>
        </w:rPr>
      </w:pPr>
      <w:bookmarkStart w:id="3" w:name="_Toc183707434"/>
      <w:r>
        <w:rPr>
          <w:lang w:val="en-GB" w:eastAsia="en-GB"/>
        </w:rPr>
        <w:t>Objectives</w:t>
      </w:r>
      <w:bookmarkEnd w:id="3"/>
    </w:p>
    <w:p w14:paraId="5489BFF1" w14:textId="77777777" w:rsidR="00C70294" w:rsidRDefault="00C70294" w:rsidP="00CA1781">
      <w:pPr>
        <w:rPr>
          <w:lang w:val="en-GB" w:eastAsia="en-GB"/>
        </w:rPr>
      </w:pPr>
      <w:r>
        <w:rPr>
          <w:lang w:val="en-GB" w:eastAsia="en-GB"/>
        </w:rPr>
        <w:t>The SSEP is designed to:</w:t>
      </w:r>
    </w:p>
    <w:p w14:paraId="43955F7C" w14:textId="77777777" w:rsidR="00C70294" w:rsidRDefault="00C70294" w:rsidP="00CA1781">
      <w:pPr>
        <w:pStyle w:val="TableBullet"/>
        <w:rPr>
          <w:lang w:val="en-GB" w:eastAsia="en-GB"/>
        </w:rPr>
      </w:pPr>
      <w:r>
        <w:rPr>
          <w:lang w:val="en-GB" w:eastAsia="en-GB"/>
        </w:rPr>
        <w:t>support the development of, or expansion of, existing sporting events, or to attract new events to Victoria</w:t>
      </w:r>
    </w:p>
    <w:p w14:paraId="547CF734" w14:textId="77777777" w:rsidR="00C70294" w:rsidRDefault="00C70294" w:rsidP="00CA1781">
      <w:pPr>
        <w:pStyle w:val="TableBullet"/>
        <w:rPr>
          <w:lang w:val="en-GB" w:eastAsia="en-GB"/>
        </w:rPr>
      </w:pPr>
      <w:r>
        <w:rPr>
          <w:lang w:val="en-GB" w:eastAsia="en-GB"/>
        </w:rPr>
        <w:t>build capability of the Victorian sporting sector, and their workforce, to host high quality, inclusive sporting events</w:t>
      </w:r>
    </w:p>
    <w:p w14:paraId="592479F4" w14:textId="77777777" w:rsidR="00C70294" w:rsidRDefault="00C70294" w:rsidP="00CA1781">
      <w:pPr>
        <w:pStyle w:val="TableBullet"/>
        <w:rPr>
          <w:lang w:val="en-GB" w:eastAsia="en-GB"/>
        </w:rPr>
      </w:pPr>
      <w:r>
        <w:rPr>
          <w:lang w:val="en-GB" w:eastAsia="en-GB"/>
        </w:rPr>
        <w:t xml:space="preserve">extend the activities around national and international events to encourage more Victorians to engage in, and develop their skills in, active sport </w:t>
      </w:r>
    </w:p>
    <w:p w14:paraId="67676D57" w14:textId="77777777" w:rsidR="00C70294" w:rsidRDefault="00C70294" w:rsidP="00CA1781">
      <w:pPr>
        <w:pStyle w:val="TableBullet"/>
        <w:rPr>
          <w:lang w:val="en-GB" w:eastAsia="en-GB"/>
        </w:rPr>
      </w:pPr>
      <w:r>
        <w:rPr>
          <w:lang w:val="en-GB" w:eastAsia="en-GB"/>
        </w:rPr>
        <w:t>support the development of high performance and talent pathways for athletes, and potential athletes, of all abilities</w:t>
      </w:r>
    </w:p>
    <w:p w14:paraId="05DA8B6F" w14:textId="77777777" w:rsidR="00C70294" w:rsidRDefault="00C70294" w:rsidP="00CA1781">
      <w:pPr>
        <w:pStyle w:val="TableBullet"/>
        <w:rPr>
          <w:lang w:val="en-GB" w:eastAsia="en-GB"/>
        </w:rPr>
      </w:pPr>
      <w:r>
        <w:rPr>
          <w:lang w:val="en-GB" w:eastAsia="en-GB"/>
        </w:rPr>
        <w:t>drive economic activity across the state and in local communities surrounding sporting events</w:t>
      </w:r>
    </w:p>
    <w:p w14:paraId="2C23D939" w14:textId="77777777" w:rsidR="00C70294" w:rsidRDefault="00C70294" w:rsidP="00CA1781">
      <w:pPr>
        <w:pStyle w:val="TableBullet"/>
        <w:rPr>
          <w:lang w:val="en-GB" w:eastAsia="en-GB"/>
        </w:rPr>
      </w:pPr>
      <w:r>
        <w:rPr>
          <w:lang w:val="en-GB" w:eastAsia="en-GB"/>
        </w:rPr>
        <w:t>grow Victoria’s reputation as a leader in delivering world class sporting events</w:t>
      </w:r>
    </w:p>
    <w:p w14:paraId="76512683" w14:textId="77777777" w:rsidR="00C70294" w:rsidRDefault="00C70294" w:rsidP="00CA1781">
      <w:pPr>
        <w:pStyle w:val="TableBullet"/>
        <w:rPr>
          <w:lang w:val="en-GB" w:eastAsia="en-GB"/>
        </w:rPr>
      </w:pPr>
      <w:r>
        <w:rPr>
          <w:lang w:val="en-GB" w:eastAsia="en-GB"/>
        </w:rPr>
        <w:t xml:space="preserve">provide a platform to deliver government to government outcomes and foster sport diplomacy relations. </w:t>
      </w:r>
    </w:p>
    <w:p w14:paraId="223F6262" w14:textId="77777777" w:rsidR="00C70294" w:rsidRDefault="00C70294" w:rsidP="00CA1781">
      <w:pPr>
        <w:pStyle w:val="Heading2"/>
        <w:numPr>
          <w:ilvl w:val="0"/>
          <w:numId w:val="0"/>
        </w:numPr>
        <w:rPr>
          <w:lang w:val="en-GB" w:eastAsia="en-GB"/>
        </w:rPr>
      </w:pPr>
      <w:bookmarkStart w:id="4" w:name="_Toc183707435"/>
      <w:r>
        <w:rPr>
          <w:lang w:val="en-GB" w:eastAsia="en-GB"/>
        </w:rPr>
        <w:t>Outcomes</w:t>
      </w:r>
      <w:bookmarkEnd w:id="4"/>
      <w:r>
        <w:rPr>
          <w:lang w:val="en-GB" w:eastAsia="en-GB"/>
        </w:rPr>
        <w:t xml:space="preserve"> </w:t>
      </w:r>
    </w:p>
    <w:p w14:paraId="74AE0790" w14:textId="77777777" w:rsidR="00C70294" w:rsidRDefault="00C70294" w:rsidP="00CA1781">
      <w:pPr>
        <w:rPr>
          <w:lang w:val="en-GB" w:eastAsia="en-GB"/>
        </w:rPr>
      </w:pPr>
      <w:r>
        <w:rPr>
          <w:lang w:val="en-GB" w:eastAsia="en-GB"/>
        </w:rPr>
        <w:t>The anticipated outcomes from the SSEP program are:</w:t>
      </w:r>
    </w:p>
    <w:p w14:paraId="536527D5" w14:textId="77777777" w:rsidR="00C70294" w:rsidRPr="00CA1781" w:rsidRDefault="00C70294" w:rsidP="00CA1781">
      <w:pPr>
        <w:pStyle w:val="TableBullet"/>
      </w:pPr>
      <w:r>
        <w:rPr>
          <w:lang w:val="en-GB" w:eastAsia="en-GB"/>
        </w:rPr>
        <w:t xml:space="preserve">More Victorians </w:t>
      </w:r>
      <w:r w:rsidRPr="00CA1781">
        <w:t>are attending and actively engaging in national and international sporting events.</w:t>
      </w:r>
    </w:p>
    <w:p w14:paraId="6AB5EE6B" w14:textId="77777777" w:rsidR="00C70294" w:rsidRPr="00CA1781" w:rsidRDefault="00C70294" w:rsidP="00CA1781">
      <w:pPr>
        <w:pStyle w:val="TableBullet"/>
      </w:pPr>
      <w:r w:rsidRPr="00CA1781">
        <w:t>Victorian sporting bodies have more capability and capacity to host significant sporting events.</w:t>
      </w:r>
    </w:p>
    <w:p w14:paraId="6088691E" w14:textId="77777777" w:rsidR="00C70294" w:rsidRPr="00CA1781" w:rsidRDefault="00C70294" w:rsidP="00CA1781">
      <w:pPr>
        <w:pStyle w:val="TableBullet"/>
      </w:pPr>
      <w:r w:rsidRPr="00CA1781">
        <w:t>Athletes have more opportunities to participate in events that encourage high-performance and talent development, including those of all ages, genders, sexualities, ethnicities and cultures.</w:t>
      </w:r>
    </w:p>
    <w:p w14:paraId="6C359377" w14:textId="77777777" w:rsidR="00C70294" w:rsidRPr="00CA1781" w:rsidRDefault="00C70294" w:rsidP="00CA1781">
      <w:pPr>
        <w:pStyle w:val="TableBullet"/>
      </w:pPr>
      <w:r w:rsidRPr="00CA1781">
        <w:t>Supported events are driving growth in the local visitor economies.</w:t>
      </w:r>
    </w:p>
    <w:p w14:paraId="5E6727D3" w14:textId="77777777" w:rsidR="00C70294" w:rsidRDefault="00C70294" w:rsidP="00CA1781">
      <w:pPr>
        <w:pStyle w:val="TableBullet"/>
        <w:rPr>
          <w:lang w:val="en-GB" w:eastAsia="en-GB"/>
        </w:rPr>
      </w:pPr>
      <w:r w:rsidRPr="00CA1781">
        <w:t>Victoria’s nation</w:t>
      </w:r>
      <w:r>
        <w:rPr>
          <w:lang w:val="en-GB" w:eastAsia="en-GB"/>
        </w:rPr>
        <w:t>al and international sporting events are run more inclusively.</w:t>
      </w:r>
    </w:p>
    <w:p w14:paraId="366FC390" w14:textId="77777777" w:rsidR="00C70294" w:rsidRDefault="00C70294" w:rsidP="00CA1781">
      <w:pPr>
        <w:pStyle w:val="Heading2"/>
        <w:numPr>
          <w:ilvl w:val="0"/>
          <w:numId w:val="0"/>
        </w:numPr>
        <w:rPr>
          <w:lang w:val="en-GB" w:eastAsia="en-GB"/>
        </w:rPr>
      </w:pPr>
      <w:bookmarkStart w:id="5" w:name="_Toc183707436"/>
      <w:r>
        <w:rPr>
          <w:lang w:val="en-GB" w:eastAsia="en-GB"/>
        </w:rPr>
        <w:t>Grant types</w:t>
      </w:r>
      <w:bookmarkEnd w:id="5"/>
    </w:p>
    <w:p w14:paraId="78AE3317" w14:textId="77777777" w:rsidR="00C70294" w:rsidRDefault="00C70294" w:rsidP="00CA1781">
      <w:pPr>
        <w:rPr>
          <w:lang w:val="en-GB" w:eastAsia="en-GB"/>
        </w:rPr>
      </w:pPr>
      <w:r>
        <w:rPr>
          <w:lang w:val="en-GB" w:eastAsia="en-GB"/>
        </w:rPr>
        <w:t>The SSEP has two streams of grants available:</w:t>
      </w:r>
    </w:p>
    <w:tbl>
      <w:tblPr>
        <w:tblStyle w:val="TableGrid"/>
        <w:tblW w:w="5000" w:type="pct"/>
        <w:tblLook w:val="04A0" w:firstRow="1" w:lastRow="0" w:firstColumn="1" w:lastColumn="0" w:noHBand="0" w:noVBand="1"/>
      </w:tblPr>
      <w:tblGrid>
        <w:gridCol w:w="3572"/>
        <w:gridCol w:w="3442"/>
        <w:gridCol w:w="3442"/>
      </w:tblGrid>
      <w:tr w:rsidR="00C70294" w:rsidRPr="00CA1781" w14:paraId="55A91E80" w14:textId="77777777" w:rsidTr="00A2063E">
        <w:trPr>
          <w:tblHeader/>
        </w:trPr>
        <w:tc>
          <w:tcPr>
            <w:tcW w:w="1708" w:type="pct"/>
          </w:tcPr>
          <w:p w14:paraId="4DEAFA02" w14:textId="77777777" w:rsidR="00C70294" w:rsidRPr="00CA1781" w:rsidRDefault="00C70294" w:rsidP="00CA1781">
            <w:pPr>
              <w:rPr>
                <w:b/>
                <w:bCs/>
              </w:rPr>
            </w:pPr>
            <w:r w:rsidRPr="00CA1781">
              <w:rPr>
                <w:b/>
                <w:bCs/>
              </w:rPr>
              <w:t>Stream</w:t>
            </w:r>
          </w:p>
        </w:tc>
        <w:tc>
          <w:tcPr>
            <w:tcW w:w="1646" w:type="pct"/>
          </w:tcPr>
          <w:p w14:paraId="4A85F3EB" w14:textId="77777777" w:rsidR="00C70294" w:rsidRPr="00CA1781" w:rsidRDefault="00C70294" w:rsidP="00CA1781">
            <w:pPr>
              <w:rPr>
                <w:b/>
                <w:bCs/>
              </w:rPr>
            </w:pPr>
            <w:r w:rsidRPr="00CA1781">
              <w:rPr>
                <w:b/>
                <w:bCs/>
              </w:rPr>
              <w:t>Description</w:t>
            </w:r>
          </w:p>
        </w:tc>
        <w:tc>
          <w:tcPr>
            <w:tcW w:w="1646" w:type="pct"/>
          </w:tcPr>
          <w:p w14:paraId="0FEB6C5E" w14:textId="77777777" w:rsidR="00C70294" w:rsidRPr="00CA1781" w:rsidRDefault="00C70294" w:rsidP="00CA1781">
            <w:pPr>
              <w:rPr>
                <w:b/>
                <w:bCs/>
              </w:rPr>
            </w:pPr>
            <w:r w:rsidRPr="00CA1781">
              <w:rPr>
                <w:b/>
                <w:bCs/>
              </w:rPr>
              <w:t>Maximum Grant Value (per event, per year)</w:t>
            </w:r>
          </w:p>
        </w:tc>
      </w:tr>
      <w:tr w:rsidR="00C70294" w:rsidRPr="00CA1781" w14:paraId="2D2C94D5" w14:textId="77777777" w:rsidTr="00A2063E">
        <w:tc>
          <w:tcPr>
            <w:tcW w:w="1708" w:type="pct"/>
          </w:tcPr>
          <w:p w14:paraId="5403F1DC" w14:textId="77777777" w:rsidR="00C70294" w:rsidRPr="00CA1781" w:rsidRDefault="00C70294" w:rsidP="00CA1781">
            <w:r w:rsidRPr="00CA1781">
              <w:t>Event Assistance Grant</w:t>
            </w:r>
          </w:p>
        </w:tc>
        <w:tc>
          <w:tcPr>
            <w:tcW w:w="1646" w:type="pct"/>
          </w:tcPr>
          <w:p w14:paraId="36626B33" w14:textId="77777777" w:rsidR="00C70294" w:rsidRPr="00CA1781" w:rsidRDefault="00C70294" w:rsidP="00CA1781">
            <w:r w:rsidRPr="00CA1781">
              <w:t>To assist with offsetting general operational costs associated with staging events</w:t>
            </w:r>
          </w:p>
        </w:tc>
        <w:tc>
          <w:tcPr>
            <w:tcW w:w="1646" w:type="pct"/>
          </w:tcPr>
          <w:p w14:paraId="78B75B0A" w14:textId="77777777" w:rsidR="00C70294" w:rsidRPr="00CA1781" w:rsidRDefault="00C70294" w:rsidP="00CA1781">
            <w:r w:rsidRPr="00CA1781">
              <w:t>Up to $20,000*</w:t>
            </w:r>
          </w:p>
        </w:tc>
      </w:tr>
      <w:tr w:rsidR="00C70294" w:rsidRPr="00CA1781" w14:paraId="5A7CA321" w14:textId="77777777" w:rsidTr="00A2063E">
        <w:tc>
          <w:tcPr>
            <w:tcW w:w="1708" w:type="pct"/>
          </w:tcPr>
          <w:p w14:paraId="22566F25" w14:textId="77777777" w:rsidR="00C70294" w:rsidRPr="00CA1781" w:rsidRDefault="00C70294" w:rsidP="00CA1781">
            <w:r w:rsidRPr="00CA1781">
              <w:t>Event Development Grant</w:t>
            </w:r>
          </w:p>
        </w:tc>
        <w:tc>
          <w:tcPr>
            <w:tcW w:w="1646" w:type="pct"/>
          </w:tcPr>
          <w:p w14:paraId="68F2A805" w14:textId="77777777" w:rsidR="00C70294" w:rsidRPr="00CA1781" w:rsidRDefault="00C70294" w:rsidP="00CA1781">
            <w:r w:rsidRPr="00CA1781">
              <w:t>To develop or expand existing events or to attract new events to Victoria that deliver key outcomes for the State</w:t>
            </w:r>
          </w:p>
        </w:tc>
        <w:tc>
          <w:tcPr>
            <w:tcW w:w="1646" w:type="pct"/>
          </w:tcPr>
          <w:p w14:paraId="4024AFE4" w14:textId="77777777" w:rsidR="00C70294" w:rsidRPr="00CA1781" w:rsidRDefault="00C70294" w:rsidP="00CA1781">
            <w:r w:rsidRPr="00CA1781">
              <w:t>Up to $150,000*</w:t>
            </w:r>
          </w:p>
        </w:tc>
      </w:tr>
    </w:tbl>
    <w:p w14:paraId="454B2A68" w14:textId="77777777" w:rsidR="00C70294" w:rsidRDefault="00C70294" w:rsidP="00CA1781">
      <w:pPr>
        <w:pStyle w:val="Footer"/>
        <w:rPr>
          <w:lang w:val="en-GB" w:eastAsia="en-GB"/>
        </w:rPr>
      </w:pPr>
      <w:r>
        <w:rPr>
          <w:lang w:val="en-GB" w:eastAsia="en-GB"/>
        </w:rPr>
        <w:t xml:space="preserve">* Higher </w:t>
      </w:r>
      <w:r w:rsidRPr="00CA1781">
        <w:t>grant</w:t>
      </w:r>
      <w:r>
        <w:rPr>
          <w:lang w:val="en-GB" w:eastAsia="en-GB"/>
        </w:rPr>
        <w:t xml:space="preserve"> amounts may be available and will be considered on a case-by-case basis by Sport and Recreation Victoria. </w:t>
      </w:r>
    </w:p>
    <w:p w14:paraId="6FA6B91C" w14:textId="77777777" w:rsidR="00C70294" w:rsidRDefault="00C70294" w:rsidP="00CA1781">
      <w:pPr>
        <w:rPr>
          <w:lang w:val="en-GB" w:eastAsia="en-GB"/>
        </w:rPr>
      </w:pPr>
      <w:r>
        <w:rPr>
          <w:lang w:val="en-GB" w:eastAsia="en-GB"/>
        </w:rPr>
        <w:lastRenderedPageBreak/>
        <w:t>The final funding amount will be determined in relation to the scale of the event and key outcomes measured against the assessment criteria; only one grant is available for the same event, per year.</w:t>
      </w:r>
    </w:p>
    <w:p w14:paraId="6A186580" w14:textId="77777777" w:rsidR="00C70294" w:rsidRDefault="00C70294" w:rsidP="00CA1781">
      <w:pPr>
        <w:pStyle w:val="Heading2"/>
        <w:numPr>
          <w:ilvl w:val="0"/>
          <w:numId w:val="0"/>
        </w:numPr>
        <w:rPr>
          <w:lang w:val="en-GB" w:eastAsia="en-GB"/>
        </w:rPr>
      </w:pPr>
      <w:bookmarkStart w:id="6" w:name="_Toc183707437"/>
      <w:r>
        <w:rPr>
          <w:lang w:val="en-GB" w:eastAsia="en-GB"/>
        </w:rPr>
        <w:t>Funding rounds</w:t>
      </w:r>
      <w:bookmarkEnd w:id="6"/>
    </w:p>
    <w:p w14:paraId="44FAC2EE" w14:textId="20082D1E" w:rsidR="00C70294" w:rsidRDefault="00C70294" w:rsidP="00CA1781">
      <w:pPr>
        <w:rPr>
          <w:lang w:val="en-GB" w:eastAsia="en-GB"/>
        </w:rPr>
      </w:pPr>
      <w:r>
        <w:rPr>
          <w:lang w:val="en-GB" w:eastAsia="en-GB"/>
        </w:rPr>
        <w:t xml:space="preserve">The SSEP has </w:t>
      </w:r>
      <w:r w:rsidR="002D0316">
        <w:rPr>
          <w:lang w:val="en-GB" w:eastAsia="en-GB"/>
        </w:rPr>
        <w:t>four</w:t>
      </w:r>
      <w:r>
        <w:rPr>
          <w:lang w:val="en-GB" w:eastAsia="en-GB"/>
        </w:rPr>
        <w:t xml:space="preserve"> funding rounds each </w:t>
      </w:r>
      <w:r w:rsidR="005C7B29">
        <w:rPr>
          <w:lang w:val="en-GB" w:eastAsia="en-GB"/>
        </w:rPr>
        <w:t>cycle</w:t>
      </w:r>
      <w:r>
        <w:rPr>
          <w:lang w:val="en-GB" w:eastAsia="en-GB"/>
        </w:rPr>
        <w:t>. Applications must be received a minimum of six months prior to the event.</w:t>
      </w:r>
    </w:p>
    <w:p w14:paraId="6314FFB9" w14:textId="77777777" w:rsidR="00C70294" w:rsidRDefault="00C70294" w:rsidP="00CA1781">
      <w:pPr>
        <w:rPr>
          <w:lang w:val="en-GB" w:eastAsia="en-GB"/>
        </w:rPr>
      </w:pPr>
      <w:r>
        <w:rPr>
          <w:lang w:val="en-GB" w:eastAsia="en-GB"/>
        </w:rPr>
        <w:t>Applicants are encouraged to submit their applications at the earliest opportunity taking into consideration the length of time the round is open and the time it takes for assessment.</w:t>
      </w:r>
    </w:p>
    <w:p w14:paraId="37A33F30" w14:textId="77777777" w:rsidR="00C70294" w:rsidRDefault="00C70294" w:rsidP="00CA1781">
      <w:pPr>
        <w:rPr>
          <w:lang w:val="en-GB" w:eastAsia="en-GB"/>
        </w:rPr>
      </w:pPr>
      <w:r>
        <w:rPr>
          <w:lang w:val="en-GB" w:eastAsia="en-GB"/>
        </w:rPr>
        <w:t xml:space="preserve">Applicants will be advised of the outcome of their application at least two months prior to the event. </w:t>
      </w:r>
    </w:p>
    <w:tbl>
      <w:tblPr>
        <w:tblStyle w:val="TableGrid"/>
        <w:tblW w:w="10456" w:type="dxa"/>
        <w:tblLook w:val="04A0" w:firstRow="1" w:lastRow="0" w:firstColumn="1" w:lastColumn="0" w:noHBand="0" w:noVBand="1"/>
      </w:tblPr>
      <w:tblGrid>
        <w:gridCol w:w="1291"/>
        <w:gridCol w:w="1695"/>
        <w:gridCol w:w="1617"/>
        <w:gridCol w:w="1455"/>
        <w:gridCol w:w="2105"/>
        <w:gridCol w:w="2293"/>
      </w:tblGrid>
      <w:tr w:rsidR="00B373A6" w:rsidRPr="00CA1781" w14:paraId="7F79B901" w14:textId="77777777" w:rsidTr="69708AC6">
        <w:trPr>
          <w:tblHeader/>
        </w:trPr>
        <w:tc>
          <w:tcPr>
            <w:tcW w:w="1291" w:type="dxa"/>
            <w:vAlign w:val="center"/>
          </w:tcPr>
          <w:p w14:paraId="0CBBEC42" w14:textId="0D3721B5" w:rsidR="00B373A6" w:rsidRPr="005C7B29" w:rsidRDefault="00B373A6" w:rsidP="00B373A6">
            <w:pPr>
              <w:rPr>
                <w:b/>
                <w:bCs/>
              </w:rPr>
            </w:pPr>
            <w:r w:rsidRPr="005C7B29">
              <w:rPr>
                <w:b/>
                <w:bCs/>
              </w:rPr>
              <w:t>Funding Round</w:t>
            </w:r>
          </w:p>
        </w:tc>
        <w:tc>
          <w:tcPr>
            <w:tcW w:w="1695" w:type="dxa"/>
            <w:vAlign w:val="center"/>
          </w:tcPr>
          <w:p w14:paraId="20634EF5" w14:textId="17035C66" w:rsidR="00B373A6" w:rsidRPr="005C7B29" w:rsidRDefault="00B373A6" w:rsidP="00B373A6">
            <w:pPr>
              <w:rPr>
                <w:b/>
                <w:bCs/>
              </w:rPr>
            </w:pPr>
            <w:r w:rsidRPr="005C7B29">
              <w:rPr>
                <w:b/>
                <w:bCs/>
              </w:rPr>
              <w:t>Funding Round Opens</w:t>
            </w:r>
          </w:p>
        </w:tc>
        <w:tc>
          <w:tcPr>
            <w:tcW w:w="1617" w:type="dxa"/>
            <w:vAlign w:val="center"/>
          </w:tcPr>
          <w:p w14:paraId="1CD8E293" w14:textId="4D11F1C4" w:rsidR="00B373A6" w:rsidRPr="005C7B29" w:rsidRDefault="00B373A6" w:rsidP="00B373A6">
            <w:pPr>
              <w:rPr>
                <w:b/>
                <w:bCs/>
              </w:rPr>
            </w:pPr>
            <w:r w:rsidRPr="005C7B29">
              <w:rPr>
                <w:b/>
                <w:bCs/>
              </w:rPr>
              <w:t>Funding Round Closes</w:t>
            </w:r>
          </w:p>
        </w:tc>
        <w:tc>
          <w:tcPr>
            <w:tcW w:w="1455" w:type="dxa"/>
            <w:vAlign w:val="center"/>
          </w:tcPr>
          <w:p w14:paraId="4778E583" w14:textId="5059D499" w:rsidR="00B373A6" w:rsidRPr="005C7B29" w:rsidRDefault="00B373A6" w:rsidP="00B373A6">
            <w:pPr>
              <w:rPr>
                <w:b/>
                <w:bCs/>
              </w:rPr>
            </w:pPr>
            <w:r w:rsidRPr="005C7B29">
              <w:rPr>
                <w:b/>
                <w:bCs/>
              </w:rPr>
              <w:t>Assessment</w:t>
            </w:r>
          </w:p>
        </w:tc>
        <w:tc>
          <w:tcPr>
            <w:tcW w:w="2105" w:type="dxa"/>
            <w:vAlign w:val="center"/>
          </w:tcPr>
          <w:p w14:paraId="0409B0B4" w14:textId="59980C94" w:rsidR="00B373A6" w:rsidRPr="005C7B29" w:rsidRDefault="00B373A6" w:rsidP="00B373A6">
            <w:pPr>
              <w:rPr>
                <w:b/>
                <w:bCs/>
              </w:rPr>
            </w:pPr>
            <w:r w:rsidRPr="005C7B29">
              <w:rPr>
                <w:b/>
                <w:bCs/>
              </w:rPr>
              <w:t>Indicative notification of outcome</w:t>
            </w:r>
          </w:p>
        </w:tc>
        <w:tc>
          <w:tcPr>
            <w:tcW w:w="2293" w:type="dxa"/>
            <w:vAlign w:val="center"/>
          </w:tcPr>
          <w:p w14:paraId="02CCA244" w14:textId="3A1BE0D7" w:rsidR="00B373A6" w:rsidRPr="005C7B29" w:rsidRDefault="00B373A6" w:rsidP="00B373A6">
            <w:pPr>
              <w:rPr>
                <w:b/>
                <w:bCs/>
              </w:rPr>
            </w:pPr>
            <w:r w:rsidRPr="005C7B29">
              <w:rPr>
                <w:b/>
                <w:bCs/>
              </w:rPr>
              <w:t>Event Delivery Date (not earlier than)</w:t>
            </w:r>
          </w:p>
        </w:tc>
      </w:tr>
      <w:tr w:rsidR="00B373A6" w:rsidRPr="00CA1781" w14:paraId="79A5DD01" w14:textId="77777777" w:rsidTr="69708AC6">
        <w:tc>
          <w:tcPr>
            <w:tcW w:w="1291" w:type="dxa"/>
            <w:vAlign w:val="center"/>
          </w:tcPr>
          <w:p w14:paraId="3DFCAA5B" w14:textId="7AA0EA79" w:rsidR="00B373A6" w:rsidRPr="005C7B29" w:rsidRDefault="00FE2901" w:rsidP="00B373A6">
            <w:r w:rsidRPr="005C7B29">
              <w:t>1</w:t>
            </w:r>
          </w:p>
        </w:tc>
        <w:tc>
          <w:tcPr>
            <w:tcW w:w="1695" w:type="dxa"/>
            <w:vAlign w:val="center"/>
          </w:tcPr>
          <w:p w14:paraId="21204378" w14:textId="490B1FD8" w:rsidR="00B373A6" w:rsidRPr="005C7B29" w:rsidRDefault="00B373A6" w:rsidP="00B373A6">
            <w:r w:rsidRPr="005C7B29">
              <w:t>1 June</w:t>
            </w:r>
          </w:p>
        </w:tc>
        <w:tc>
          <w:tcPr>
            <w:tcW w:w="1617" w:type="dxa"/>
            <w:vAlign w:val="center"/>
          </w:tcPr>
          <w:p w14:paraId="6DC92756" w14:textId="609CC112" w:rsidR="00B373A6" w:rsidRPr="005C7B29" w:rsidRDefault="00B373A6" w:rsidP="00B373A6">
            <w:r w:rsidRPr="005C7B29">
              <w:t>15 July</w:t>
            </w:r>
          </w:p>
        </w:tc>
        <w:tc>
          <w:tcPr>
            <w:tcW w:w="1455" w:type="dxa"/>
            <w:vAlign w:val="center"/>
          </w:tcPr>
          <w:p w14:paraId="58F6F8CA" w14:textId="535BDCEF" w:rsidR="00B373A6" w:rsidRPr="005C7B29" w:rsidRDefault="00B373A6" w:rsidP="00B373A6">
            <w:r w:rsidRPr="005C7B29">
              <w:t>Mid-July</w:t>
            </w:r>
          </w:p>
        </w:tc>
        <w:tc>
          <w:tcPr>
            <w:tcW w:w="2105" w:type="dxa"/>
            <w:vAlign w:val="center"/>
          </w:tcPr>
          <w:p w14:paraId="15B3429D" w14:textId="20986708" w:rsidR="00B373A6" w:rsidRPr="005C7B29" w:rsidRDefault="00B373A6" w:rsidP="00B373A6">
            <w:r w:rsidRPr="005C7B29">
              <w:t>September</w:t>
            </w:r>
          </w:p>
        </w:tc>
        <w:tc>
          <w:tcPr>
            <w:tcW w:w="2293" w:type="dxa"/>
            <w:vAlign w:val="center"/>
          </w:tcPr>
          <w:p w14:paraId="190F43B9" w14:textId="766152DA" w:rsidR="00B373A6" w:rsidRPr="005C7B29" w:rsidRDefault="00B373A6" w:rsidP="00B373A6">
            <w:r w:rsidRPr="005C7B29">
              <w:t>1 December</w:t>
            </w:r>
          </w:p>
        </w:tc>
      </w:tr>
      <w:tr w:rsidR="00B373A6" w:rsidRPr="00CA1781" w14:paraId="7BBF6323" w14:textId="77777777" w:rsidTr="69708AC6">
        <w:tc>
          <w:tcPr>
            <w:tcW w:w="1291" w:type="dxa"/>
            <w:vAlign w:val="center"/>
          </w:tcPr>
          <w:p w14:paraId="6B1C7688" w14:textId="3FECA631" w:rsidR="00B373A6" w:rsidRPr="005C7B29" w:rsidRDefault="00FE2901" w:rsidP="00B373A6">
            <w:r w:rsidRPr="005C7B29">
              <w:t>2</w:t>
            </w:r>
          </w:p>
        </w:tc>
        <w:tc>
          <w:tcPr>
            <w:tcW w:w="1695" w:type="dxa"/>
            <w:vAlign w:val="center"/>
          </w:tcPr>
          <w:p w14:paraId="3DFC3352" w14:textId="7F8E16C9" w:rsidR="00B373A6" w:rsidRPr="005C7B29" w:rsidRDefault="00B373A6" w:rsidP="00B373A6">
            <w:r w:rsidRPr="005C7B29">
              <w:t>1 September</w:t>
            </w:r>
          </w:p>
        </w:tc>
        <w:tc>
          <w:tcPr>
            <w:tcW w:w="1617" w:type="dxa"/>
            <w:vAlign w:val="center"/>
          </w:tcPr>
          <w:p w14:paraId="0F49AAA2" w14:textId="548923A9" w:rsidR="00B373A6" w:rsidRPr="005C7B29" w:rsidRDefault="00B373A6" w:rsidP="00B373A6">
            <w:r w:rsidRPr="005C7B29">
              <w:t>15 October</w:t>
            </w:r>
          </w:p>
        </w:tc>
        <w:tc>
          <w:tcPr>
            <w:tcW w:w="1455" w:type="dxa"/>
            <w:vAlign w:val="center"/>
          </w:tcPr>
          <w:p w14:paraId="1823B42A" w14:textId="60562A40" w:rsidR="00B373A6" w:rsidRPr="005C7B29" w:rsidRDefault="00B373A6" w:rsidP="00B373A6">
            <w:r w:rsidRPr="005C7B29">
              <w:t>Mid-October</w:t>
            </w:r>
          </w:p>
        </w:tc>
        <w:tc>
          <w:tcPr>
            <w:tcW w:w="2105" w:type="dxa"/>
            <w:vAlign w:val="center"/>
          </w:tcPr>
          <w:p w14:paraId="2CC36249" w14:textId="5DE2A84F" w:rsidR="00B373A6" w:rsidRPr="005C7B29" w:rsidRDefault="00B373A6" w:rsidP="00B373A6">
            <w:r w:rsidRPr="005C7B29">
              <w:t>December</w:t>
            </w:r>
          </w:p>
        </w:tc>
        <w:tc>
          <w:tcPr>
            <w:tcW w:w="2293" w:type="dxa"/>
            <w:vAlign w:val="center"/>
          </w:tcPr>
          <w:p w14:paraId="5E9E58BE" w14:textId="066D4750" w:rsidR="00B373A6" w:rsidRPr="005C7B29" w:rsidRDefault="00B373A6" w:rsidP="00B373A6">
            <w:r w:rsidRPr="005C7B29">
              <w:t>1 March</w:t>
            </w:r>
          </w:p>
        </w:tc>
      </w:tr>
      <w:tr w:rsidR="00FE2901" w:rsidRPr="00CA1781" w14:paraId="751586F1" w14:textId="77777777" w:rsidTr="69708AC6">
        <w:tc>
          <w:tcPr>
            <w:tcW w:w="1291" w:type="dxa"/>
            <w:vAlign w:val="center"/>
          </w:tcPr>
          <w:p w14:paraId="54DCBD75" w14:textId="74B06FFA" w:rsidR="00FE2901" w:rsidRPr="005C7B29" w:rsidRDefault="00FE2901" w:rsidP="00FE2901">
            <w:r w:rsidRPr="005C7B29">
              <w:t>3</w:t>
            </w:r>
          </w:p>
        </w:tc>
        <w:tc>
          <w:tcPr>
            <w:tcW w:w="1695" w:type="dxa"/>
            <w:vAlign w:val="center"/>
          </w:tcPr>
          <w:p w14:paraId="335D056D" w14:textId="6475EAA1" w:rsidR="00FE2901" w:rsidRPr="005C7B29" w:rsidRDefault="00FE2901" w:rsidP="00FE2901">
            <w:r w:rsidRPr="005C7B29">
              <w:t>1 January</w:t>
            </w:r>
          </w:p>
        </w:tc>
        <w:tc>
          <w:tcPr>
            <w:tcW w:w="1617" w:type="dxa"/>
            <w:vAlign w:val="center"/>
          </w:tcPr>
          <w:p w14:paraId="12A5EADC" w14:textId="1AB7089E" w:rsidR="00FE2901" w:rsidRPr="005C7B29" w:rsidRDefault="00FE2901" w:rsidP="00FE2901">
            <w:r w:rsidRPr="005C7B29">
              <w:t>15 February</w:t>
            </w:r>
          </w:p>
        </w:tc>
        <w:tc>
          <w:tcPr>
            <w:tcW w:w="1455" w:type="dxa"/>
            <w:vAlign w:val="center"/>
          </w:tcPr>
          <w:p w14:paraId="022FBF9C" w14:textId="7AD25EFA" w:rsidR="00FE2901" w:rsidRPr="005C7B29" w:rsidRDefault="00FE2901" w:rsidP="00FE2901">
            <w:r w:rsidRPr="005C7B29">
              <w:t>Mid-February</w:t>
            </w:r>
          </w:p>
        </w:tc>
        <w:tc>
          <w:tcPr>
            <w:tcW w:w="2105" w:type="dxa"/>
            <w:vAlign w:val="center"/>
          </w:tcPr>
          <w:p w14:paraId="7CD6744C" w14:textId="739284E5" w:rsidR="00FE2901" w:rsidRPr="005C7B29" w:rsidRDefault="00FE2901" w:rsidP="00FE2901">
            <w:r w:rsidRPr="005C7B29">
              <w:t>April</w:t>
            </w:r>
          </w:p>
        </w:tc>
        <w:tc>
          <w:tcPr>
            <w:tcW w:w="2293" w:type="dxa"/>
            <w:vAlign w:val="center"/>
          </w:tcPr>
          <w:p w14:paraId="4A388365" w14:textId="57012A91" w:rsidR="00FE2901" w:rsidRPr="005C7B29" w:rsidRDefault="00FE2901" w:rsidP="00FE2901">
            <w:r w:rsidRPr="005C7B29">
              <w:t>1 July</w:t>
            </w:r>
          </w:p>
        </w:tc>
      </w:tr>
      <w:tr w:rsidR="00FE2901" w:rsidRPr="00CA1781" w14:paraId="5D524866" w14:textId="77777777" w:rsidTr="69708AC6">
        <w:tc>
          <w:tcPr>
            <w:tcW w:w="1291" w:type="dxa"/>
            <w:vAlign w:val="center"/>
          </w:tcPr>
          <w:p w14:paraId="77BF4A5E" w14:textId="2FC4C348" w:rsidR="00FE2901" w:rsidRPr="005C7B29" w:rsidRDefault="00FE2901" w:rsidP="00FE2901">
            <w:r w:rsidRPr="005C7B29">
              <w:t>4</w:t>
            </w:r>
          </w:p>
        </w:tc>
        <w:tc>
          <w:tcPr>
            <w:tcW w:w="1695" w:type="dxa"/>
            <w:vAlign w:val="center"/>
          </w:tcPr>
          <w:p w14:paraId="0094DF2E" w14:textId="62CAF3BC" w:rsidR="00FE2901" w:rsidRPr="005C7B29" w:rsidRDefault="00FE2901" w:rsidP="00FE2901">
            <w:r w:rsidRPr="005C7B29">
              <w:t>1 March</w:t>
            </w:r>
          </w:p>
        </w:tc>
        <w:tc>
          <w:tcPr>
            <w:tcW w:w="1617" w:type="dxa"/>
            <w:vAlign w:val="center"/>
          </w:tcPr>
          <w:p w14:paraId="6A4291E5" w14:textId="1EF56531" w:rsidR="00FE2901" w:rsidRPr="005C7B29" w:rsidRDefault="00FE2901" w:rsidP="00FE2901">
            <w:r w:rsidRPr="005C7B29">
              <w:t>15 April</w:t>
            </w:r>
          </w:p>
        </w:tc>
        <w:tc>
          <w:tcPr>
            <w:tcW w:w="1455" w:type="dxa"/>
            <w:vAlign w:val="center"/>
          </w:tcPr>
          <w:p w14:paraId="16E3E226" w14:textId="4737BFDF" w:rsidR="00FE2901" w:rsidRPr="005C7B29" w:rsidRDefault="00FE2901" w:rsidP="00FE2901">
            <w:r w:rsidRPr="005C7B29">
              <w:t>Mid-April</w:t>
            </w:r>
          </w:p>
        </w:tc>
        <w:tc>
          <w:tcPr>
            <w:tcW w:w="2105" w:type="dxa"/>
            <w:vAlign w:val="center"/>
          </w:tcPr>
          <w:p w14:paraId="3F679695" w14:textId="40C8BB42" w:rsidR="00FE2901" w:rsidRPr="005C7B29" w:rsidRDefault="00FE2901" w:rsidP="00FE2901">
            <w:r w:rsidRPr="005C7B29">
              <w:t>June</w:t>
            </w:r>
          </w:p>
        </w:tc>
        <w:tc>
          <w:tcPr>
            <w:tcW w:w="2293" w:type="dxa"/>
            <w:vAlign w:val="center"/>
          </w:tcPr>
          <w:p w14:paraId="0408B69D" w14:textId="6FC4A65F" w:rsidR="00FE2901" w:rsidRPr="005C7B29" w:rsidRDefault="00FE2901" w:rsidP="00FE2901">
            <w:r w:rsidRPr="005C7B29">
              <w:t>1 September</w:t>
            </w:r>
          </w:p>
        </w:tc>
      </w:tr>
    </w:tbl>
    <w:p w14:paraId="5638688D" w14:textId="77777777" w:rsidR="00C70294" w:rsidRDefault="00C70294" w:rsidP="00CA1781">
      <w:pPr>
        <w:rPr>
          <w:lang w:val="en-GB" w:eastAsia="en-GB"/>
        </w:rPr>
      </w:pPr>
    </w:p>
    <w:p w14:paraId="4D0FCD67" w14:textId="77777777" w:rsidR="00C70294" w:rsidRDefault="00C70294" w:rsidP="00CA1781">
      <w:pPr>
        <w:pStyle w:val="Footer"/>
        <w:rPr>
          <w:lang w:val="en-GB" w:eastAsia="en-GB"/>
        </w:rPr>
      </w:pPr>
      <w:r>
        <w:rPr>
          <w:lang w:val="en-GB" w:eastAsia="en-GB"/>
        </w:rPr>
        <w:t xml:space="preserve">Applications may be considered </w:t>
      </w:r>
      <w:r w:rsidRPr="00CA1781">
        <w:t>outside</w:t>
      </w:r>
      <w:r>
        <w:rPr>
          <w:lang w:val="en-GB" w:eastAsia="en-GB"/>
        </w:rPr>
        <w:t xml:space="preserve"> these timelines on a case-by-case basis by Sport and Recreation Victoria and will only be granted under exceptional circumstances. </w:t>
      </w:r>
    </w:p>
    <w:p w14:paraId="7247BCA2" w14:textId="2602AA66" w:rsidR="00C70294" w:rsidRDefault="00C70294" w:rsidP="00CA1781">
      <w:pPr>
        <w:pStyle w:val="Heading1"/>
        <w:rPr>
          <w:lang w:val="en-GB" w:eastAsia="en-GB"/>
        </w:rPr>
      </w:pPr>
      <w:bookmarkStart w:id="7" w:name="_Eligibility"/>
      <w:bookmarkStart w:id="8" w:name="_Toc183707438"/>
      <w:bookmarkEnd w:id="7"/>
      <w:r>
        <w:rPr>
          <w:lang w:val="en-GB" w:eastAsia="en-GB"/>
        </w:rPr>
        <w:t>Eligibility</w:t>
      </w:r>
      <w:bookmarkEnd w:id="8"/>
    </w:p>
    <w:p w14:paraId="451C9959" w14:textId="77777777" w:rsidR="00C70294" w:rsidRDefault="00C70294" w:rsidP="00CA1781">
      <w:pPr>
        <w:pStyle w:val="Heading2"/>
        <w:numPr>
          <w:ilvl w:val="0"/>
          <w:numId w:val="0"/>
        </w:numPr>
        <w:rPr>
          <w:lang w:val="en-GB" w:eastAsia="en-GB"/>
        </w:rPr>
      </w:pPr>
      <w:bookmarkStart w:id="9" w:name="_Toc183707439"/>
      <w:r>
        <w:rPr>
          <w:lang w:val="en-GB" w:eastAsia="en-GB"/>
        </w:rPr>
        <w:t xml:space="preserve">Event </w:t>
      </w:r>
      <w:r w:rsidRPr="00CA1781">
        <w:t>eligibility</w:t>
      </w:r>
      <w:bookmarkEnd w:id="9"/>
    </w:p>
    <w:p w14:paraId="7533C6F7" w14:textId="77777777" w:rsidR="00C70294" w:rsidRDefault="00C70294" w:rsidP="00CA1781">
      <w:pPr>
        <w:rPr>
          <w:lang w:val="en-GB" w:eastAsia="en-GB"/>
        </w:rPr>
      </w:pPr>
      <w:r>
        <w:rPr>
          <w:lang w:val="en-GB" w:eastAsia="en-GB"/>
        </w:rPr>
        <w:t>Eligible sporting events must:</w:t>
      </w:r>
    </w:p>
    <w:p w14:paraId="5E64F78D" w14:textId="77777777" w:rsidR="00C70294" w:rsidRDefault="00C70294" w:rsidP="00CA1781">
      <w:pPr>
        <w:pStyle w:val="TableBullet"/>
        <w:rPr>
          <w:lang w:val="en-GB" w:eastAsia="en-GB"/>
        </w:rPr>
      </w:pPr>
      <w:r>
        <w:rPr>
          <w:lang w:val="en-GB" w:eastAsia="en-GB"/>
        </w:rPr>
        <w:t>be delivered in Victoria</w:t>
      </w:r>
    </w:p>
    <w:p w14:paraId="6279C5F2" w14:textId="4F99500C" w:rsidR="00C70294" w:rsidRDefault="00C70294" w:rsidP="00CA1781">
      <w:pPr>
        <w:pStyle w:val="TableBullet"/>
        <w:rPr>
          <w:lang w:val="en-GB" w:eastAsia="en-GB"/>
        </w:rPr>
      </w:pPr>
      <w:r>
        <w:rPr>
          <w:lang w:val="en-GB" w:eastAsia="en-GB"/>
        </w:rPr>
        <w:t>be for a sport recognised by the Australian Sports Commission and listed on the Australian Sports Directory as the National Sporting Organisation for their sport in Australia</w:t>
      </w:r>
      <w:r w:rsidR="00CA1781">
        <w:rPr>
          <w:rStyle w:val="FootnoteReference"/>
          <w:lang w:val="en-GB" w:eastAsia="en-GB"/>
        </w:rPr>
        <w:footnoteReference w:id="2"/>
      </w:r>
      <w:r>
        <w:rPr>
          <w:vertAlign w:val="superscript"/>
          <w:lang w:val="en-GB" w:eastAsia="en-GB"/>
        </w:rPr>
        <w:t xml:space="preserve"> </w:t>
      </w:r>
    </w:p>
    <w:p w14:paraId="74ABBA10" w14:textId="77777777" w:rsidR="00C70294" w:rsidRDefault="00C70294" w:rsidP="00CA1781">
      <w:pPr>
        <w:pStyle w:val="TableBullet"/>
        <w:rPr>
          <w:lang w:val="en-GB" w:eastAsia="en-GB"/>
        </w:rPr>
      </w:pPr>
      <w:r>
        <w:rPr>
          <w:lang w:val="en-GB" w:eastAsia="en-GB"/>
        </w:rPr>
        <w:t>be nationally or internationally sanctioned by a recognised sporting body and meet the criteria of at least one Event Type as detailed below</w:t>
      </w:r>
    </w:p>
    <w:p w14:paraId="7B0E0041" w14:textId="77777777" w:rsidR="00C70294" w:rsidRDefault="00C70294" w:rsidP="00CA1781">
      <w:pPr>
        <w:pStyle w:val="TableBullet"/>
        <w:rPr>
          <w:lang w:val="en-GB" w:eastAsia="en-GB"/>
        </w:rPr>
      </w:pPr>
      <w:r>
        <w:rPr>
          <w:lang w:val="en-GB" w:eastAsia="en-GB"/>
        </w:rPr>
        <w:t xml:space="preserve">occur at least six months after the date of the submitted application </w:t>
      </w:r>
    </w:p>
    <w:p w14:paraId="632CB4F9" w14:textId="77777777" w:rsidR="00C70294" w:rsidRDefault="00C70294" w:rsidP="00CA1781">
      <w:pPr>
        <w:pStyle w:val="TableBullet"/>
        <w:rPr>
          <w:lang w:val="en-GB" w:eastAsia="en-GB"/>
        </w:rPr>
      </w:pPr>
      <w:r>
        <w:rPr>
          <w:lang w:val="en-GB" w:eastAsia="en-GB"/>
        </w:rPr>
        <w:t>offer equal prizemoney for people of all genders, where prizemoney is awarded.</w:t>
      </w:r>
    </w:p>
    <w:p w14:paraId="45279BEF" w14:textId="77777777" w:rsidR="00C70294" w:rsidRDefault="00C70294" w:rsidP="00CA1781">
      <w:pPr>
        <w:rPr>
          <w:lang w:val="en-GB" w:eastAsia="en-GB"/>
        </w:rPr>
      </w:pPr>
      <w:r>
        <w:rPr>
          <w:lang w:val="en-GB" w:eastAsia="en-GB"/>
        </w:rPr>
        <w:t xml:space="preserve">Applications for multi-year events and events that are subject to a bid process that otherwise meet the program criteria are acceptable. </w:t>
      </w:r>
    </w:p>
    <w:p w14:paraId="1B95F3BF" w14:textId="77777777" w:rsidR="00C70294" w:rsidRDefault="00C70294" w:rsidP="00CA1781">
      <w:pPr>
        <w:pStyle w:val="Heading2"/>
        <w:numPr>
          <w:ilvl w:val="0"/>
          <w:numId w:val="0"/>
        </w:numPr>
        <w:rPr>
          <w:lang w:val="en-GB" w:eastAsia="en-GB"/>
        </w:rPr>
      </w:pPr>
      <w:bookmarkStart w:id="10" w:name="_Toc183707440"/>
      <w:r>
        <w:rPr>
          <w:lang w:val="en-GB" w:eastAsia="en-GB"/>
        </w:rPr>
        <w:t xml:space="preserve">Event </w:t>
      </w:r>
      <w:r w:rsidRPr="00CA1781">
        <w:t>Type</w:t>
      </w:r>
      <w:bookmarkEnd w:id="10"/>
    </w:p>
    <w:p w14:paraId="62B4AAA5" w14:textId="77777777" w:rsidR="00C70294" w:rsidRDefault="00C70294" w:rsidP="00CA1781">
      <w:pPr>
        <w:rPr>
          <w:lang w:val="en-GB" w:eastAsia="en-GB"/>
        </w:rPr>
      </w:pPr>
      <w:r>
        <w:rPr>
          <w:lang w:val="en-GB" w:eastAsia="en-GB"/>
        </w:rPr>
        <w:t xml:space="preserve">Eligible events must meet all the criteria for one of the following event types: </w:t>
      </w:r>
    </w:p>
    <w:tbl>
      <w:tblPr>
        <w:tblW w:w="0" w:type="auto"/>
        <w:tblInd w:w="-118" w:type="dxa"/>
        <w:tblBorders>
          <w:top w:val="none" w:sz="6" w:space="0" w:color="auto"/>
          <w:left w:val="none" w:sz="6" w:space="0" w:color="auto"/>
          <w:right w:val="none" w:sz="6" w:space="0" w:color="auto"/>
        </w:tblBorders>
        <w:tblLook w:val="0020" w:firstRow="1" w:lastRow="0" w:firstColumn="0" w:lastColumn="0" w:noHBand="0" w:noVBand="0"/>
      </w:tblPr>
      <w:tblGrid>
        <w:gridCol w:w="2417"/>
        <w:gridCol w:w="8147"/>
      </w:tblGrid>
      <w:tr w:rsidR="00C70294" w:rsidRPr="00CA1781" w14:paraId="6BD61255" w14:textId="77777777" w:rsidTr="00CA1781">
        <w:trPr>
          <w:tblHeader/>
        </w:trPr>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480367FD" w14:textId="77777777" w:rsidR="00C70294" w:rsidRPr="00CA1781" w:rsidRDefault="00C70294" w:rsidP="00CA1781">
            <w:pPr>
              <w:rPr>
                <w:b/>
                <w:bCs/>
              </w:rPr>
            </w:pPr>
            <w:r w:rsidRPr="00CA1781">
              <w:rPr>
                <w:b/>
                <w:bCs/>
              </w:rPr>
              <w:t>Event Type</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45B92BE7" w14:textId="77777777" w:rsidR="00C70294" w:rsidRPr="00CA1781" w:rsidRDefault="00C70294" w:rsidP="00CA1781">
            <w:pPr>
              <w:rPr>
                <w:b/>
                <w:bCs/>
              </w:rPr>
            </w:pPr>
            <w:r w:rsidRPr="00CA1781">
              <w:rPr>
                <w:b/>
                <w:bCs/>
              </w:rPr>
              <w:t>Criteria</w:t>
            </w:r>
          </w:p>
        </w:tc>
      </w:tr>
      <w:tr w:rsidR="00C70294" w:rsidRPr="00CA1781" w14:paraId="1DB9B834" w14:textId="77777777" w:rsidTr="00CA1781">
        <w:tblPrEx>
          <w:tblBorders>
            <w:top w:val="none" w:sz="0" w:space="0" w:color="auto"/>
          </w:tblBorders>
        </w:tblPrEx>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0E8A49C8" w14:textId="77777777" w:rsidR="00C70294" w:rsidRPr="00CA1781" w:rsidRDefault="00C70294" w:rsidP="00CA1781">
            <w:r w:rsidRPr="00CA1781">
              <w:t>National Championship</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6A3D3DB8" w14:textId="77777777" w:rsidR="00C70294" w:rsidRPr="00CA1781" w:rsidRDefault="00C70294" w:rsidP="00CA1781">
            <w:pPr>
              <w:pStyle w:val="TableBullet"/>
            </w:pPr>
            <w:r w:rsidRPr="00CA1781">
              <w:t>Event is sanctioned by the recognised national sporting organisation as a national championship for the sport/discipline/category in Australia</w:t>
            </w:r>
          </w:p>
          <w:p w14:paraId="4A75A14C" w14:textId="77777777" w:rsidR="00C70294" w:rsidRPr="00CA1781" w:rsidRDefault="00C70294" w:rsidP="00CA1781">
            <w:pPr>
              <w:pStyle w:val="TableBullet"/>
            </w:pPr>
            <w:r w:rsidRPr="00CA1781">
              <w:t>The winner is declared the national champion</w:t>
            </w:r>
          </w:p>
        </w:tc>
      </w:tr>
      <w:tr w:rsidR="00C70294" w:rsidRPr="00CA1781" w14:paraId="28036E63" w14:textId="77777777" w:rsidTr="00CA1781">
        <w:tblPrEx>
          <w:tblBorders>
            <w:top w:val="none" w:sz="0" w:space="0" w:color="auto"/>
          </w:tblBorders>
        </w:tblPrEx>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78DC6353" w14:textId="77777777" w:rsidR="00C70294" w:rsidRPr="00CA1781" w:rsidRDefault="00C70294" w:rsidP="00CA1781">
            <w:r w:rsidRPr="00CA1781">
              <w:lastRenderedPageBreak/>
              <w:t>National Series Event</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39DB6F73" w14:textId="77777777" w:rsidR="00C70294" w:rsidRPr="00CA1781" w:rsidRDefault="00C70294" w:rsidP="00CA1781">
            <w:pPr>
              <w:pStyle w:val="TableBullet"/>
            </w:pPr>
            <w:r w:rsidRPr="00CA1781">
              <w:t xml:space="preserve">Event is part of a series sanctioned by the recognised national sporting organisation as the top tier national series for the sport/discipline/category in Australia </w:t>
            </w:r>
          </w:p>
          <w:p w14:paraId="324F51D7" w14:textId="77777777" w:rsidR="00C70294" w:rsidRPr="00CA1781" w:rsidRDefault="00C70294" w:rsidP="00CA1781">
            <w:pPr>
              <w:pStyle w:val="TableBullet"/>
            </w:pPr>
            <w:r w:rsidRPr="00CA1781">
              <w:t>Points or rankings are issued that contribute to an overall national series champion</w:t>
            </w:r>
          </w:p>
        </w:tc>
      </w:tr>
      <w:tr w:rsidR="00C70294" w:rsidRPr="00CA1781" w14:paraId="01A863B9" w14:textId="77777777" w:rsidTr="00CA1781">
        <w:tblPrEx>
          <w:tblBorders>
            <w:top w:val="none" w:sz="0" w:space="0" w:color="auto"/>
          </w:tblBorders>
        </w:tblPrEx>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26AE982B" w14:textId="77777777" w:rsidR="00C70294" w:rsidRPr="00CA1781" w:rsidRDefault="00C70294" w:rsidP="00CA1781">
            <w:r w:rsidRPr="00CA1781">
              <w:t>National Competition Match</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1310790C" w14:textId="77777777" w:rsidR="00C70294" w:rsidRPr="00CA1781" w:rsidRDefault="00C70294" w:rsidP="00CA1781">
            <w:pPr>
              <w:pStyle w:val="TableBullet"/>
            </w:pPr>
            <w:r w:rsidRPr="00CA1781">
              <w:t xml:space="preserve">A regular season or finals series match/es of the top tier national competition for the sport/discipline/category in Australia </w:t>
            </w:r>
          </w:p>
          <w:p w14:paraId="7A008983" w14:textId="77777777" w:rsidR="00C70294" w:rsidRPr="00CA1781" w:rsidRDefault="00C70294" w:rsidP="00CA1781">
            <w:pPr>
              <w:pStyle w:val="TableBullet"/>
            </w:pPr>
            <w:r w:rsidRPr="00CA1781">
              <w:t>Single pre-season or friendly matches will only be eligible if held in regional Victoria where the match is not played at the home teams’ regular venue or town</w:t>
            </w:r>
          </w:p>
        </w:tc>
      </w:tr>
      <w:tr w:rsidR="00C70294" w:rsidRPr="00CA1781" w14:paraId="7B9B45F6" w14:textId="77777777" w:rsidTr="00CA1781">
        <w:tblPrEx>
          <w:tblBorders>
            <w:top w:val="none" w:sz="0" w:space="0" w:color="auto"/>
          </w:tblBorders>
        </w:tblPrEx>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340670DF" w14:textId="77777777" w:rsidR="00C70294" w:rsidRPr="00CA1781" w:rsidRDefault="00C70294" w:rsidP="00CA1781">
            <w:r w:rsidRPr="00CA1781">
              <w:t>International Championship</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7624EB7C" w14:textId="77777777" w:rsidR="00C70294" w:rsidRPr="00CA1781" w:rsidRDefault="00C70294" w:rsidP="00CA1781">
            <w:pPr>
              <w:pStyle w:val="TableBullet"/>
            </w:pPr>
            <w:r w:rsidRPr="00CA1781">
              <w:t xml:space="preserve">Event is sanctioned by the recognised international federation as an international championship for the sport/discipline/category </w:t>
            </w:r>
          </w:p>
          <w:p w14:paraId="016ADC8A" w14:textId="77777777" w:rsidR="00C70294" w:rsidRPr="00CA1781" w:rsidRDefault="00C70294" w:rsidP="00CA1781">
            <w:pPr>
              <w:pStyle w:val="TableBullet"/>
            </w:pPr>
            <w:r w:rsidRPr="00CA1781">
              <w:t>The winner is declared the champion of a specific region (e.g., World, Oceania, Asia)</w:t>
            </w:r>
          </w:p>
        </w:tc>
      </w:tr>
      <w:tr w:rsidR="00C70294" w:rsidRPr="00CA1781" w14:paraId="5A1E5295" w14:textId="77777777" w:rsidTr="00CA1781">
        <w:tblPrEx>
          <w:tblBorders>
            <w:top w:val="none" w:sz="0" w:space="0" w:color="auto"/>
          </w:tblBorders>
        </w:tblPrEx>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0ED7F88A" w14:textId="77777777" w:rsidR="00C70294" w:rsidRPr="00CA1781" w:rsidRDefault="00C70294" w:rsidP="00CA1781">
            <w:r w:rsidRPr="00CA1781">
              <w:t>International Series / Qualifying Event</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0E66830E" w14:textId="77777777" w:rsidR="00C70294" w:rsidRPr="00CA1781" w:rsidRDefault="00C70294" w:rsidP="00CA1781">
            <w:pPr>
              <w:pStyle w:val="TableBullet"/>
            </w:pPr>
            <w:r w:rsidRPr="00CA1781">
              <w:t>Part of an international series for the sport/discipline/category in the region</w:t>
            </w:r>
          </w:p>
          <w:p w14:paraId="0DBE570D" w14:textId="77777777" w:rsidR="00C70294" w:rsidRPr="00CA1781" w:rsidRDefault="00C70294" w:rsidP="00CA1781">
            <w:pPr>
              <w:pStyle w:val="TableBullet"/>
            </w:pPr>
            <w:r w:rsidRPr="00CA1781">
              <w:t>Points, rankings or qualifying positions are on offer that contribute to an overall international series champion</w:t>
            </w:r>
          </w:p>
        </w:tc>
      </w:tr>
      <w:tr w:rsidR="00C70294" w:rsidRPr="00CA1781" w14:paraId="59E608A3" w14:textId="77777777" w:rsidTr="00CA1781">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5852F532" w14:textId="77777777" w:rsidR="00C70294" w:rsidRPr="00CA1781" w:rsidRDefault="00C70294" w:rsidP="00CA1781">
            <w:r w:rsidRPr="00CA1781">
              <w:t>International Competition Match</w:t>
            </w:r>
          </w:p>
        </w:tc>
        <w:tc>
          <w:tcPr>
            <w:tcW w:w="0" w:type="auto"/>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01955B8E" w14:textId="77777777" w:rsidR="00C70294" w:rsidRPr="00CA1781" w:rsidRDefault="00C70294" w:rsidP="00CA1781">
            <w:pPr>
              <w:pStyle w:val="TableBullet"/>
            </w:pPr>
            <w:r w:rsidRPr="00CA1781">
              <w:t xml:space="preserve">Australian national team competing against another international team OR two international teams competing for the sport/discipline/category in Australia </w:t>
            </w:r>
          </w:p>
        </w:tc>
      </w:tr>
    </w:tbl>
    <w:p w14:paraId="68E63BF1" w14:textId="77777777" w:rsidR="00C70294" w:rsidRDefault="00C70294" w:rsidP="00CA1781">
      <w:pPr>
        <w:rPr>
          <w:lang w:val="en-GB" w:eastAsia="en-GB"/>
        </w:rPr>
      </w:pPr>
    </w:p>
    <w:p w14:paraId="639672FA" w14:textId="77777777" w:rsidR="00C70294" w:rsidRDefault="00C70294" w:rsidP="00CA1781">
      <w:pPr>
        <w:pStyle w:val="Heading2"/>
        <w:numPr>
          <w:ilvl w:val="0"/>
          <w:numId w:val="0"/>
        </w:numPr>
        <w:rPr>
          <w:lang w:val="en-GB" w:eastAsia="en-GB"/>
        </w:rPr>
      </w:pPr>
      <w:bookmarkStart w:id="11" w:name="_Toc183707441"/>
      <w:r w:rsidRPr="00CA1781">
        <w:t>Events</w:t>
      </w:r>
      <w:r>
        <w:rPr>
          <w:lang w:val="en-GB" w:eastAsia="en-GB"/>
        </w:rPr>
        <w:t xml:space="preserve"> that are not eligible</w:t>
      </w:r>
      <w:bookmarkEnd w:id="11"/>
      <w:r>
        <w:rPr>
          <w:lang w:val="en-GB" w:eastAsia="en-GB"/>
        </w:rPr>
        <w:t xml:space="preserve"> </w:t>
      </w:r>
    </w:p>
    <w:p w14:paraId="1DC5C647" w14:textId="77777777" w:rsidR="00C70294" w:rsidRDefault="00C70294" w:rsidP="00CA1781">
      <w:pPr>
        <w:rPr>
          <w:lang w:val="en-GB" w:eastAsia="en-GB"/>
        </w:rPr>
      </w:pPr>
      <w:r>
        <w:rPr>
          <w:lang w:val="en-GB" w:eastAsia="en-GB"/>
        </w:rPr>
        <w:t>The SSEP will not allocate funding to support:</w:t>
      </w:r>
    </w:p>
    <w:p w14:paraId="47544305" w14:textId="77777777" w:rsidR="00C70294" w:rsidRDefault="00C70294" w:rsidP="00CA1781">
      <w:pPr>
        <w:pStyle w:val="TableBullet"/>
        <w:rPr>
          <w:lang w:val="en-GB" w:eastAsia="en-GB"/>
        </w:rPr>
      </w:pPr>
      <w:r>
        <w:rPr>
          <w:lang w:val="en-GB" w:eastAsia="en-GB"/>
        </w:rPr>
        <w:t xml:space="preserve">events that do not strongly align with the SSEP outcomes </w:t>
      </w:r>
    </w:p>
    <w:p w14:paraId="069BFD9F" w14:textId="77777777" w:rsidR="00C70294" w:rsidRDefault="00C70294" w:rsidP="00CA1781">
      <w:pPr>
        <w:pStyle w:val="TableBullet"/>
        <w:rPr>
          <w:lang w:val="en-GB" w:eastAsia="en-GB"/>
        </w:rPr>
      </w:pPr>
      <w:r>
        <w:rPr>
          <w:lang w:val="en-GB" w:eastAsia="en-GB"/>
        </w:rPr>
        <w:t xml:space="preserve">community or state level events </w:t>
      </w:r>
    </w:p>
    <w:p w14:paraId="295D7855" w14:textId="77777777" w:rsidR="00C70294" w:rsidRDefault="00C70294" w:rsidP="00CA1781">
      <w:pPr>
        <w:pStyle w:val="TableBullet"/>
        <w:rPr>
          <w:lang w:val="en-GB" w:eastAsia="en-GB"/>
        </w:rPr>
      </w:pPr>
      <w:r>
        <w:rPr>
          <w:lang w:val="en-GB" w:eastAsia="en-GB"/>
        </w:rPr>
        <w:t>sport or business conferences including trade shows</w:t>
      </w:r>
    </w:p>
    <w:p w14:paraId="01DE17DE" w14:textId="77777777" w:rsidR="00C70294" w:rsidRDefault="00C70294" w:rsidP="00CA1781">
      <w:pPr>
        <w:pStyle w:val="TableBullet"/>
        <w:rPr>
          <w:lang w:val="en-GB" w:eastAsia="en-GB"/>
        </w:rPr>
      </w:pPr>
      <w:r>
        <w:rPr>
          <w:lang w:val="en-GB" w:eastAsia="en-GB"/>
        </w:rPr>
        <w:t>charity fundraising events</w:t>
      </w:r>
    </w:p>
    <w:p w14:paraId="404661F6" w14:textId="77777777" w:rsidR="00C70294" w:rsidRDefault="00C70294" w:rsidP="00CA1781">
      <w:pPr>
        <w:pStyle w:val="TableBullet"/>
        <w:rPr>
          <w:lang w:val="en-GB" w:eastAsia="en-GB"/>
        </w:rPr>
      </w:pPr>
      <w:r>
        <w:rPr>
          <w:lang w:val="en-GB" w:eastAsia="en-GB"/>
        </w:rPr>
        <w:t>events that have received funding from the Victorian Government’s Major Event Fund for the same event in the same year</w:t>
      </w:r>
    </w:p>
    <w:p w14:paraId="6728EAB1" w14:textId="77777777" w:rsidR="00C70294" w:rsidRDefault="00C70294" w:rsidP="00CA1781">
      <w:pPr>
        <w:pStyle w:val="TableBullet"/>
        <w:rPr>
          <w:lang w:val="en-GB" w:eastAsia="en-GB"/>
        </w:rPr>
      </w:pPr>
      <w:r>
        <w:rPr>
          <w:lang w:val="en-GB" w:eastAsia="en-GB"/>
        </w:rPr>
        <w:t>retrospective funding where event delivery has commenced or is completed.</w:t>
      </w:r>
    </w:p>
    <w:p w14:paraId="27C06E5B" w14:textId="77777777" w:rsidR="00C70294" w:rsidRDefault="00C70294" w:rsidP="00CA1781">
      <w:pPr>
        <w:pStyle w:val="Heading2"/>
        <w:numPr>
          <w:ilvl w:val="0"/>
          <w:numId w:val="0"/>
        </w:numPr>
        <w:rPr>
          <w:lang w:val="en-GB" w:eastAsia="en-GB"/>
        </w:rPr>
      </w:pPr>
      <w:bookmarkStart w:id="12" w:name="_Toc183707442"/>
      <w:r>
        <w:rPr>
          <w:lang w:val="en-GB" w:eastAsia="en-GB"/>
        </w:rPr>
        <w:t>Organisational eligibility</w:t>
      </w:r>
      <w:bookmarkEnd w:id="12"/>
    </w:p>
    <w:p w14:paraId="1C565BAC" w14:textId="77777777" w:rsidR="00C70294" w:rsidRDefault="00C70294" w:rsidP="00CA1781">
      <w:pPr>
        <w:rPr>
          <w:lang w:val="en-GB" w:eastAsia="en-GB"/>
        </w:rPr>
      </w:pPr>
      <w:r>
        <w:rPr>
          <w:lang w:val="en-GB" w:eastAsia="en-GB"/>
        </w:rPr>
        <w:t>To be eligible, an organisation must:</w:t>
      </w:r>
    </w:p>
    <w:p w14:paraId="38079B51" w14:textId="77777777" w:rsidR="00C70294" w:rsidRDefault="00C70294" w:rsidP="00CA1781">
      <w:pPr>
        <w:pStyle w:val="TableBullet"/>
        <w:rPr>
          <w:lang w:val="en-GB" w:eastAsia="en-GB"/>
        </w:rPr>
      </w:pPr>
      <w:r>
        <w:rPr>
          <w:lang w:val="en-GB" w:eastAsia="en-GB"/>
        </w:rPr>
        <w:t>be the organisation with the rights to host the eligible event</w:t>
      </w:r>
    </w:p>
    <w:p w14:paraId="16DE575B" w14:textId="77777777" w:rsidR="00C70294" w:rsidRDefault="00C70294" w:rsidP="00CA1781">
      <w:pPr>
        <w:pStyle w:val="TableBullet"/>
        <w:rPr>
          <w:lang w:val="en-GB" w:eastAsia="en-GB"/>
        </w:rPr>
      </w:pPr>
      <w:r>
        <w:rPr>
          <w:lang w:val="en-GB" w:eastAsia="en-GB"/>
        </w:rPr>
        <w:t>be an incorporated body, cooperative or association (including business associations)</w:t>
      </w:r>
    </w:p>
    <w:p w14:paraId="6ACA0B3C" w14:textId="77777777" w:rsidR="00C70294" w:rsidRDefault="00C70294" w:rsidP="00CA1781">
      <w:pPr>
        <w:pStyle w:val="TableBullet"/>
        <w:rPr>
          <w:lang w:val="en-GB" w:eastAsia="en-GB"/>
        </w:rPr>
      </w:pPr>
      <w:r>
        <w:rPr>
          <w:lang w:val="en-GB" w:eastAsia="en-GB"/>
        </w:rPr>
        <w:t xml:space="preserve">have an Australian Business Number (ABN) </w:t>
      </w:r>
    </w:p>
    <w:p w14:paraId="641DDA15" w14:textId="77777777" w:rsidR="00C70294" w:rsidRDefault="00C70294" w:rsidP="00CA1781">
      <w:pPr>
        <w:pStyle w:val="TableBullet"/>
        <w:rPr>
          <w:lang w:val="en-GB" w:eastAsia="en-GB"/>
        </w:rPr>
      </w:pPr>
      <w:r>
        <w:rPr>
          <w:lang w:val="en-GB" w:eastAsia="en-GB"/>
        </w:rPr>
        <w:t>be financially solvent</w:t>
      </w:r>
    </w:p>
    <w:p w14:paraId="68443703" w14:textId="77777777" w:rsidR="00C70294" w:rsidRDefault="00C70294" w:rsidP="00CA1781">
      <w:pPr>
        <w:pStyle w:val="TableBullet"/>
        <w:rPr>
          <w:lang w:val="en-GB" w:eastAsia="en-GB"/>
        </w:rPr>
      </w:pPr>
      <w:r>
        <w:rPr>
          <w:lang w:val="en-GB" w:eastAsia="en-GB"/>
        </w:rPr>
        <w:t xml:space="preserve">provide evidence of public liability insurance coverage to a value appropriate for the event </w:t>
      </w:r>
    </w:p>
    <w:p w14:paraId="1BFF50B3" w14:textId="77777777" w:rsidR="00C70294" w:rsidRDefault="00C70294" w:rsidP="00CA1781">
      <w:pPr>
        <w:pStyle w:val="TableBullet"/>
        <w:rPr>
          <w:lang w:val="en-GB" w:eastAsia="en-GB"/>
        </w:rPr>
      </w:pPr>
      <w:r>
        <w:rPr>
          <w:lang w:val="en-GB" w:eastAsia="en-GB"/>
        </w:rPr>
        <w:t>have satisfactorily met reporting requirements on any grants received from the Victorian Government</w:t>
      </w:r>
    </w:p>
    <w:p w14:paraId="2CC79801" w14:textId="77777777" w:rsidR="00C70294" w:rsidRPr="00CA1781" w:rsidRDefault="00C70294" w:rsidP="00134873">
      <w:pPr>
        <w:pStyle w:val="TableBullet"/>
      </w:pPr>
      <w:r w:rsidRPr="00CA1781">
        <w:t xml:space="preserve">comply with the </w:t>
      </w:r>
      <w:hyperlink r:id="rId14" w:history="1">
        <w:r w:rsidRPr="00CA1781">
          <w:rPr>
            <w:rStyle w:val="Hyperlink"/>
          </w:rPr>
          <w:t>Child Safe Standards</w:t>
        </w:r>
      </w:hyperlink>
      <w:r w:rsidRPr="00CA1781">
        <w:t xml:space="preserve"> if required under the </w:t>
      </w:r>
      <w:r w:rsidRPr="00CA1781">
        <w:rPr>
          <w:i/>
          <w:iCs/>
        </w:rPr>
        <w:t>Child Wellbeing and Safety Act 2005</w:t>
      </w:r>
    </w:p>
    <w:p w14:paraId="001F21F4" w14:textId="77777777" w:rsidR="00C70294" w:rsidRPr="00CA1781" w:rsidRDefault="00C70294" w:rsidP="00CA1781">
      <w:pPr>
        <w:pStyle w:val="TableBullet"/>
      </w:pPr>
      <w:r w:rsidRPr="00CA1781">
        <w:t xml:space="preserve">if it was named in the Royal Commission into Institutional Responses to Child Sexual Abuse or has received notice that it has been named in an application for redress to the </w:t>
      </w:r>
      <w:hyperlink r:id="rId15" w:history="1">
        <w:r w:rsidRPr="00CA1781">
          <w:rPr>
            <w:rStyle w:val="Hyperlink"/>
          </w:rPr>
          <w:t>National Redress Scheme</w:t>
        </w:r>
      </w:hyperlink>
      <w:r w:rsidRPr="00CA1781">
        <w:t>:</w:t>
      </w:r>
    </w:p>
    <w:p w14:paraId="45663AF9" w14:textId="77777777" w:rsidR="00C70294" w:rsidRDefault="00C70294" w:rsidP="00CA1781">
      <w:pPr>
        <w:pStyle w:val="TableBullet"/>
        <w:numPr>
          <w:ilvl w:val="1"/>
          <w:numId w:val="32"/>
        </w:numPr>
        <w:rPr>
          <w:lang w:val="en-GB" w:eastAsia="en-GB"/>
        </w:rPr>
      </w:pPr>
      <w:r>
        <w:rPr>
          <w:lang w:val="en-GB" w:eastAsia="en-GB"/>
        </w:rPr>
        <w:t>have joined the National Redress Scheme, or</w:t>
      </w:r>
    </w:p>
    <w:p w14:paraId="7DF1382C" w14:textId="77777777" w:rsidR="00C70294" w:rsidRDefault="00C70294" w:rsidP="00CA1781">
      <w:pPr>
        <w:pStyle w:val="TableBullet"/>
        <w:numPr>
          <w:ilvl w:val="1"/>
          <w:numId w:val="32"/>
        </w:numPr>
        <w:rPr>
          <w:lang w:val="en-GB" w:eastAsia="en-GB"/>
        </w:rPr>
      </w:pPr>
      <w:r>
        <w:rPr>
          <w:lang w:val="en-GB" w:eastAsia="en-GB"/>
        </w:rPr>
        <w:t>intend to join the National Redress Scheme within 6 months of receiving the relevant notice, or</w:t>
      </w:r>
    </w:p>
    <w:p w14:paraId="2A04F6C8" w14:textId="77777777" w:rsidR="00C70294" w:rsidRDefault="00C70294" w:rsidP="00CA1781">
      <w:pPr>
        <w:pStyle w:val="TableBullet"/>
        <w:numPr>
          <w:ilvl w:val="1"/>
          <w:numId w:val="32"/>
        </w:numPr>
        <w:rPr>
          <w:lang w:val="en-GB" w:eastAsia="en-GB"/>
        </w:rPr>
      </w:pPr>
      <w:r>
        <w:rPr>
          <w:lang w:val="en-GB" w:eastAsia="en-GB"/>
        </w:rPr>
        <w:t>have been deemed ineligible to join the National Redress Scheme</w:t>
      </w:r>
    </w:p>
    <w:p w14:paraId="1B7C27CE" w14:textId="77777777" w:rsidR="00C70294" w:rsidRPr="00CA1781" w:rsidRDefault="00C70294" w:rsidP="00CA1781">
      <w:pPr>
        <w:pStyle w:val="TableBullet"/>
      </w:pPr>
      <w:r>
        <w:rPr>
          <w:lang w:val="en-GB" w:eastAsia="en-GB"/>
        </w:rPr>
        <w:lastRenderedPageBreak/>
        <w:t xml:space="preserve">if funding is to be used </w:t>
      </w:r>
      <w:r w:rsidRPr="00CA1781">
        <w:t xml:space="preserve">to deliver services that fall within the scope of the </w:t>
      </w:r>
      <w:hyperlink r:id="rId16" w:history="1">
        <w:r w:rsidRPr="00CA1781">
          <w:rPr>
            <w:rStyle w:val="Hyperlink"/>
          </w:rPr>
          <w:t>Victorian Funding Guideline for Services to Children</w:t>
        </w:r>
      </w:hyperlink>
      <w:r w:rsidRPr="00CA1781">
        <w:t>, hold appropriate insurance against child abuse.</w:t>
      </w:r>
    </w:p>
    <w:p w14:paraId="050FD8D0" w14:textId="49BA0A15" w:rsidR="00C70294" w:rsidRPr="00CA1781" w:rsidRDefault="00C70294" w:rsidP="00CA1781">
      <w:r w:rsidRPr="00CA1781">
        <w:t xml:space="preserve">Information to help you determine whether your event is within the scope of the </w:t>
      </w:r>
      <w:hyperlink r:id="rId17" w:history="1">
        <w:r w:rsidRPr="00CA1781">
          <w:rPr>
            <w:rStyle w:val="Hyperlink"/>
          </w:rPr>
          <w:t>Victorian Funding Guideline for Services to Children</w:t>
        </w:r>
      </w:hyperlink>
      <w:r w:rsidRPr="00CA1781">
        <w:t xml:space="preserve"> is set out in</w:t>
      </w:r>
      <w:r w:rsidR="00134873">
        <w:t xml:space="preserve"> </w:t>
      </w:r>
      <w:hyperlink w:anchor="_Funding_Conditions" w:history="1">
        <w:r w:rsidR="00134873" w:rsidRPr="00134873">
          <w:rPr>
            <w:rStyle w:val="Hyperlink"/>
          </w:rPr>
          <w:t>section 7</w:t>
        </w:r>
      </w:hyperlink>
      <w:r w:rsidRPr="00CA1781">
        <w:t>.</w:t>
      </w:r>
    </w:p>
    <w:p w14:paraId="53960E8F" w14:textId="5371CC24" w:rsidR="00C70294" w:rsidRDefault="00C70294" w:rsidP="00CA1781">
      <w:pPr>
        <w:pStyle w:val="Heading1"/>
        <w:rPr>
          <w:u w:color="AF272F"/>
          <w:lang w:val="en-GB" w:eastAsia="en-GB"/>
        </w:rPr>
      </w:pPr>
      <w:bookmarkStart w:id="13" w:name="_Toc183707443"/>
      <w:r>
        <w:rPr>
          <w:u w:color="AF272F"/>
          <w:lang w:val="en-GB" w:eastAsia="en-GB"/>
        </w:rPr>
        <w:t>What is the grant for?</w:t>
      </w:r>
      <w:bookmarkEnd w:id="13"/>
    </w:p>
    <w:p w14:paraId="3EB96894" w14:textId="77777777" w:rsidR="00C70294" w:rsidRDefault="00C70294" w:rsidP="00CA1781">
      <w:pPr>
        <w:rPr>
          <w:u w:color="AF272F"/>
          <w:lang w:val="en-GB" w:eastAsia="en-GB"/>
        </w:rPr>
      </w:pPr>
      <w:r>
        <w:rPr>
          <w:u w:color="AF272F"/>
          <w:lang w:val="en-GB" w:eastAsia="en-GB"/>
        </w:rPr>
        <w:t>In the application process, applicants will be asked to identify the specific elements of the event that SSEP funding will support.</w:t>
      </w:r>
    </w:p>
    <w:p w14:paraId="69EDCD6E" w14:textId="77777777" w:rsidR="00C70294" w:rsidRDefault="00C70294" w:rsidP="00CA1781">
      <w:pPr>
        <w:pStyle w:val="Heading2"/>
        <w:numPr>
          <w:ilvl w:val="0"/>
          <w:numId w:val="0"/>
        </w:numPr>
        <w:rPr>
          <w:u w:color="AF272F"/>
          <w:lang w:val="en-GB" w:eastAsia="en-GB"/>
        </w:rPr>
      </w:pPr>
      <w:bookmarkStart w:id="14" w:name="_Toc183707444"/>
      <w:r>
        <w:rPr>
          <w:u w:color="AF272F"/>
          <w:lang w:val="en-GB" w:eastAsia="en-GB"/>
        </w:rPr>
        <w:t>Examples of costs the SSEP could support:</w:t>
      </w:r>
      <w:bookmarkEnd w:id="14"/>
      <w:r>
        <w:rPr>
          <w:u w:color="AF272F"/>
          <w:lang w:val="en-GB" w:eastAsia="en-GB"/>
        </w:rPr>
        <w:t xml:space="preserve"> </w:t>
      </w:r>
    </w:p>
    <w:p w14:paraId="62EEE2BB" w14:textId="77777777" w:rsidR="00C70294" w:rsidRDefault="00C70294" w:rsidP="00CA1781">
      <w:pPr>
        <w:pStyle w:val="TableBullet"/>
        <w:rPr>
          <w:u w:color="AF272F"/>
          <w:lang w:val="en-GB" w:eastAsia="en-GB"/>
        </w:rPr>
      </w:pPr>
      <w:r>
        <w:rPr>
          <w:u w:color="AF272F"/>
          <w:lang w:val="en-GB" w:eastAsia="en-GB"/>
        </w:rPr>
        <w:t>general operational delivery of the event e.g. venue hire, temporary infrastructure, sport presentation</w:t>
      </w:r>
    </w:p>
    <w:p w14:paraId="017CFDBF" w14:textId="77777777" w:rsidR="00C70294" w:rsidRDefault="00C70294" w:rsidP="00CA1781">
      <w:pPr>
        <w:pStyle w:val="TableBullet"/>
        <w:rPr>
          <w:u w:color="AF272F"/>
          <w:lang w:val="en-GB" w:eastAsia="en-GB"/>
        </w:rPr>
      </w:pPr>
      <w:r>
        <w:rPr>
          <w:u w:color="AF272F"/>
          <w:lang w:val="en-GB" w:eastAsia="en-GB"/>
        </w:rPr>
        <w:t xml:space="preserve">delivery of additional sport development, capacity building and/or community engagement activities e.g. coaching clinics, school visits, </w:t>
      </w:r>
      <w:proofErr w:type="gramStart"/>
      <w:r>
        <w:rPr>
          <w:u w:color="AF272F"/>
          <w:lang w:val="en-GB" w:eastAsia="en-GB"/>
        </w:rPr>
        <w:t>officials</w:t>
      </w:r>
      <w:proofErr w:type="gramEnd"/>
      <w:r>
        <w:rPr>
          <w:u w:color="AF272F"/>
          <w:lang w:val="en-GB" w:eastAsia="en-GB"/>
        </w:rPr>
        <w:t xml:space="preserve"> accreditation courses, community come and try sessions</w:t>
      </w:r>
    </w:p>
    <w:p w14:paraId="331F4BC0" w14:textId="77777777" w:rsidR="00C70294" w:rsidRDefault="00C70294" w:rsidP="00CA1781">
      <w:pPr>
        <w:pStyle w:val="TableBullet"/>
        <w:rPr>
          <w:u w:color="AF272F"/>
          <w:lang w:val="en-GB" w:eastAsia="en-GB"/>
        </w:rPr>
      </w:pPr>
      <w:r>
        <w:rPr>
          <w:u w:color="AF272F"/>
          <w:lang w:val="en-GB" w:eastAsia="en-GB"/>
        </w:rPr>
        <w:t>marketing and promotional activities to grow awareness of the sport in connection with the event</w:t>
      </w:r>
    </w:p>
    <w:p w14:paraId="52A9C38A" w14:textId="77777777" w:rsidR="00C70294" w:rsidRDefault="00C70294" w:rsidP="00CA1781">
      <w:pPr>
        <w:pStyle w:val="TableBullet"/>
        <w:rPr>
          <w:u w:color="AF272F"/>
          <w:lang w:val="en-GB" w:eastAsia="en-GB"/>
        </w:rPr>
      </w:pPr>
      <w:r>
        <w:rPr>
          <w:u w:color="AF272F"/>
          <w:lang w:val="en-GB" w:eastAsia="en-GB"/>
        </w:rPr>
        <w:t>broadcast and/or web stream costs</w:t>
      </w:r>
    </w:p>
    <w:p w14:paraId="55BF72B7" w14:textId="77777777" w:rsidR="00C70294" w:rsidRPr="00CA1781" w:rsidRDefault="00C70294" w:rsidP="00CA1781">
      <w:pPr>
        <w:pStyle w:val="Heading2"/>
        <w:numPr>
          <w:ilvl w:val="0"/>
          <w:numId w:val="0"/>
        </w:numPr>
      </w:pPr>
      <w:bookmarkStart w:id="15" w:name="_Toc183707445"/>
      <w:r w:rsidRPr="00CA1781">
        <w:t>Ineligible expenses</w:t>
      </w:r>
      <w:bookmarkEnd w:id="15"/>
      <w:r w:rsidRPr="00CA1781">
        <w:t xml:space="preserve"> </w:t>
      </w:r>
    </w:p>
    <w:p w14:paraId="2CA0B617" w14:textId="77777777" w:rsidR="00C70294" w:rsidRDefault="00C70294" w:rsidP="00CA1781">
      <w:pPr>
        <w:rPr>
          <w:u w:color="AF272F"/>
          <w:lang w:val="en-GB" w:eastAsia="en-GB"/>
        </w:rPr>
      </w:pPr>
      <w:r>
        <w:rPr>
          <w:u w:color="AF272F"/>
          <w:lang w:val="en-GB" w:eastAsia="en-GB"/>
        </w:rPr>
        <w:t>The SSEP will not fund:</w:t>
      </w:r>
    </w:p>
    <w:p w14:paraId="2C766181" w14:textId="77777777" w:rsidR="00C70294" w:rsidRDefault="00C70294" w:rsidP="00CA1781">
      <w:pPr>
        <w:pStyle w:val="TableBullet"/>
        <w:rPr>
          <w:u w:color="AF272F"/>
          <w:lang w:val="en-GB" w:eastAsia="en-GB"/>
        </w:rPr>
      </w:pPr>
      <w:r>
        <w:rPr>
          <w:u w:color="AF272F"/>
          <w:lang w:val="en-GB" w:eastAsia="en-GB"/>
        </w:rPr>
        <w:t>The cost of preparing submissions for grants or event bids</w:t>
      </w:r>
    </w:p>
    <w:p w14:paraId="548760D6" w14:textId="77777777" w:rsidR="00C70294" w:rsidRDefault="00C70294" w:rsidP="00CA1781">
      <w:pPr>
        <w:pStyle w:val="TableBullet"/>
        <w:rPr>
          <w:u w:color="AF272F"/>
          <w:lang w:val="en-GB" w:eastAsia="en-GB"/>
        </w:rPr>
      </w:pPr>
      <w:r>
        <w:rPr>
          <w:u w:color="AF272F"/>
          <w:lang w:val="en-GB" w:eastAsia="en-GB"/>
        </w:rPr>
        <w:t xml:space="preserve">The cost of engaging consultants to undertake feasibility projects </w:t>
      </w:r>
    </w:p>
    <w:p w14:paraId="689ADCD0" w14:textId="77777777" w:rsidR="00C70294" w:rsidRDefault="00C70294" w:rsidP="00CA1781">
      <w:pPr>
        <w:pStyle w:val="TableBullet"/>
        <w:rPr>
          <w:u w:color="AF272F"/>
          <w:lang w:val="en-GB" w:eastAsia="en-GB"/>
        </w:rPr>
      </w:pPr>
      <w:r>
        <w:rPr>
          <w:u w:color="AF272F"/>
          <w:lang w:val="en-GB" w:eastAsia="en-GB"/>
        </w:rPr>
        <w:t>Purchase of assets for ongoing use, including but not limited to land, buildings, vehicles, permanent infrastructure and equipment</w:t>
      </w:r>
    </w:p>
    <w:p w14:paraId="1816070F" w14:textId="77777777" w:rsidR="00C70294" w:rsidRDefault="00C70294" w:rsidP="00CA1781">
      <w:pPr>
        <w:pStyle w:val="TableBullet"/>
        <w:rPr>
          <w:u w:color="AF272F"/>
          <w:lang w:val="en-GB" w:eastAsia="en-GB"/>
        </w:rPr>
      </w:pPr>
      <w:r>
        <w:rPr>
          <w:u w:color="AF272F"/>
          <w:lang w:val="en-GB" w:eastAsia="en-GB"/>
        </w:rPr>
        <w:t>Recurring operational costs, including but not limited to rent, utility costs, wages and maintenance activities</w:t>
      </w:r>
    </w:p>
    <w:p w14:paraId="201988B8" w14:textId="0C20E0D9" w:rsidR="00C70294" w:rsidRDefault="00C70294" w:rsidP="00CA1781">
      <w:pPr>
        <w:pStyle w:val="Heading1"/>
        <w:rPr>
          <w:u w:color="AF272F"/>
          <w:lang w:val="en-GB" w:eastAsia="en-GB"/>
        </w:rPr>
      </w:pPr>
      <w:bookmarkStart w:id="16" w:name="_Application_Process"/>
      <w:bookmarkStart w:id="17" w:name="_Toc183707446"/>
      <w:bookmarkEnd w:id="16"/>
      <w:r>
        <w:rPr>
          <w:u w:color="AF272F"/>
          <w:lang w:val="en-GB" w:eastAsia="en-GB"/>
        </w:rPr>
        <w:t>Application Process</w:t>
      </w:r>
      <w:bookmarkEnd w:id="17"/>
    </w:p>
    <w:p w14:paraId="0E9EAC26" w14:textId="77777777" w:rsidR="00C70294" w:rsidRDefault="00C70294" w:rsidP="00CA1781">
      <w:pPr>
        <w:rPr>
          <w:u w:color="AF272F"/>
          <w:lang w:val="en-GB" w:eastAsia="en-GB"/>
        </w:rPr>
      </w:pPr>
      <w:r>
        <w:rPr>
          <w:u w:color="AF272F"/>
          <w:lang w:val="en-GB" w:eastAsia="en-GB"/>
        </w:rPr>
        <w:t>There are several common features in successful applications. Good applications are</w:t>
      </w:r>
    </w:p>
    <w:p w14:paraId="783EF535" w14:textId="77777777" w:rsidR="00C70294" w:rsidRPr="00CA1781" w:rsidRDefault="00C70294" w:rsidP="00CA1781">
      <w:pPr>
        <w:pStyle w:val="TableBullet"/>
      </w:pPr>
      <w:proofErr w:type="gramStart"/>
      <w:r>
        <w:rPr>
          <w:u w:color="AF272F"/>
          <w:lang w:val="en-GB" w:eastAsia="en-GB"/>
        </w:rPr>
        <w:t>well</w:t>
      </w:r>
      <w:proofErr w:type="gramEnd"/>
      <w:r>
        <w:rPr>
          <w:u w:color="AF272F"/>
          <w:lang w:val="en-GB" w:eastAsia="en-GB"/>
        </w:rPr>
        <w:t xml:space="preserve"> </w:t>
      </w:r>
      <w:proofErr w:type="gramStart"/>
      <w:r w:rsidRPr="00CA1781">
        <w:t>planned;</w:t>
      </w:r>
      <w:proofErr w:type="gramEnd"/>
    </w:p>
    <w:p w14:paraId="2251F66E" w14:textId="77777777" w:rsidR="00C70294" w:rsidRPr="00CA1781" w:rsidRDefault="00C70294" w:rsidP="00CA1781">
      <w:pPr>
        <w:pStyle w:val="TableBullet"/>
      </w:pPr>
      <w:r w:rsidRPr="00CA1781">
        <w:t>clearly demonstrate how the event delivers against the assessment criteria; and</w:t>
      </w:r>
    </w:p>
    <w:p w14:paraId="3D679D52" w14:textId="77777777" w:rsidR="00C70294" w:rsidRDefault="00C70294" w:rsidP="00CA1781">
      <w:pPr>
        <w:pStyle w:val="TableBullet"/>
        <w:rPr>
          <w:u w:color="AF272F"/>
          <w:lang w:val="en-GB" w:eastAsia="en-GB"/>
        </w:rPr>
      </w:pPr>
      <w:r w:rsidRPr="00CA1781">
        <w:t>prov</w:t>
      </w:r>
      <w:r>
        <w:rPr>
          <w:u w:color="AF272F"/>
          <w:lang w:val="en-GB" w:eastAsia="en-GB"/>
        </w:rPr>
        <w:t>ide the appropriate supporting documentation.</w:t>
      </w:r>
    </w:p>
    <w:p w14:paraId="4B0B37F1" w14:textId="77777777" w:rsidR="00C70294" w:rsidRDefault="00C70294" w:rsidP="00CA1781">
      <w:pPr>
        <w:rPr>
          <w:u w:color="AF272F"/>
          <w:lang w:val="en-GB" w:eastAsia="en-GB"/>
        </w:rPr>
      </w:pPr>
      <w:r>
        <w:rPr>
          <w:u w:color="AF272F"/>
          <w:lang w:val="en-GB" w:eastAsia="en-GB"/>
        </w:rPr>
        <w:t xml:space="preserve">Applications should address the activities and outcomes that will be achieved specifically </w:t>
      </w:r>
      <w:proofErr w:type="gramStart"/>
      <w:r>
        <w:rPr>
          <w:u w:color="AF272F"/>
          <w:lang w:val="en-GB" w:eastAsia="en-GB"/>
        </w:rPr>
        <w:t>as a result of</w:t>
      </w:r>
      <w:proofErr w:type="gramEnd"/>
      <w:r>
        <w:rPr>
          <w:u w:color="AF272F"/>
          <w:lang w:val="en-GB" w:eastAsia="en-GB"/>
        </w:rPr>
        <w:t xml:space="preserve"> the event, not outcomes that are the result of business-as-usual activities conducted by your organisation. </w:t>
      </w:r>
    </w:p>
    <w:p w14:paraId="086DFAA3" w14:textId="77777777" w:rsidR="00C70294" w:rsidRPr="00CA1781" w:rsidRDefault="00C70294" w:rsidP="00CA1781">
      <w:pPr>
        <w:rPr>
          <w:b/>
          <w:bCs/>
        </w:rPr>
      </w:pPr>
      <w:r w:rsidRPr="00CA1781">
        <w:rPr>
          <w:b/>
          <w:bCs/>
        </w:rPr>
        <w:t xml:space="preserve">Step 1: Confirm eligibility </w:t>
      </w:r>
    </w:p>
    <w:p w14:paraId="7E34E9C5" w14:textId="77777777" w:rsidR="00C70294" w:rsidRDefault="00C70294" w:rsidP="00CA1781">
      <w:pPr>
        <w:rPr>
          <w:u w:color="AF272F"/>
          <w:lang w:val="en-GB" w:eastAsia="en-GB"/>
        </w:rPr>
      </w:pPr>
      <w:r>
        <w:rPr>
          <w:u w:color="AF272F"/>
          <w:lang w:val="en-GB" w:eastAsia="en-GB"/>
        </w:rPr>
        <w:t xml:space="preserve">Read the SSEP guidelines in full and check the detailed information contained in these guidelines to determine if your organisation and the proposed event are eligible. </w:t>
      </w:r>
    </w:p>
    <w:p w14:paraId="4EF9315D" w14:textId="77777777" w:rsidR="00C70294" w:rsidRPr="00CA1781" w:rsidRDefault="00C70294" w:rsidP="00CA1781">
      <w:pPr>
        <w:rPr>
          <w:b/>
          <w:bCs/>
        </w:rPr>
      </w:pPr>
      <w:r w:rsidRPr="00CA1781">
        <w:rPr>
          <w:b/>
          <w:bCs/>
        </w:rPr>
        <w:t xml:space="preserve">Step 2: Stakeholder consultation </w:t>
      </w:r>
    </w:p>
    <w:p w14:paraId="48E78DEF" w14:textId="77777777" w:rsidR="00C70294" w:rsidRDefault="00C70294" w:rsidP="00CA1781">
      <w:pPr>
        <w:rPr>
          <w:u w:color="AF272F"/>
          <w:lang w:val="en-GB" w:eastAsia="en-GB"/>
        </w:rPr>
      </w:pPr>
      <w:r>
        <w:rPr>
          <w:u w:color="AF272F"/>
          <w:lang w:val="en-GB" w:eastAsia="en-GB"/>
        </w:rPr>
        <w:t xml:space="preserve">Applicants are encouraged to discuss their event with agencies such as venues, local councils and sporting associations. Where possible, applicants should demonstrate the support of key stakeholders in their applications. </w:t>
      </w:r>
    </w:p>
    <w:p w14:paraId="763CD8CC" w14:textId="77777777" w:rsidR="00C70294" w:rsidRPr="00CA1781" w:rsidRDefault="00C70294" w:rsidP="00CA1781">
      <w:pPr>
        <w:rPr>
          <w:b/>
          <w:bCs/>
        </w:rPr>
      </w:pPr>
      <w:r w:rsidRPr="00CA1781">
        <w:rPr>
          <w:b/>
          <w:bCs/>
        </w:rPr>
        <w:t xml:space="preserve">Step 3: Apply online </w:t>
      </w:r>
    </w:p>
    <w:p w14:paraId="1755F52F" w14:textId="77777777" w:rsidR="00C70294" w:rsidRPr="00CA1781" w:rsidRDefault="00C70294" w:rsidP="00CA1781">
      <w:r w:rsidRPr="00CA1781">
        <w:t xml:space="preserve">All applications must be made online via the </w:t>
      </w:r>
      <w:hyperlink r:id="rId18" w:history="1">
        <w:r w:rsidRPr="00CA1781">
          <w:rPr>
            <w:rStyle w:val="Hyperlink"/>
          </w:rPr>
          <w:t>Significant Sporting Events Program</w:t>
        </w:r>
      </w:hyperlink>
      <w:r w:rsidRPr="00CA1781">
        <w:t xml:space="preserve"> webpage.</w:t>
      </w:r>
    </w:p>
    <w:p w14:paraId="57ABD547" w14:textId="77777777" w:rsidR="00C70294" w:rsidRPr="00CA1781" w:rsidRDefault="00C70294" w:rsidP="00CA1781">
      <w:r w:rsidRPr="00CA1781">
        <w:lastRenderedPageBreak/>
        <w:t xml:space="preserve">Ensure you have the required information on hand and click on ‘Start New Application’ to submit your application. You will receive an Application Number when you apply online; please quote this number in all correspondence relating to your application. </w:t>
      </w:r>
    </w:p>
    <w:p w14:paraId="7621F063" w14:textId="77777777" w:rsidR="00C70294" w:rsidRPr="00CA1781" w:rsidRDefault="00C70294" w:rsidP="00CA1781">
      <w:r w:rsidRPr="00CA1781">
        <w:t xml:space="preserve">Please email </w:t>
      </w:r>
      <w:hyperlink r:id="rId19" w:history="1">
        <w:r w:rsidRPr="00CA1781">
          <w:rPr>
            <w:rStyle w:val="Hyperlink"/>
          </w:rPr>
          <w:t>events@sport.vic.gov.au</w:t>
        </w:r>
      </w:hyperlink>
      <w:r w:rsidRPr="00CA1781">
        <w:t xml:space="preserve"> if you experience any issues with submitting your application. </w:t>
      </w:r>
    </w:p>
    <w:p w14:paraId="0F0FFFE0" w14:textId="77777777" w:rsidR="00C70294" w:rsidRDefault="00C70294" w:rsidP="00CA1781">
      <w:pPr>
        <w:pStyle w:val="Heading2"/>
        <w:numPr>
          <w:ilvl w:val="0"/>
          <w:numId w:val="0"/>
        </w:numPr>
        <w:rPr>
          <w:u w:color="AF272F"/>
          <w:lang w:val="en-GB" w:eastAsia="en-GB"/>
        </w:rPr>
      </w:pPr>
      <w:bookmarkStart w:id="18" w:name="_Toc183707447"/>
      <w:r>
        <w:rPr>
          <w:u w:color="AF272F"/>
          <w:lang w:val="en-GB" w:eastAsia="en-GB"/>
        </w:rPr>
        <w:t>Supporting documentation</w:t>
      </w:r>
      <w:bookmarkEnd w:id="18"/>
    </w:p>
    <w:p w14:paraId="73D7FC3A" w14:textId="77777777" w:rsidR="00C70294" w:rsidRDefault="00C70294" w:rsidP="00CA1781">
      <w:pPr>
        <w:rPr>
          <w:u w:color="AF272F"/>
          <w:lang w:val="en-GB" w:eastAsia="en-GB"/>
        </w:rPr>
      </w:pPr>
      <w:r>
        <w:rPr>
          <w:u w:color="AF272F"/>
          <w:lang w:val="en-GB" w:eastAsia="en-GB"/>
        </w:rPr>
        <w:t xml:space="preserve">The following documentation is mandatory and will be requested as part of the application form: </w:t>
      </w:r>
    </w:p>
    <w:p w14:paraId="3FF444B1" w14:textId="77777777" w:rsidR="00C70294" w:rsidRPr="00CA1781" w:rsidRDefault="00C70294" w:rsidP="00CA1781">
      <w:pPr>
        <w:pStyle w:val="TableBullet"/>
      </w:pPr>
      <w:r w:rsidRPr="00CA1781">
        <w:rPr>
          <w:b/>
          <w:bCs/>
        </w:rPr>
        <w:t>Event summary</w:t>
      </w:r>
      <w:r w:rsidRPr="00CA1781">
        <w:t xml:space="preserve"> – ‘one-pager’ including scope of event, marketing/promotional milestones, broadcast and/or livestream details, sport development and community engagement opportunities and event schedule/roster</w:t>
      </w:r>
    </w:p>
    <w:p w14:paraId="18FC0B73" w14:textId="77777777" w:rsidR="00C70294" w:rsidRPr="00CA1781" w:rsidRDefault="00C70294" w:rsidP="00CA1781">
      <w:pPr>
        <w:pStyle w:val="TableBullet"/>
      </w:pPr>
      <w:r w:rsidRPr="00CA1781">
        <w:rPr>
          <w:b/>
          <w:bCs/>
        </w:rPr>
        <w:t>Event budget</w:t>
      </w:r>
      <w:r w:rsidRPr="00CA1781">
        <w:t xml:space="preserve"> – must include all income and expenses including financial support beyond the Victorian Government (draft budgets will be accepted). Applications for multi-years will require a budget to be submitted for each year of the event. Budget figures should be GST exclusive.</w:t>
      </w:r>
    </w:p>
    <w:p w14:paraId="185009C1" w14:textId="77777777" w:rsidR="00C70294" w:rsidRDefault="00C70294" w:rsidP="00CA1781">
      <w:pPr>
        <w:pStyle w:val="TableBullet"/>
        <w:rPr>
          <w:u w:color="AF272F"/>
          <w:lang w:val="en-GB" w:eastAsia="en-GB"/>
        </w:rPr>
      </w:pPr>
      <w:r w:rsidRPr="00CA1781">
        <w:rPr>
          <w:b/>
          <w:bCs/>
        </w:rPr>
        <w:t>Letter of sanctioning</w:t>
      </w:r>
      <w:r w:rsidRPr="00CA1781">
        <w:t xml:space="preserve"> – from the recognised sporting organisation confirming the level and sanctioning of the event. For international level eve</w:t>
      </w:r>
      <w:proofErr w:type="spellStart"/>
      <w:r>
        <w:rPr>
          <w:u w:color="AF272F"/>
          <w:lang w:val="en-GB" w:eastAsia="en-GB"/>
        </w:rPr>
        <w:t>nts</w:t>
      </w:r>
      <w:proofErr w:type="spellEnd"/>
      <w:r>
        <w:rPr>
          <w:u w:color="AF272F"/>
          <w:lang w:val="en-GB" w:eastAsia="en-GB"/>
        </w:rPr>
        <w:t>, a letter from the recognised international body is strongly encouraged.</w:t>
      </w:r>
    </w:p>
    <w:p w14:paraId="5192F5D2" w14:textId="77777777" w:rsidR="00C70294" w:rsidRDefault="00C70294" w:rsidP="00CA1781">
      <w:pPr>
        <w:rPr>
          <w:u w:color="AF272F"/>
          <w:lang w:val="en-GB" w:eastAsia="en-GB"/>
        </w:rPr>
      </w:pPr>
      <w:r>
        <w:rPr>
          <w:u w:color="AF272F"/>
          <w:lang w:val="en-GB" w:eastAsia="en-GB"/>
        </w:rPr>
        <w:t>Other supporting documentation may be provided where relevant or appropriate including:</w:t>
      </w:r>
    </w:p>
    <w:p w14:paraId="0DED68C9" w14:textId="77777777" w:rsidR="00C70294" w:rsidRDefault="00C70294" w:rsidP="00CA1781">
      <w:pPr>
        <w:pStyle w:val="TableBullet"/>
        <w:rPr>
          <w:u w:color="AF272F"/>
          <w:lang w:val="en-GB" w:eastAsia="en-GB"/>
        </w:rPr>
      </w:pPr>
      <w:r>
        <w:rPr>
          <w:u w:color="AF272F"/>
          <w:lang w:val="en-GB" w:eastAsia="en-GB"/>
        </w:rPr>
        <w:t>Marketing Plan / Social Media Strategy</w:t>
      </w:r>
    </w:p>
    <w:p w14:paraId="67D9A548" w14:textId="77777777" w:rsidR="00C70294" w:rsidRDefault="00C70294" w:rsidP="00CA1781">
      <w:pPr>
        <w:pStyle w:val="TableBullet"/>
        <w:rPr>
          <w:u w:color="AF272F"/>
          <w:lang w:val="en-GB" w:eastAsia="en-GB"/>
        </w:rPr>
      </w:pPr>
      <w:r>
        <w:rPr>
          <w:u w:color="AF272F"/>
          <w:lang w:val="en-GB" w:eastAsia="en-GB"/>
        </w:rPr>
        <w:t>Previous event reports or evaluations</w:t>
      </w:r>
    </w:p>
    <w:p w14:paraId="23A6B930" w14:textId="77777777" w:rsidR="00C70294" w:rsidRDefault="00C70294" w:rsidP="00CA1781">
      <w:pPr>
        <w:pStyle w:val="TableBullet"/>
        <w:rPr>
          <w:u w:color="AF272F"/>
          <w:lang w:val="en-GB" w:eastAsia="en-GB"/>
        </w:rPr>
      </w:pPr>
      <w:r>
        <w:rPr>
          <w:u w:color="AF272F"/>
          <w:lang w:val="en-GB" w:eastAsia="en-GB"/>
        </w:rPr>
        <w:t>Sport development and/or community engagement plan</w:t>
      </w:r>
    </w:p>
    <w:p w14:paraId="4E1B2DD8" w14:textId="77777777" w:rsidR="00C70294" w:rsidRDefault="00C70294" w:rsidP="00CA1781">
      <w:pPr>
        <w:pStyle w:val="TableBullet"/>
        <w:rPr>
          <w:u w:color="AF272F"/>
          <w:lang w:val="en-GB" w:eastAsia="en-GB"/>
        </w:rPr>
      </w:pPr>
      <w:r>
        <w:rPr>
          <w:u w:color="AF272F"/>
          <w:lang w:val="en-GB" w:eastAsia="en-GB"/>
        </w:rPr>
        <w:t>Evidence of confirmation of other funding sources for event e.g. letter from local council</w:t>
      </w:r>
    </w:p>
    <w:p w14:paraId="03BA9548" w14:textId="77777777" w:rsidR="00C70294" w:rsidRDefault="00C70294" w:rsidP="00CA1781">
      <w:pPr>
        <w:rPr>
          <w:u w:color="AF272F"/>
          <w:lang w:val="en-GB" w:eastAsia="en-GB"/>
        </w:rPr>
      </w:pPr>
      <w:r>
        <w:rPr>
          <w:u w:color="AF272F"/>
          <w:lang w:val="en-GB" w:eastAsia="en-GB"/>
        </w:rPr>
        <w:t>Documents should be attached to your online application in acceptable file types (e.g. Word, Excel, PDF). Maximum file size must not exceed 5MB. When submitting your application online check carefully to ensure all your attachments have been uploaded correctly.</w:t>
      </w:r>
    </w:p>
    <w:p w14:paraId="27FDAE85" w14:textId="77777777" w:rsidR="00C70294" w:rsidRPr="002C6C55" w:rsidRDefault="00C70294" w:rsidP="002C6C55">
      <w:pPr>
        <w:pStyle w:val="Heading2"/>
        <w:numPr>
          <w:ilvl w:val="0"/>
          <w:numId w:val="0"/>
        </w:numPr>
      </w:pPr>
      <w:bookmarkStart w:id="19" w:name="_Toc183707448"/>
      <w:r w:rsidRPr="002C6C55">
        <w:t>Financial risk assessment</w:t>
      </w:r>
      <w:bookmarkEnd w:id="19"/>
      <w:r w:rsidRPr="002C6C55">
        <w:t xml:space="preserve"> </w:t>
      </w:r>
    </w:p>
    <w:p w14:paraId="4A1CE31B" w14:textId="77777777" w:rsidR="00C70294" w:rsidRDefault="00C70294" w:rsidP="002C6C55">
      <w:pPr>
        <w:rPr>
          <w:u w:color="AF272F"/>
          <w:lang w:val="en-GB" w:eastAsia="en-GB"/>
        </w:rPr>
      </w:pPr>
      <w:r>
        <w:rPr>
          <w:u w:color="AF272F"/>
          <w:lang w:val="en-GB" w:eastAsia="en-GB"/>
        </w:rPr>
        <w:t>For grant applications greater than $50,000, financial accounts are required including at a minimum:</w:t>
      </w:r>
    </w:p>
    <w:p w14:paraId="514164E4" w14:textId="77777777" w:rsidR="00C70294" w:rsidRDefault="00C70294" w:rsidP="00134873">
      <w:pPr>
        <w:pStyle w:val="TableBullet"/>
        <w:rPr>
          <w:u w:color="AF272F"/>
          <w:lang w:val="en-GB" w:eastAsia="en-GB"/>
        </w:rPr>
      </w:pPr>
      <w:r>
        <w:rPr>
          <w:u w:color="AF272F"/>
          <w:lang w:val="en-GB" w:eastAsia="en-GB"/>
        </w:rPr>
        <w:t>Audited Financial Reports for the last three financial years. This should be the ‘final accounts’ with Directors’ Report and Declaration, and should include:</w:t>
      </w:r>
    </w:p>
    <w:p w14:paraId="54C84FC0" w14:textId="77777777" w:rsidR="00C70294" w:rsidRDefault="00C70294" w:rsidP="00134873">
      <w:pPr>
        <w:pStyle w:val="TableBullet"/>
        <w:numPr>
          <w:ilvl w:val="1"/>
          <w:numId w:val="32"/>
        </w:numPr>
        <w:rPr>
          <w:u w:color="AF272F"/>
          <w:lang w:val="en-GB" w:eastAsia="en-GB"/>
        </w:rPr>
      </w:pPr>
      <w:r>
        <w:rPr>
          <w:u w:color="AF272F"/>
          <w:lang w:val="en-GB" w:eastAsia="en-GB"/>
        </w:rPr>
        <w:t>Profit and Loss Statement</w:t>
      </w:r>
    </w:p>
    <w:p w14:paraId="23A8592F" w14:textId="77777777" w:rsidR="00C70294" w:rsidRDefault="00C70294" w:rsidP="00134873">
      <w:pPr>
        <w:pStyle w:val="TableBullet"/>
        <w:numPr>
          <w:ilvl w:val="1"/>
          <w:numId w:val="32"/>
        </w:numPr>
        <w:rPr>
          <w:u w:color="AF272F"/>
          <w:lang w:val="en-GB" w:eastAsia="en-GB"/>
        </w:rPr>
      </w:pPr>
      <w:r>
        <w:rPr>
          <w:u w:color="AF272F"/>
          <w:lang w:val="en-GB" w:eastAsia="en-GB"/>
        </w:rPr>
        <w:t>Balance Sheet</w:t>
      </w:r>
    </w:p>
    <w:p w14:paraId="0C723126" w14:textId="77777777" w:rsidR="00C70294" w:rsidRDefault="00C70294" w:rsidP="00134873">
      <w:pPr>
        <w:pStyle w:val="TableBullet"/>
        <w:numPr>
          <w:ilvl w:val="1"/>
          <w:numId w:val="32"/>
        </w:numPr>
        <w:rPr>
          <w:u w:color="AF272F"/>
          <w:lang w:val="en-GB" w:eastAsia="en-GB"/>
        </w:rPr>
      </w:pPr>
      <w:r>
        <w:rPr>
          <w:u w:color="AF272F"/>
          <w:lang w:val="en-GB" w:eastAsia="en-GB"/>
        </w:rPr>
        <w:t>Cash Flow Statement</w:t>
      </w:r>
    </w:p>
    <w:p w14:paraId="13D446D0" w14:textId="77777777" w:rsidR="00C70294" w:rsidRDefault="00C70294" w:rsidP="00134873">
      <w:pPr>
        <w:pStyle w:val="TableBullet"/>
        <w:numPr>
          <w:ilvl w:val="1"/>
          <w:numId w:val="32"/>
        </w:numPr>
        <w:rPr>
          <w:u w:color="AF272F"/>
          <w:lang w:val="en-GB" w:eastAsia="en-GB"/>
        </w:rPr>
      </w:pPr>
      <w:r>
        <w:rPr>
          <w:u w:color="AF272F"/>
          <w:lang w:val="en-GB" w:eastAsia="en-GB"/>
        </w:rPr>
        <w:t xml:space="preserve">Notes to the accounts (if applicable). </w:t>
      </w:r>
    </w:p>
    <w:p w14:paraId="51AD6264" w14:textId="77777777" w:rsidR="00C70294" w:rsidRDefault="00C70294" w:rsidP="00134873">
      <w:pPr>
        <w:ind w:left="1080"/>
        <w:rPr>
          <w:u w:color="AF272F"/>
          <w:lang w:val="en-GB" w:eastAsia="en-GB"/>
        </w:rPr>
      </w:pPr>
      <w:r>
        <w:rPr>
          <w:u w:color="AF272F"/>
          <w:lang w:val="en-GB" w:eastAsia="en-GB"/>
        </w:rPr>
        <w:t xml:space="preserve">If the applicant’s financial reports are not audited, unaudited financial reports can only be accepted if they have been prepared by an accountant registered on the Tax Practitioner Board. </w:t>
      </w:r>
    </w:p>
    <w:p w14:paraId="03A48573" w14:textId="77777777" w:rsidR="00C70294" w:rsidRDefault="00C70294" w:rsidP="00134873">
      <w:pPr>
        <w:pStyle w:val="TableBullet"/>
        <w:rPr>
          <w:u w:color="AF272F"/>
          <w:lang w:val="en-GB" w:eastAsia="en-GB"/>
        </w:rPr>
      </w:pPr>
      <w:r>
        <w:rPr>
          <w:u w:color="AF272F"/>
          <w:lang w:val="en-GB" w:eastAsia="en-GB"/>
        </w:rPr>
        <w:t>Where the Audited or Accountant prepared financials for the most recent reporting period is more than six months, the following are required:</w:t>
      </w:r>
    </w:p>
    <w:p w14:paraId="59A04E90" w14:textId="77777777" w:rsidR="00C70294" w:rsidRDefault="00C70294" w:rsidP="00134873">
      <w:pPr>
        <w:pStyle w:val="TableBullet"/>
        <w:numPr>
          <w:ilvl w:val="1"/>
          <w:numId w:val="32"/>
        </w:numPr>
        <w:rPr>
          <w:u w:color="AF272F"/>
          <w:lang w:val="en-GB" w:eastAsia="en-GB"/>
        </w:rPr>
      </w:pPr>
      <w:r>
        <w:rPr>
          <w:u w:color="AF272F"/>
          <w:lang w:val="en-GB" w:eastAsia="en-GB"/>
        </w:rPr>
        <w:t>Profit &amp; Loss Statement and Balance Sheet</w:t>
      </w:r>
    </w:p>
    <w:p w14:paraId="75F2D695" w14:textId="77777777" w:rsidR="00C70294" w:rsidRDefault="00C70294" w:rsidP="00134873">
      <w:pPr>
        <w:pStyle w:val="TableBullet"/>
        <w:numPr>
          <w:ilvl w:val="1"/>
          <w:numId w:val="32"/>
        </w:numPr>
        <w:rPr>
          <w:u w:color="AF272F"/>
          <w:lang w:val="en-GB" w:eastAsia="en-GB"/>
        </w:rPr>
      </w:pPr>
      <w:r>
        <w:rPr>
          <w:u w:color="AF272F"/>
          <w:lang w:val="en-GB" w:eastAsia="en-GB"/>
        </w:rPr>
        <w:t>In case of public listed corporations, half yearly financial report.</w:t>
      </w:r>
    </w:p>
    <w:p w14:paraId="001EFE08" w14:textId="77777777" w:rsidR="00C70294" w:rsidRDefault="00C70294" w:rsidP="002C6C55">
      <w:pPr>
        <w:pStyle w:val="TableBullet"/>
        <w:rPr>
          <w:u w:color="AF272F"/>
          <w:lang w:val="en-GB" w:eastAsia="en-GB"/>
        </w:rPr>
      </w:pPr>
      <w:r>
        <w:rPr>
          <w:u w:color="AF272F"/>
          <w:lang w:val="en-GB" w:eastAsia="en-GB"/>
        </w:rPr>
        <w:t xml:space="preserve">For applications for multi-year events, the financial projections for the next three financial years including: </w:t>
      </w:r>
    </w:p>
    <w:p w14:paraId="40041B99" w14:textId="77777777" w:rsidR="00C70294" w:rsidRDefault="00C70294" w:rsidP="00134873">
      <w:pPr>
        <w:pStyle w:val="TableBullet"/>
        <w:numPr>
          <w:ilvl w:val="1"/>
          <w:numId w:val="32"/>
        </w:numPr>
        <w:rPr>
          <w:u w:color="AF272F"/>
          <w:lang w:val="en-GB" w:eastAsia="en-GB"/>
        </w:rPr>
      </w:pPr>
      <w:r>
        <w:rPr>
          <w:u w:color="AF272F"/>
          <w:lang w:val="en-GB" w:eastAsia="en-GB"/>
        </w:rPr>
        <w:t>Profit and Loss</w:t>
      </w:r>
    </w:p>
    <w:p w14:paraId="78A39A3E" w14:textId="77777777" w:rsidR="00C70294" w:rsidRDefault="00C70294" w:rsidP="00134873">
      <w:pPr>
        <w:pStyle w:val="TableBullet"/>
        <w:numPr>
          <w:ilvl w:val="1"/>
          <w:numId w:val="32"/>
        </w:numPr>
        <w:rPr>
          <w:u w:color="AF272F"/>
          <w:lang w:val="en-GB" w:eastAsia="en-GB"/>
        </w:rPr>
      </w:pPr>
      <w:r>
        <w:rPr>
          <w:u w:color="AF272F"/>
          <w:lang w:val="en-GB" w:eastAsia="en-GB"/>
        </w:rPr>
        <w:t>Cash Flow</w:t>
      </w:r>
    </w:p>
    <w:p w14:paraId="376126B3" w14:textId="71BD7CFC" w:rsidR="00C70294" w:rsidRDefault="00C70294" w:rsidP="002C6C55">
      <w:pPr>
        <w:pStyle w:val="Heading1"/>
        <w:rPr>
          <w:u w:color="AF272F"/>
          <w:lang w:val="en-GB" w:eastAsia="en-GB"/>
        </w:rPr>
      </w:pPr>
      <w:bookmarkStart w:id="20" w:name="_Toc183707449"/>
      <w:r>
        <w:rPr>
          <w:u w:color="AF272F"/>
          <w:lang w:val="en-GB" w:eastAsia="en-GB"/>
        </w:rPr>
        <w:lastRenderedPageBreak/>
        <w:t>Assessment Process</w:t>
      </w:r>
      <w:bookmarkEnd w:id="20"/>
    </w:p>
    <w:p w14:paraId="25166357" w14:textId="288D5B40" w:rsidR="00C70294" w:rsidRPr="002C6C55" w:rsidRDefault="00C70294" w:rsidP="002C6C55">
      <w:r>
        <w:rPr>
          <w:u w:color="AF272F"/>
          <w:lang w:val="en-GB" w:eastAsia="en-GB"/>
        </w:rPr>
        <w:t xml:space="preserve">Only eligible </w:t>
      </w:r>
      <w:r w:rsidRPr="002C6C55">
        <w:t xml:space="preserve">applications submitted by eligible applicants will be assessed and considered for funding by Sport and Recreation Victoria. Please refer to </w:t>
      </w:r>
      <w:hyperlink w:anchor="_Eligibility" w:history="1">
        <w:r w:rsidRPr="00134873">
          <w:rPr>
            <w:rStyle w:val="Hyperlink"/>
          </w:rPr>
          <w:t>Section 3</w:t>
        </w:r>
      </w:hyperlink>
      <w:r w:rsidRPr="002C6C55">
        <w:t xml:space="preserve"> for eligibility requirements and </w:t>
      </w:r>
      <w:hyperlink w:anchor="_Application_Process" w:history="1">
        <w:r w:rsidRPr="00134873">
          <w:rPr>
            <w:rStyle w:val="Hyperlink"/>
          </w:rPr>
          <w:t>Section 5</w:t>
        </w:r>
      </w:hyperlink>
      <w:r w:rsidRPr="002C6C55">
        <w:t xml:space="preserve"> for details about the application process.</w:t>
      </w:r>
    </w:p>
    <w:p w14:paraId="66EDD0ED" w14:textId="77777777" w:rsidR="00C70294" w:rsidRPr="002C6C55" w:rsidRDefault="00C70294" w:rsidP="002C6C55">
      <w:r w:rsidRPr="002C6C55">
        <w:t>Sport and Recreation Victoria reserve the right not to assess an application where insufficient information has been provided, including responses to assessment criteria and mandatory supporting documentation.</w:t>
      </w:r>
    </w:p>
    <w:p w14:paraId="4C750983" w14:textId="77777777" w:rsidR="00C70294" w:rsidRPr="002C6C55" w:rsidRDefault="00C70294" w:rsidP="002C6C55">
      <w:r w:rsidRPr="002C6C55">
        <w:t>Sport and Recreation Victoria will also consider an applicant’s past performance and the organisation’s capacity to deliver events. Compliance with past Grant Agreements and the number and duration of overdue milestones for existing events will also be considered.</w:t>
      </w:r>
    </w:p>
    <w:p w14:paraId="40FAB245" w14:textId="77777777" w:rsidR="00C70294" w:rsidRPr="002C6C55" w:rsidRDefault="00C70294" w:rsidP="002C6C55">
      <w:r w:rsidRPr="002C6C55">
        <w:t xml:space="preserve">This is a competitive grant program and both new and previous applicants must not assume they will be successful or </w:t>
      </w:r>
      <w:proofErr w:type="gramStart"/>
      <w:r w:rsidRPr="002C6C55">
        <w:t>enter into</w:t>
      </w:r>
      <w:proofErr w:type="gramEnd"/>
      <w:r w:rsidRPr="002C6C55">
        <w:t xml:space="preserve"> commitments based on that assumption before receiving formal notification of the outcome of their funding application.</w:t>
      </w:r>
    </w:p>
    <w:p w14:paraId="6C95C613" w14:textId="77777777" w:rsidR="00C70294" w:rsidRPr="002C6C55" w:rsidRDefault="00C70294" w:rsidP="002C6C55">
      <w:r w:rsidRPr="002C6C55">
        <w:t>Applications will be assessed using the following process:</w:t>
      </w:r>
    </w:p>
    <w:p w14:paraId="48DCABE8" w14:textId="55CCEAC0" w:rsidR="00C70294" w:rsidRPr="002C6C55" w:rsidRDefault="00C70294" w:rsidP="002C6C55">
      <w:pPr>
        <w:pStyle w:val="TableBullet"/>
        <w:numPr>
          <w:ilvl w:val="0"/>
          <w:numId w:val="45"/>
        </w:numPr>
      </w:pPr>
      <w:r w:rsidRPr="002C6C55">
        <w:t>Applications are assessed for event and organisational eligibility and may undergo due diligence checks, including financial risk assessments where required. </w:t>
      </w:r>
    </w:p>
    <w:p w14:paraId="54BBB76D" w14:textId="0684AAE2" w:rsidR="00C70294" w:rsidRPr="002C6C55" w:rsidRDefault="00C70294" w:rsidP="002C6C55">
      <w:pPr>
        <w:pStyle w:val="TableBullet"/>
        <w:numPr>
          <w:ilvl w:val="0"/>
          <w:numId w:val="45"/>
        </w:numPr>
      </w:pPr>
      <w:r w:rsidRPr="002C6C55">
        <w:t xml:space="preserve">Applications will be considered against the SSEP assessment criteria by Department representatives </w:t>
      </w:r>
    </w:p>
    <w:p w14:paraId="4078A9C3" w14:textId="7FF59434" w:rsidR="00C70294" w:rsidRPr="002C6C55" w:rsidRDefault="00C70294" w:rsidP="002C6C55">
      <w:pPr>
        <w:pStyle w:val="TableBullet"/>
        <w:numPr>
          <w:ilvl w:val="0"/>
          <w:numId w:val="45"/>
        </w:numPr>
      </w:pPr>
      <w:r w:rsidRPr="002C6C55">
        <w:t>Funding recommendations will be made to the Minister for Tourism, Sport and Major Events for final decision.</w:t>
      </w:r>
    </w:p>
    <w:p w14:paraId="70157D85" w14:textId="77777777" w:rsidR="00C70294" w:rsidRPr="002C6C55" w:rsidRDefault="00C70294" w:rsidP="002C6C55">
      <w:r w:rsidRPr="002C6C55">
        <w:t xml:space="preserve">Decisions on all matters pertaining to the recommendation of grant funding under the SSEP is at the Department’s and the Minister’s absolute discretion. Decisions regarding funding by the Minister for Tourism, Sport and Major Events are final and no further correspondence shall be entered into regarding such decisions. </w:t>
      </w:r>
    </w:p>
    <w:p w14:paraId="037D55CD" w14:textId="77777777" w:rsidR="00C70294" w:rsidRDefault="00C70294" w:rsidP="002C6C55">
      <w:pPr>
        <w:rPr>
          <w:u w:color="AF272F"/>
          <w:lang w:val="en-GB" w:eastAsia="en-GB"/>
        </w:rPr>
      </w:pPr>
      <w:r w:rsidRPr="002C6C55">
        <w:t>Applicants</w:t>
      </w:r>
      <w:r>
        <w:rPr>
          <w:u w:color="AF272F"/>
          <w:lang w:val="en-GB" w:eastAsia="en-GB"/>
        </w:rPr>
        <w:t xml:space="preserve"> are invited to seek feedback from Sport and Recreation Victoria on unsuccessful applications.</w:t>
      </w:r>
    </w:p>
    <w:p w14:paraId="7A513DF6" w14:textId="77777777" w:rsidR="00C70294" w:rsidRPr="002C6C55" w:rsidRDefault="00C70294" w:rsidP="002C6C55">
      <w:pPr>
        <w:pStyle w:val="Heading2"/>
        <w:numPr>
          <w:ilvl w:val="0"/>
          <w:numId w:val="0"/>
        </w:numPr>
      </w:pPr>
      <w:bookmarkStart w:id="21" w:name="_Toc183707450"/>
      <w:r w:rsidRPr="002C6C55">
        <w:t>Assessment criteria</w:t>
      </w:r>
      <w:bookmarkEnd w:id="21"/>
    </w:p>
    <w:p w14:paraId="19C2F1D1" w14:textId="77777777" w:rsidR="00C70294" w:rsidRDefault="00C70294" w:rsidP="002C6C55">
      <w:pPr>
        <w:rPr>
          <w:u w:color="AF272F"/>
          <w:lang w:val="en-GB" w:eastAsia="en-GB"/>
        </w:rPr>
      </w:pPr>
      <w:r>
        <w:rPr>
          <w:u w:color="AF272F"/>
          <w:lang w:val="en-GB" w:eastAsia="en-GB"/>
        </w:rPr>
        <w:t xml:space="preserve">Eligible applications will be assessed on how well they meet the assessment criteria. All supplementary attachments and information provided as part of the application form will be taken into consideration during the assessment process. </w:t>
      </w:r>
    </w:p>
    <w:p w14:paraId="66C3A4AF" w14:textId="77777777" w:rsidR="00C70294" w:rsidRDefault="00C70294" w:rsidP="002C6C55">
      <w:pPr>
        <w:rPr>
          <w:u w:color="AF272F"/>
          <w:lang w:val="en-GB" w:eastAsia="en-GB"/>
        </w:rPr>
      </w:pPr>
      <w:r>
        <w:rPr>
          <w:u w:color="AF272F"/>
          <w:lang w:val="en-GB" w:eastAsia="en-GB"/>
        </w:rPr>
        <w:t>The following assessment criteria weightings are provided to indicate the relative importance of criteria:</w:t>
      </w:r>
    </w:p>
    <w:p w14:paraId="53008AA5" w14:textId="77777777" w:rsidR="002C6C55" w:rsidRDefault="002C6C55" w:rsidP="002C6C55">
      <w:pPr>
        <w:pStyle w:val="Heading3"/>
        <w:numPr>
          <w:ilvl w:val="0"/>
          <w:numId w:val="0"/>
        </w:numPr>
      </w:pPr>
      <w:r w:rsidRPr="002C6C55">
        <w:t>Criterion 1 – Sport Development and Capacity Building (30%)</w:t>
      </w:r>
    </w:p>
    <w:p w14:paraId="3E1C3EA6" w14:textId="77777777" w:rsidR="002C6C55" w:rsidRDefault="002C6C55" w:rsidP="002C6C55">
      <w:r w:rsidRPr="002C6C55">
        <w:rPr>
          <w:b/>
          <w:bCs/>
        </w:rPr>
        <w:t>Assessment Criteria</w:t>
      </w:r>
    </w:p>
    <w:p w14:paraId="12D986FC" w14:textId="5C9C3C9F" w:rsidR="002C6C55" w:rsidRPr="002C6C55" w:rsidRDefault="002C6C55" w:rsidP="002C6C55">
      <w:r w:rsidRPr="002C6C55">
        <w:t>High-performance pathways, talent identification, sport development, participation and capacity building opportunities and need for funding</w:t>
      </w:r>
    </w:p>
    <w:p w14:paraId="56B48687" w14:textId="77777777" w:rsidR="002C6C55" w:rsidRDefault="002C6C55" w:rsidP="002C6C55">
      <w:r w:rsidRPr="002C6C55">
        <w:rPr>
          <w:b/>
          <w:bCs/>
        </w:rPr>
        <w:t>Consideration</w:t>
      </w:r>
    </w:p>
    <w:p w14:paraId="6699BE62" w14:textId="77777777" w:rsidR="002C6C55" w:rsidRPr="002C6C55" w:rsidRDefault="002C6C55" w:rsidP="002C6C55">
      <w:r w:rsidRPr="002C6C55">
        <w:t>The level of significance of the event:</w:t>
      </w:r>
    </w:p>
    <w:p w14:paraId="3329B189" w14:textId="77777777" w:rsidR="002C6C55" w:rsidRPr="002C6C55" w:rsidRDefault="002C6C55" w:rsidP="002C6C55">
      <w:pPr>
        <w:pStyle w:val="TableBullet"/>
      </w:pPr>
      <w:r w:rsidRPr="002C6C55">
        <w:t>where the event is placed in the national or international hierarchy of events and importance to the relevant sport</w:t>
      </w:r>
    </w:p>
    <w:p w14:paraId="618C98E1" w14:textId="77777777" w:rsidR="002C6C55" w:rsidRPr="002C6C55" w:rsidRDefault="002C6C55" w:rsidP="002C6C55">
      <w:pPr>
        <w:pStyle w:val="TableBullet"/>
      </w:pPr>
      <w:r w:rsidRPr="002C6C55">
        <w:t>in supporting athletes and/or teams to move through high-performance and talent development pathways e.g. allows them to get to the next level of competition</w:t>
      </w:r>
    </w:p>
    <w:p w14:paraId="69D1CDD9" w14:textId="77777777" w:rsidR="002C6C55" w:rsidRPr="002C6C55" w:rsidRDefault="002C6C55" w:rsidP="002C6C55">
      <w:pPr>
        <w:pStyle w:val="TableBullet"/>
      </w:pPr>
      <w:r w:rsidRPr="002C6C55">
        <w:t>the impact of the event for the Victorian athletes participating e.g. number of participants</w:t>
      </w:r>
    </w:p>
    <w:p w14:paraId="30D2DD11" w14:textId="77777777" w:rsidR="002C6C55" w:rsidRPr="002C6C55" w:rsidRDefault="002C6C55" w:rsidP="002C6C55">
      <w:r w:rsidRPr="002C6C55">
        <w:t>Whether the event has proposed additional sport development and capacity building activities:</w:t>
      </w:r>
    </w:p>
    <w:p w14:paraId="2477A9D9" w14:textId="77777777" w:rsidR="002C6C55" w:rsidRPr="002C6C55" w:rsidRDefault="002C6C55" w:rsidP="002C6C55">
      <w:pPr>
        <w:pStyle w:val="TableBullet"/>
      </w:pPr>
      <w:r w:rsidRPr="002C6C55">
        <w:t>proposes sport development opportunities that are appropriate to the athlete cohort e.g. coaching clinics, conferences/seminars</w:t>
      </w:r>
    </w:p>
    <w:p w14:paraId="1DBBA70D" w14:textId="77777777" w:rsidR="002C6C55" w:rsidRPr="002C6C55" w:rsidRDefault="002C6C55" w:rsidP="002C6C55">
      <w:pPr>
        <w:pStyle w:val="TableBullet"/>
      </w:pPr>
      <w:r w:rsidRPr="002C6C55">
        <w:t xml:space="preserve">participation opportunities e.g. promotion of junior, </w:t>
      </w:r>
      <w:proofErr w:type="gramStart"/>
      <w:r w:rsidRPr="002C6C55">
        <w:t>masters</w:t>
      </w:r>
      <w:proofErr w:type="gramEnd"/>
      <w:r w:rsidRPr="002C6C55">
        <w:t xml:space="preserve"> competitions or modified versions of the sport</w:t>
      </w:r>
    </w:p>
    <w:p w14:paraId="7D595F5A" w14:textId="4304608F" w:rsidR="002C6C55" w:rsidRPr="002C6C55" w:rsidRDefault="002C6C55" w:rsidP="002C6C55">
      <w:pPr>
        <w:pStyle w:val="TableBullet"/>
        <w:rPr>
          <w:u w:color="AF272F"/>
          <w:lang w:val="en-GB" w:eastAsia="en-GB"/>
        </w:rPr>
      </w:pPr>
      <w:r w:rsidRPr="002C6C55">
        <w:t>capacity building opportunities e.g. accreditation courses for coaches/officials, on-the-job training opportunities for volunteers and officials</w:t>
      </w:r>
    </w:p>
    <w:p w14:paraId="1280B0BA" w14:textId="6E0887D7" w:rsidR="002C6C55" w:rsidRDefault="002C6C55" w:rsidP="002C6C55">
      <w:pPr>
        <w:pStyle w:val="Heading3"/>
        <w:numPr>
          <w:ilvl w:val="0"/>
          <w:numId w:val="0"/>
        </w:numPr>
      </w:pPr>
      <w:r w:rsidRPr="002C6C55">
        <w:lastRenderedPageBreak/>
        <w:t>Criterion 2 – Economic Benefit (20%)</w:t>
      </w:r>
    </w:p>
    <w:p w14:paraId="115F679E" w14:textId="77777777" w:rsidR="002C6C55" w:rsidRDefault="002C6C55" w:rsidP="002C6C55">
      <w:r w:rsidRPr="002C6C55">
        <w:rPr>
          <w:b/>
          <w:bCs/>
        </w:rPr>
        <w:t>Assessment Criteria</w:t>
      </w:r>
    </w:p>
    <w:p w14:paraId="38F1E588" w14:textId="1416CE0D" w:rsidR="002C6C55" w:rsidRDefault="002C6C55" w:rsidP="002C6C55">
      <w:r w:rsidRPr="002C6C55">
        <w:t>Economic benefit and visitation to the location it is being held</w:t>
      </w:r>
    </w:p>
    <w:p w14:paraId="42E00B50" w14:textId="77777777" w:rsidR="002C6C55" w:rsidRDefault="002C6C55" w:rsidP="002C6C55">
      <w:r w:rsidRPr="002C6C55">
        <w:rPr>
          <w:b/>
          <w:bCs/>
        </w:rPr>
        <w:t>Consideration</w:t>
      </w:r>
    </w:p>
    <w:p w14:paraId="281ED2FB" w14:textId="77777777" w:rsidR="002C6C55" w:rsidRPr="002C6C55" w:rsidRDefault="002C6C55" w:rsidP="002C6C55">
      <w:r w:rsidRPr="002C6C55">
        <w:t>How well the event will drive economic benefit and visitation to the location relative to its size, including:</w:t>
      </w:r>
    </w:p>
    <w:p w14:paraId="4190B5A2" w14:textId="77777777" w:rsidR="002C6C55" w:rsidRPr="002C6C55" w:rsidRDefault="002C6C55" w:rsidP="002C6C55">
      <w:pPr>
        <w:pStyle w:val="TableBullet"/>
      </w:pPr>
      <w:r w:rsidRPr="002C6C55">
        <w:t>the potential economic impact of participants (Victorian, interstate and international), including athletes, support staff, event personnel and spectators who will travel to the location specifically for the event demonstrated by metrics including number of participants, length of stay, possible daily expenditure and bed nights</w:t>
      </w:r>
    </w:p>
    <w:p w14:paraId="6794E882" w14:textId="77777777" w:rsidR="002C6C55" w:rsidRPr="002C6C55" w:rsidRDefault="002C6C55" w:rsidP="002C6C55">
      <w:pPr>
        <w:pStyle w:val="TableBullet"/>
      </w:pPr>
      <w:r w:rsidRPr="002C6C55">
        <w:t>by providing local employment and the use of local suppliers to support the event</w:t>
      </w:r>
    </w:p>
    <w:p w14:paraId="1CE1A4C0" w14:textId="56A8A934" w:rsidR="002C6C55" w:rsidRDefault="002C6C55" w:rsidP="002C6C55">
      <w:r w:rsidRPr="002C6C55">
        <w:t>Whether the event supports Victoria’s sporting events calendar by providing opportunities for extended visitation or visitation in low or shoulder seasons, off-peak periods</w:t>
      </w:r>
    </w:p>
    <w:p w14:paraId="42A4AF26" w14:textId="675FC1F4" w:rsidR="002C6C55" w:rsidRDefault="002C6C55" w:rsidP="002C6C55">
      <w:pPr>
        <w:pStyle w:val="Heading3"/>
        <w:numPr>
          <w:ilvl w:val="0"/>
          <w:numId w:val="0"/>
        </w:numPr>
      </w:pPr>
      <w:r w:rsidRPr="002C6C55">
        <w:t>Criterion 3 – Event Marketing, Broadcast and Branding (20%)</w:t>
      </w:r>
    </w:p>
    <w:p w14:paraId="2A78A570" w14:textId="77777777" w:rsidR="002C6C55" w:rsidRDefault="002C6C55" w:rsidP="002C6C55">
      <w:r w:rsidRPr="002C6C55">
        <w:rPr>
          <w:b/>
          <w:bCs/>
        </w:rPr>
        <w:t>Assessment Criteria</w:t>
      </w:r>
    </w:p>
    <w:p w14:paraId="4C06818A" w14:textId="716F80B8" w:rsidR="002C6C55" w:rsidRDefault="002C6C55" w:rsidP="002C6C55">
      <w:r w:rsidRPr="002C6C55">
        <w:t>How will the event build awareness of the relevant sport and enhance Victoria’s reputation as the Home of Australian sport?</w:t>
      </w:r>
    </w:p>
    <w:p w14:paraId="12D4CB03" w14:textId="77777777" w:rsidR="002C6C55" w:rsidRDefault="002C6C55" w:rsidP="002C6C55">
      <w:r w:rsidRPr="002C6C55">
        <w:rPr>
          <w:b/>
          <w:bCs/>
        </w:rPr>
        <w:t>Consideration</w:t>
      </w:r>
    </w:p>
    <w:p w14:paraId="087CE9B1" w14:textId="77777777" w:rsidR="002C6C55" w:rsidRPr="002C6C55" w:rsidRDefault="002C6C55" w:rsidP="002C6C55">
      <w:r w:rsidRPr="002C6C55">
        <w:t>How well the application shows that the event will build awareness of the relevant sport and enhance Victoria’s reputation, including through:</w:t>
      </w:r>
    </w:p>
    <w:p w14:paraId="3B1DD63C" w14:textId="77777777" w:rsidR="002C6C55" w:rsidRPr="002C6C55" w:rsidRDefault="002C6C55" w:rsidP="002C6C55">
      <w:pPr>
        <w:pStyle w:val="TableBullet"/>
      </w:pPr>
      <w:r w:rsidRPr="002C6C55">
        <w:t>possible audience numbers for the event including in-person audiences, proposed or confirmed television broadcast or web streaming</w:t>
      </w:r>
    </w:p>
    <w:p w14:paraId="02B098B6" w14:textId="77777777" w:rsidR="002C6C55" w:rsidRPr="002C6C55" w:rsidRDefault="002C6C55" w:rsidP="002C6C55">
      <w:pPr>
        <w:pStyle w:val="TableBullet"/>
      </w:pPr>
      <w:r w:rsidRPr="002C6C55">
        <w:t>the potential for local, national and international media coverage and the level of development of the marketing strategy</w:t>
      </w:r>
    </w:p>
    <w:p w14:paraId="4BDF3A95" w14:textId="77777777" w:rsidR="002C6C55" w:rsidRPr="002C6C55" w:rsidRDefault="002C6C55" w:rsidP="002C6C55">
      <w:pPr>
        <w:pStyle w:val="TableBullet"/>
      </w:pPr>
      <w:r w:rsidRPr="002C6C55">
        <w:t>calibre / profile of athletes competing</w:t>
      </w:r>
    </w:p>
    <w:p w14:paraId="4DD75660" w14:textId="77777777" w:rsidR="002C6C55" w:rsidRPr="002C6C55" w:rsidRDefault="002C6C55" w:rsidP="002C6C55">
      <w:pPr>
        <w:pStyle w:val="TableBullet"/>
      </w:pPr>
      <w:r w:rsidRPr="002C6C55">
        <w:t>alignment with other events supported by the Victorian Government for the relevant sport i.e. pipeline of events</w:t>
      </w:r>
    </w:p>
    <w:p w14:paraId="59196F19" w14:textId="77777777" w:rsidR="002C6C55" w:rsidRPr="002C6C55" w:rsidRDefault="002C6C55" w:rsidP="002C6C55">
      <w:pPr>
        <w:pStyle w:val="TableBullet"/>
      </w:pPr>
      <w:r w:rsidRPr="002C6C55">
        <w:t xml:space="preserve">whether the event is held in a </w:t>
      </w:r>
      <w:proofErr w:type="gramStart"/>
      <w:r w:rsidRPr="002C6C55">
        <w:t>Government</w:t>
      </w:r>
      <w:proofErr w:type="gramEnd"/>
      <w:r w:rsidRPr="002C6C55">
        <w:t xml:space="preserve"> funded venue</w:t>
      </w:r>
    </w:p>
    <w:p w14:paraId="5C093A63" w14:textId="3FC80433" w:rsidR="002C6C55" w:rsidRDefault="002C6C55" w:rsidP="002C6C55">
      <w:r w:rsidRPr="002C6C55">
        <w:t>Has not been held in Victoria previously or potential to keep the event in Victoria?</w:t>
      </w:r>
    </w:p>
    <w:p w14:paraId="6BBA512F" w14:textId="00761E3F" w:rsidR="002C6C55" w:rsidRDefault="002C6C55" w:rsidP="002C6C55">
      <w:pPr>
        <w:pStyle w:val="Heading3"/>
        <w:numPr>
          <w:ilvl w:val="0"/>
          <w:numId w:val="0"/>
        </w:numPr>
      </w:pPr>
      <w:r w:rsidRPr="002C6C55">
        <w:t>Criterion 4 – Strategic Alignment and Government Priorities (20%)</w:t>
      </w:r>
    </w:p>
    <w:p w14:paraId="0F780F8B" w14:textId="77777777" w:rsidR="002C6C55" w:rsidRDefault="002C6C55" w:rsidP="002C6C55">
      <w:r w:rsidRPr="002C6C55">
        <w:rPr>
          <w:b/>
          <w:bCs/>
        </w:rPr>
        <w:t>Assessment Criteria</w:t>
      </w:r>
    </w:p>
    <w:p w14:paraId="6E9017F0" w14:textId="0BF8EE63" w:rsidR="002C6C55" w:rsidRDefault="002C6C55" w:rsidP="002C6C55">
      <w:r w:rsidRPr="002C6C55">
        <w:t>How does the event align with government priorities?</w:t>
      </w:r>
    </w:p>
    <w:p w14:paraId="4DFEE389" w14:textId="77777777" w:rsidR="002C6C55" w:rsidRDefault="002C6C55" w:rsidP="002C6C55">
      <w:r w:rsidRPr="002C6C55">
        <w:rPr>
          <w:b/>
          <w:bCs/>
        </w:rPr>
        <w:t>Consideration</w:t>
      </w:r>
    </w:p>
    <w:p w14:paraId="466BEE7D" w14:textId="77777777" w:rsidR="002C6C55" w:rsidRPr="002C6C55" w:rsidRDefault="002C6C55" w:rsidP="002C6C55">
      <w:r w:rsidRPr="002C6C55">
        <w:t xml:space="preserve">How well the application aligns with broader Government priorities including through: </w:t>
      </w:r>
    </w:p>
    <w:p w14:paraId="35A90495" w14:textId="77777777" w:rsidR="002C6C55" w:rsidRPr="002C6C55" w:rsidRDefault="002C6C55" w:rsidP="002C6C55">
      <w:pPr>
        <w:pStyle w:val="TableBullet"/>
      </w:pPr>
      <w:r w:rsidRPr="002C6C55">
        <w:t>participation opportunities for under-represented communities including people with disability, LGBTIQA+ people and disengaged youth</w:t>
      </w:r>
    </w:p>
    <w:p w14:paraId="3021936F" w14:textId="77777777" w:rsidR="002C6C55" w:rsidRPr="002C6C55" w:rsidRDefault="002C6C55" w:rsidP="002C6C55">
      <w:pPr>
        <w:pStyle w:val="TableBullet"/>
      </w:pPr>
      <w:r w:rsidRPr="002C6C55">
        <w:t xml:space="preserve">community engagement and connection including opportunities for locals and visitors to participate in the event e.g. school clinics, activities with local clubs and/or the community </w:t>
      </w:r>
    </w:p>
    <w:p w14:paraId="1321D1DC" w14:textId="77777777" w:rsidR="002C6C55" w:rsidRPr="002C6C55" w:rsidRDefault="002C6C55" w:rsidP="002C6C55">
      <w:pPr>
        <w:pStyle w:val="TableBullet"/>
      </w:pPr>
      <w:r w:rsidRPr="002C6C55">
        <w:t xml:space="preserve">delivery of inclusion principles including gender equity, accessibility, affordability </w:t>
      </w:r>
    </w:p>
    <w:p w14:paraId="189E643C" w14:textId="137C91CF" w:rsidR="002C6C55" w:rsidRDefault="002C6C55" w:rsidP="002C6C55">
      <w:pPr>
        <w:pStyle w:val="TableBullet"/>
      </w:pPr>
      <w:r w:rsidRPr="002C6C55">
        <w:t>international engagement and trade (where applicable)</w:t>
      </w:r>
    </w:p>
    <w:p w14:paraId="47DBC4B9" w14:textId="05A62AC2" w:rsidR="002C6C55" w:rsidRDefault="002C6C55" w:rsidP="002C6C55">
      <w:pPr>
        <w:pStyle w:val="Heading3"/>
        <w:numPr>
          <w:ilvl w:val="0"/>
          <w:numId w:val="0"/>
        </w:numPr>
      </w:pPr>
      <w:r w:rsidRPr="002C6C55">
        <w:t>Criterion 5 – Capacity and Capability of Applicant (10%)</w:t>
      </w:r>
    </w:p>
    <w:p w14:paraId="54DD5CE5" w14:textId="77777777" w:rsidR="002C6C55" w:rsidRDefault="002C6C55" w:rsidP="002C6C55">
      <w:r w:rsidRPr="002C6C55">
        <w:rPr>
          <w:b/>
          <w:bCs/>
        </w:rPr>
        <w:t>Assessment Criteria</w:t>
      </w:r>
    </w:p>
    <w:p w14:paraId="642FBC6E" w14:textId="4B419AA0" w:rsidR="002C6C55" w:rsidRDefault="002C6C55" w:rsidP="002C6C55">
      <w:r w:rsidRPr="002C6C55">
        <w:t>The capacity and capability of the applicant to deliver the event</w:t>
      </w:r>
    </w:p>
    <w:p w14:paraId="0D5C92A5" w14:textId="77777777" w:rsidR="002C6C55" w:rsidRDefault="002C6C55" w:rsidP="002C6C55">
      <w:r w:rsidRPr="002C6C55">
        <w:rPr>
          <w:b/>
          <w:bCs/>
        </w:rPr>
        <w:lastRenderedPageBreak/>
        <w:t>Consideration</w:t>
      </w:r>
    </w:p>
    <w:p w14:paraId="337277F1" w14:textId="77777777" w:rsidR="002C6C55" w:rsidRPr="002C6C55" w:rsidRDefault="002C6C55" w:rsidP="002C6C55">
      <w:r w:rsidRPr="002C6C55">
        <w:t>The ability of the applicant to run a high-quality event, as demonstrated by:</w:t>
      </w:r>
    </w:p>
    <w:p w14:paraId="497034A3" w14:textId="77777777" w:rsidR="002C6C55" w:rsidRPr="002C6C55" w:rsidRDefault="002C6C55" w:rsidP="002C6C55">
      <w:pPr>
        <w:pStyle w:val="TableBullet"/>
      </w:pPr>
      <w:r w:rsidRPr="002C6C55">
        <w:t>the successful running of previous events of a similar scale</w:t>
      </w:r>
    </w:p>
    <w:p w14:paraId="70A0341E" w14:textId="77777777" w:rsidR="002C6C55" w:rsidRPr="002C6C55" w:rsidRDefault="002C6C55" w:rsidP="002C6C55">
      <w:pPr>
        <w:pStyle w:val="TableBullet"/>
      </w:pPr>
      <w:r w:rsidRPr="002C6C55">
        <w:t>event planning that is appropriate to the planning stage of the event, including budgeting, timing and engagement with appropriate stakeholders</w:t>
      </w:r>
    </w:p>
    <w:p w14:paraId="4CFC5A1C" w14:textId="77777777" w:rsidR="002C6C55" w:rsidRPr="002C6C55" w:rsidRDefault="002C6C55" w:rsidP="002C6C55">
      <w:pPr>
        <w:pStyle w:val="TableBullet"/>
      </w:pPr>
      <w:r w:rsidRPr="002C6C55">
        <w:t>risks have been sufficiently identified</w:t>
      </w:r>
    </w:p>
    <w:p w14:paraId="0819BDB7" w14:textId="77777777" w:rsidR="002C6C55" w:rsidRPr="002C6C55" w:rsidRDefault="002C6C55" w:rsidP="002C6C55">
      <w:pPr>
        <w:pStyle w:val="TableBullet"/>
      </w:pPr>
      <w:r w:rsidRPr="002C6C55">
        <w:t xml:space="preserve">the budgeting for the proposed grant activities is reasonable </w:t>
      </w:r>
    </w:p>
    <w:p w14:paraId="7B4D806B" w14:textId="5E8FCB47" w:rsidR="002C6C55" w:rsidRPr="002C6C55" w:rsidRDefault="002C6C55" w:rsidP="00134873">
      <w:pPr>
        <w:pStyle w:val="TableBullet"/>
      </w:pPr>
      <w:r w:rsidRPr="002C6C55">
        <w:t>financial support beyond State Government funding including, but not limited to, local government</w:t>
      </w:r>
    </w:p>
    <w:p w14:paraId="09DF230B" w14:textId="77777777" w:rsidR="00C70294" w:rsidRDefault="00C70294" w:rsidP="002C6C55">
      <w:pPr>
        <w:pStyle w:val="Heading2"/>
        <w:numPr>
          <w:ilvl w:val="0"/>
          <w:numId w:val="0"/>
        </w:numPr>
        <w:rPr>
          <w:u w:color="AF272F"/>
          <w:lang w:val="en-GB" w:eastAsia="en-GB"/>
        </w:rPr>
      </w:pPr>
      <w:bookmarkStart w:id="22" w:name="_Toc183707451"/>
      <w:r>
        <w:rPr>
          <w:u w:color="AF272F"/>
          <w:lang w:val="en-GB" w:eastAsia="en-GB"/>
        </w:rPr>
        <w:t>Applicant checks</w:t>
      </w:r>
      <w:bookmarkEnd w:id="22"/>
    </w:p>
    <w:p w14:paraId="50501CE9" w14:textId="77777777" w:rsidR="00C70294" w:rsidRPr="002C6C55" w:rsidRDefault="00C70294" w:rsidP="002C6C55">
      <w:r w:rsidRPr="002C6C55">
        <w:t xml:space="preserve">Applicants may be subject to due diligence assessments to enable the Department to assess financial and other non-financial risks associated with the application. Outcomes from such assessments may be </w:t>
      </w:r>
      <w:proofErr w:type="gramStart"/>
      <w:r w:rsidRPr="002C6C55">
        <w:t>taken into account</w:t>
      </w:r>
      <w:proofErr w:type="gramEnd"/>
      <w:r w:rsidRPr="002C6C55">
        <w:t xml:space="preserve"> in any decision to recommend or award a grant or in contracting with successful applicants.</w:t>
      </w:r>
    </w:p>
    <w:p w14:paraId="2C71EE2A" w14:textId="77777777" w:rsidR="00C70294" w:rsidRPr="002C6C55" w:rsidRDefault="00C70294" w:rsidP="002C6C55">
      <w:r w:rsidRPr="002C6C55">
        <w:t>The Department may, at any time, remove an applicant from the application and assessment process, if in the Department’s opinion, association with the applicant may bring the Department, a Minister or the State of Victoria into disrepute.</w:t>
      </w:r>
    </w:p>
    <w:p w14:paraId="29CA7ABB" w14:textId="5FDF796C" w:rsidR="00C70294" w:rsidRDefault="00C70294" w:rsidP="00EB3328">
      <w:pPr>
        <w:pStyle w:val="Heading1"/>
        <w:rPr>
          <w:u w:color="AF272F"/>
          <w:lang w:val="en-GB" w:eastAsia="en-GB"/>
        </w:rPr>
      </w:pPr>
      <w:bookmarkStart w:id="23" w:name="_Funding_Conditions"/>
      <w:bookmarkStart w:id="24" w:name="_Toc183707452"/>
      <w:bookmarkEnd w:id="23"/>
      <w:r>
        <w:rPr>
          <w:u w:color="AF272F"/>
          <w:lang w:val="en-GB" w:eastAsia="en-GB"/>
        </w:rPr>
        <w:t>Funding Conditions</w:t>
      </w:r>
      <w:bookmarkEnd w:id="24"/>
      <w:r>
        <w:rPr>
          <w:u w:color="AF272F"/>
          <w:lang w:val="en-GB" w:eastAsia="en-GB"/>
        </w:rPr>
        <w:t xml:space="preserve"> </w:t>
      </w:r>
    </w:p>
    <w:p w14:paraId="57D3179F" w14:textId="77777777" w:rsidR="00C70294" w:rsidRDefault="00C70294" w:rsidP="00EB3328">
      <w:pPr>
        <w:pStyle w:val="Heading2"/>
        <w:numPr>
          <w:ilvl w:val="0"/>
          <w:numId w:val="0"/>
        </w:numPr>
        <w:rPr>
          <w:u w:color="AF272F"/>
          <w:lang w:val="en-GB" w:eastAsia="en-GB"/>
        </w:rPr>
      </w:pPr>
      <w:bookmarkStart w:id="25" w:name="_Toc183707453"/>
      <w:r w:rsidRPr="00EB3328">
        <w:t>Notification</w:t>
      </w:r>
      <w:r>
        <w:rPr>
          <w:u w:color="AF272F"/>
          <w:lang w:val="en-GB" w:eastAsia="en-GB"/>
        </w:rPr>
        <w:t xml:space="preserve"> of outcome</w:t>
      </w:r>
      <w:bookmarkEnd w:id="25"/>
    </w:p>
    <w:p w14:paraId="583E17BC" w14:textId="77777777" w:rsidR="00C70294" w:rsidRDefault="00C70294" w:rsidP="00EB3328">
      <w:pPr>
        <w:rPr>
          <w:u w:color="AF272F"/>
          <w:lang w:val="en-GB" w:eastAsia="en-GB"/>
        </w:rPr>
      </w:pPr>
      <w:r>
        <w:rPr>
          <w:u w:color="AF272F"/>
          <w:lang w:val="en-GB" w:eastAsia="en-GB"/>
        </w:rPr>
        <w:t>All applicants will be notified of their application outcome in writing. The successful applicant’s name, event name and the funding amount may be made publicly available, including via publication on the Department’s website and media releases.</w:t>
      </w:r>
    </w:p>
    <w:p w14:paraId="6121737E" w14:textId="77777777" w:rsidR="00C70294" w:rsidRDefault="00C70294" w:rsidP="00EB3328">
      <w:pPr>
        <w:pStyle w:val="Heading2"/>
        <w:numPr>
          <w:ilvl w:val="0"/>
          <w:numId w:val="0"/>
        </w:numPr>
        <w:rPr>
          <w:u w:color="AF272F"/>
          <w:lang w:val="en-GB" w:eastAsia="en-GB"/>
        </w:rPr>
      </w:pPr>
      <w:bookmarkStart w:id="26" w:name="_Toc183707454"/>
      <w:r>
        <w:rPr>
          <w:u w:color="AF272F"/>
          <w:lang w:val="en-GB" w:eastAsia="en-GB"/>
        </w:rPr>
        <w:t xml:space="preserve">Grant </w:t>
      </w:r>
      <w:r w:rsidRPr="00EB3328">
        <w:t>Agreement</w:t>
      </w:r>
      <w:bookmarkEnd w:id="26"/>
    </w:p>
    <w:p w14:paraId="5B588DB3" w14:textId="77777777" w:rsidR="00C70294" w:rsidRDefault="00C70294" w:rsidP="00EB3328">
      <w:pPr>
        <w:rPr>
          <w:u w:color="AF272F"/>
          <w:lang w:val="en-GB" w:eastAsia="en-GB"/>
        </w:rPr>
      </w:pPr>
      <w:r>
        <w:rPr>
          <w:u w:color="AF272F"/>
          <w:lang w:val="en-GB" w:eastAsia="en-GB"/>
        </w:rPr>
        <w:t xml:space="preserve">Successful applicants must enter into a Grant Agreement with the Department of Jobs, Skills, Industry and Regions within one month of receiving confirmation of a successful event application, or the funding may be withdrawn. </w:t>
      </w:r>
    </w:p>
    <w:p w14:paraId="6F40FF90" w14:textId="77777777" w:rsidR="00C70294" w:rsidRDefault="00C70294" w:rsidP="00EB3328">
      <w:pPr>
        <w:rPr>
          <w:u w:color="AF272F"/>
          <w:lang w:val="en-GB" w:eastAsia="en-GB"/>
        </w:rPr>
      </w:pPr>
      <w:r>
        <w:rPr>
          <w:u w:color="AF272F"/>
          <w:lang w:val="en-GB" w:eastAsia="en-GB"/>
        </w:rPr>
        <w:t xml:space="preserve">Grant agreements establish the parties and outline their commitments and obligations to each other, as well as setting out the general funding terms and conditions. Payments for funded events will be made in accordance with the payment milestones and deliverables set out in the Grant Agreement. </w:t>
      </w:r>
    </w:p>
    <w:p w14:paraId="2B993AF7" w14:textId="77777777" w:rsidR="00C70294" w:rsidRDefault="00C70294" w:rsidP="00EB3328">
      <w:pPr>
        <w:rPr>
          <w:u w:color="AF272F"/>
          <w:lang w:val="en-GB" w:eastAsia="en-GB"/>
        </w:rPr>
      </w:pPr>
      <w:r>
        <w:rPr>
          <w:u w:color="AF272F"/>
          <w:lang w:val="en-GB" w:eastAsia="en-GB"/>
        </w:rPr>
        <w:t>Payments are made following the delivery of the event; 80% is paid at the conclusion of the event with 20% paid upon completion of post-event reporting requirements.</w:t>
      </w:r>
    </w:p>
    <w:p w14:paraId="3077CEC1" w14:textId="77777777" w:rsidR="00C70294" w:rsidRDefault="00C70294" w:rsidP="00EB3328">
      <w:pPr>
        <w:rPr>
          <w:u w:color="AF272F"/>
          <w:lang w:val="en-GB" w:eastAsia="en-GB"/>
        </w:rPr>
      </w:pPr>
      <w:r>
        <w:rPr>
          <w:u w:color="AF272F"/>
          <w:lang w:val="en-GB" w:eastAsia="en-GB"/>
        </w:rPr>
        <w:t>A Grant Agreement is required to be executed (signed) by both parties. The Agreement sets out the:</w:t>
      </w:r>
    </w:p>
    <w:p w14:paraId="7F437E5A" w14:textId="77777777" w:rsidR="00C70294" w:rsidRDefault="00C70294" w:rsidP="00EB3328">
      <w:pPr>
        <w:pStyle w:val="TableBullet"/>
        <w:rPr>
          <w:u w:color="AF272F"/>
          <w:lang w:val="en-GB" w:eastAsia="en-GB"/>
        </w:rPr>
      </w:pPr>
      <w:r>
        <w:rPr>
          <w:u w:color="AF272F"/>
          <w:lang w:val="en-GB" w:eastAsia="en-GB"/>
        </w:rPr>
        <w:t>activity details</w:t>
      </w:r>
    </w:p>
    <w:p w14:paraId="5B534465" w14:textId="77777777" w:rsidR="00C70294" w:rsidRDefault="00C70294" w:rsidP="00EB3328">
      <w:pPr>
        <w:pStyle w:val="TableBullet"/>
        <w:rPr>
          <w:u w:color="AF272F"/>
          <w:lang w:val="en-GB" w:eastAsia="en-GB"/>
        </w:rPr>
      </w:pPr>
      <w:r>
        <w:rPr>
          <w:u w:color="AF272F"/>
          <w:lang w:val="en-GB" w:eastAsia="en-GB"/>
        </w:rPr>
        <w:t>funding amounts and payment schedule</w:t>
      </w:r>
    </w:p>
    <w:p w14:paraId="2473C0B8" w14:textId="77777777" w:rsidR="00C70294" w:rsidRDefault="00C70294" w:rsidP="00EB3328">
      <w:pPr>
        <w:pStyle w:val="TableBullet"/>
        <w:rPr>
          <w:u w:color="AF272F"/>
          <w:lang w:val="en-GB" w:eastAsia="en-GB"/>
        </w:rPr>
      </w:pPr>
      <w:r>
        <w:rPr>
          <w:u w:color="AF272F"/>
          <w:lang w:val="en-GB" w:eastAsia="en-GB"/>
        </w:rPr>
        <w:t>agreed milestones and deliverables</w:t>
      </w:r>
    </w:p>
    <w:p w14:paraId="07B50726" w14:textId="77777777" w:rsidR="00C70294" w:rsidRDefault="00C70294" w:rsidP="00EB3328">
      <w:pPr>
        <w:pStyle w:val="TableBullet"/>
        <w:rPr>
          <w:u w:color="AF272F"/>
          <w:lang w:val="en-GB" w:eastAsia="en-GB"/>
        </w:rPr>
      </w:pPr>
      <w:r>
        <w:rPr>
          <w:u w:color="AF272F"/>
          <w:lang w:val="en-GB" w:eastAsia="en-GB"/>
        </w:rPr>
        <w:t>reporting requirements, including post-event statutory declaration</w:t>
      </w:r>
    </w:p>
    <w:p w14:paraId="46DFE80A" w14:textId="77777777" w:rsidR="00C70294" w:rsidRDefault="00C70294" w:rsidP="00EB3328">
      <w:pPr>
        <w:pStyle w:val="TableBullet"/>
        <w:rPr>
          <w:u w:color="AF272F"/>
          <w:lang w:val="en-GB" w:eastAsia="en-GB"/>
        </w:rPr>
      </w:pPr>
      <w:r>
        <w:rPr>
          <w:u w:color="AF272F"/>
          <w:lang w:val="en-GB" w:eastAsia="en-GB"/>
        </w:rPr>
        <w:t>acknowledgement of support from the Victorian Government and publicity requirements</w:t>
      </w:r>
    </w:p>
    <w:p w14:paraId="16D59A0F" w14:textId="77777777" w:rsidR="00C70294" w:rsidRDefault="00C70294" w:rsidP="00EB3328">
      <w:pPr>
        <w:pStyle w:val="TableBullet"/>
        <w:rPr>
          <w:u w:color="AF272F"/>
          <w:lang w:val="en-GB" w:eastAsia="en-GB"/>
        </w:rPr>
      </w:pPr>
      <w:r>
        <w:rPr>
          <w:u w:color="AF272F"/>
          <w:lang w:val="en-GB" w:eastAsia="en-GB"/>
        </w:rPr>
        <w:t>other activity specific requirements/notices.</w:t>
      </w:r>
    </w:p>
    <w:p w14:paraId="1B83DD6F" w14:textId="77777777" w:rsidR="00C70294" w:rsidRDefault="00C70294" w:rsidP="00EB3328">
      <w:pPr>
        <w:rPr>
          <w:u w:color="AF272F"/>
          <w:lang w:val="en-GB" w:eastAsia="en-GB"/>
        </w:rPr>
      </w:pPr>
      <w:r>
        <w:rPr>
          <w:u w:color="AF272F"/>
          <w:lang w:val="en-GB" w:eastAsia="en-GB"/>
        </w:rPr>
        <w:t xml:space="preserve">Funds must be spent on the Event as described in the application and outlined in the Grant Agreement unless changes are agreed to in writing. </w:t>
      </w:r>
    </w:p>
    <w:p w14:paraId="2CD2B6B4" w14:textId="77777777" w:rsidR="00C70294" w:rsidRDefault="00C70294" w:rsidP="00EB3328">
      <w:pPr>
        <w:pStyle w:val="Heading2"/>
        <w:numPr>
          <w:ilvl w:val="0"/>
          <w:numId w:val="0"/>
        </w:numPr>
        <w:rPr>
          <w:u w:color="AF272F"/>
          <w:lang w:val="en-GB" w:eastAsia="en-GB"/>
        </w:rPr>
      </w:pPr>
      <w:bookmarkStart w:id="27" w:name="_Toc183707455"/>
      <w:r>
        <w:rPr>
          <w:u w:color="AF272F"/>
          <w:lang w:val="en-GB" w:eastAsia="en-GB"/>
        </w:rPr>
        <w:t>Child Safe Standards</w:t>
      </w:r>
      <w:bookmarkEnd w:id="27"/>
    </w:p>
    <w:p w14:paraId="2AB7E6E4" w14:textId="77777777" w:rsidR="00C70294" w:rsidRPr="00EB3328" w:rsidRDefault="00C70294" w:rsidP="00EB3328">
      <w:r w:rsidRPr="00EB3328">
        <w:t xml:space="preserve">A recipient of SSEP funding that falls within Schedule 1 of the </w:t>
      </w:r>
      <w:r w:rsidRPr="00EB3328">
        <w:rPr>
          <w:i/>
          <w:iCs/>
        </w:rPr>
        <w:t>Child Wellbeing and Safety Act 2005</w:t>
      </w:r>
      <w:r w:rsidRPr="00EB3328">
        <w:t xml:space="preserve"> must comply with the </w:t>
      </w:r>
      <w:hyperlink r:id="rId20" w:history="1">
        <w:r w:rsidRPr="00EB3328">
          <w:rPr>
            <w:rStyle w:val="Hyperlink"/>
          </w:rPr>
          <w:t>Child Safe Standards</w:t>
        </w:r>
      </w:hyperlink>
      <w:r w:rsidRPr="00EB3328">
        <w:t>, including in delivering the Event.</w:t>
      </w:r>
    </w:p>
    <w:p w14:paraId="6C2187F3" w14:textId="61455E9F" w:rsidR="00C70294" w:rsidRDefault="00C70294" w:rsidP="00EB3328">
      <w:pPr>
        <w:pStyle w:val="Heading2"/>
        <w:numPr>
          <w:ilvl w:val="0"/>
          <w:numId w:val="0"/>
        </w:numPr>
        <w:rPr>
          <w:u w:color="AF272F"/>
          <w:lang w:val="en-GB" w:eastAsia="en-GB"/>
        </w:rPr>
      </w:pPr>
      <w:bookmarkStart w:id="28" w:name="_Toc183707456"/>
      <w:r>
        <w:rPr>
          <w:u w:color="AF272F"/>
          <w:lang w:val="en-GB" w:eastAsia="en-GB"/>
        </w:rPr>
        <w:lastRenderedPageBreak/>
        <w:t>Funding Guidelines fo</w:t>
      </w:r>
      <w:r w:rsidR="00EB3328">
        <w:rPr>
          <w:u w:color="AF272F"/>
          <w:lang w:val="en-GB" w:eastAsia="en-GB"/>
        </w:rPr>
        <w:t xml:space="preserve">r </w:t>
      </w:r>
      <w:r>
        <w:rPr>
          <w:u w:color="AF272F"/>
          <w:lang w:val="en-GB" w:eastAsia="en-GB"/>
        </w:rPr>
        <w:t>Services to Children</w:t>
      </w:r>
      <w:bookmarkEnd w:id="28"/>
    </w:p>
    <w:p w14:paraId="5D696E49" w14:textId="77777777" w:rsidR="00C70294" w:rsidRPr="00EB3328" w:rsidRDefault="00C70294" w:rsidP="00EB3328">
      <w:r w:rsidRPr="00EB3328">
        <w:t xml:space="preserve">In accordance with the </w:t>
      </w:r>
      <w:hyperlink r:id="rId21" w:history="1">
        <w:r w:rsidRPr="00EB3328">
          <w:rPr>
            <w:rStyle w:val="Hyperlink"/>
          </w:rPr>
          <w:t>Victorian Funding Guideline for Services to Children</w:t>
        </w:r>
      </w:hyperlink>
      <w:r w:rsidRPr="00EB3328">
        <w:t>, all non-government organisations that are funded by the Victorian Government to deliver services to children must be incorporated and insured against child abuse.</w:t>
      </w:r>
    </w:p>
    <w:p w14:paraId="30B8CDD9" w14:textId="77777777" w:rsidR="00C70294" w:rsidRPr="00EB3328" w:rsidRDefault="00C70294" w:rsidP="00EB3328">
      <w:r w:rsidRPr="00EB3328">
        <w:t>‘Services to children’ means services or activities where the organisation is responsible for the supervision of, or authority over, children (any person under the age of 18). </w:t>
      </w:r>
      <w:r w:rsidRPr="00EB3328">
        <w:rPr>
          <w:b/>
          <w:bCs/>
        </w:rPr>
        <w:t>It does not include one-off activities, or incidental or ad hoc contact with children</w:t>
      </w:r>
      <w:r w:rsidRPr="00EB3328">
        <w:t>.</w:t>
      </w:r>
    </w:p>
    <w:p w14:paraId="3CBDC3D1" w14:textId="77777777" w:rsidR="00C70294" w:rsidRPr="00EB3328" w:rsidRDefault="00C70294" w:rsidP="00EB3328">
      <w:r w:rsidRPr="00EB3328">
        <w:t>If SSEP funding will be used to deliver ‘services to children’, the Department can only fund the applicant if it is incorporated and holds appropriate child abuse insurance.</w:t>
      </w:r>
    </w:p>
    <w:tbl>
      <w:tblPr>
        <w:tblW w:w="5000" w:type="pct"/>
        <w:tblBorders>
          <w:top w:val="none" w:sz="6" w:space="0" w:color="auto"/>
          <w:left w:val="none" w:sz="6" w:space="0" w:color="auto"/>
          <w:right w:val="none" w:sz="6" w:space="0" w:color="auto"/>
        </w:tblBorders>
        <w:tblLook w:val="0020" w:firstRow="1" w:lastRow="0" w:firstColumn="0" w:lastColumn="0" w:noHBand="0" w:noVBand="0"/>
      </w:tblPr>
      <w:tblGrid>
        <w:gridCol w:w="5288"/>
        <w:gridCol w:w="5158"/>
      </w:tblGrid>
      <w:tr w:rsidR="00C70294" w:rsidRPr="00EB3328" w14:paraId="3F25CC3A" w14:textId="77777777" w:rsidTr="00EB3328">
        <w:trPr>
          <w:tblHeader/>
        </w:trPr>
        <w:tc>
          <w:tcPr>
            <w:tcW w:w="2531" w:type="pct"/>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570DF56D" w14:textId="77777777" w:rsidR="00C70294" w:rsidRPr="00EB3328" w:rsidRDefault="00C70294" w:rsidP="00EB3328">
            <w:pPr>
              <w:rPr>
                <w:b/>
                <w:bCs/>
              </w:rPr>
            </w:pPr>
            <w:r w:rsidRPr="00EB3328">
              <w:rPr>
                <w:b/>
                <w:bCs/>
              </w:rPr>
              <w:t>Services to children (Child abuse insurance required)</w:t>
            </w:r>
          </w:p>
        </w:tc>
        <w:tc>
          <w:tcPr>
            <w:tcW w:w="2469" w:type="pct"/>
            <w:tcBorders>
              <w:top w:val="single" w:sz="2" w:space="0" w:color="auto"/>
              <w:left w:val="single" w:sz="8" w:space="0" w:color="auto"/>
              <w:bottom w:val="single" w:sz="2" w:space="0" w:color="auto"/>
              <w:right w:val="single" w:sz="8" w:space="0" w:color="auto"/>
            </w:tcBorders>
            <w:tcMar>
              <w:top w:w="170" w:type="nil"/>
              <w:left w:w="113" w:type="nil"/>
              <w:bottom w:w="170" w:type="nil"/>
              <w:right w:w="113" w:type="nil"/>
            </w:tcMar>
          </w:tcPr>
          <w:p w14:paraId="4D8D41E5" w14:textId="77777777" w:rsidR="00C70294" w:rsidRPr="00EB3328" w:rsidRDefault="00C70294" w:rsidP="00EB3328">
            <w:pPr>
              <w:rPr>
                <w:b/>
                <w:bCs/>
              </w:rPr>
            </w:pPr>
            <w:r w:rsidRPr="00EB3328">
              <w:rPr>
                <w:b/>
                <w:bCs/>
              </w:rPr>
              <w:t>Not services to children (Child abuse insurance not required)</w:t>
            </w:r>
          </w:p>
        </w:tc>
      </w:tr>
      <w:tr w:rsidR="00C70294" w:rsidRPr="00EB3328" w14:paraId="6C5723BC" w14:textId="77777777" w:rsidTr="00EB3328">
        <w:tc>
          <w:tcPr>
            <w:tcW w:w="2531" w:type="pct"/>
            <w:tcBorders>
              <w:top w:val="single" w:sz="2" w:space="0" w:color="auto"/>
              <w:left w:val="single" w:sz="8" w:space="0" w:color="auto"/>
              <w:bottom w:val="single" w:sz="2" w:space="0" w:color="auto"/>
              <w:right w:val="single" w:sz="2" w:space="0" w:color="auto"/>
            </w:tcBorders>
            <w:tcMar>
              <w:top w:w="170" w:type="nil"/>
              <w:left w:w="113" w:type="nil"/>
              <w:bottom w:w="170" w:type="nil"/>
              <w:right w:w="113" w:type="nil"/>
            </w:tcMar>
          </w:tcPr>
          <w:p w14:paraId="2818A556" w14:textId="77777777" w:rsidR="00C70294" w:rsidRPr="00EB3328" w:rsidRDefault="00C70294" w:rsidP="00EB3328">
            <w:pPr>
              <w:pStyle w:val="TableBullet"/>
            </w:pPr>
            <w:r w:rsidRPr="00EB3328">
              <w:t>A recurring event where your organisation is delivering services to children and is responsible for the supervision of, or authority over, a child during all or a component of the event</w:t>
            </w:r>
          </w:p>
          <w:p w14:paraId="548BAD08" w14:textId="77777777" w:rsidR="00C70294" w:rsidRPr="00EB3328" w:rsidRDefault="00C70294" w:rsidP="00EB3328">
            <w:pPr>
              <w:rPr>
                <w:b/>
                <w:bCs/>
              </w:rPr>
            </w:pPr>
            <w:r w:rsidRPr="00EB3328">
              <w:rPr>
                <w:b/>
                <w:bCs/>
              </w:rPr>
              <w:t>Examples:</w:t>
            </w:r>
          </w:p>
          <w:p w14:paraId="0D79EF1D" w14:textId="77777777" w:rsidR="00C70294" w:rsidRPr="00EB3328" w:rsidRDefault="00C70294" w:rsidP="00EB3328">
            <w:pPr>
              <w:pStyle w:val="TableBullet"/>
            </w:pPr>
            <w:r w:rsidRPr="00EB3328">
              <w:t>A recurring sporting event that includes events for under 18s where parents/guardians are not required to be present and responsible for supervising their participating children</w:t>
            </w:r>
          </w:p>
          <w:p w14:paraId="19D6F1E5" w14:textId="77777777" w:rsidR="00C70294" w:rsidRPr="00EB3328" w:rsidRDefault="00C70294" w:rsidP="00EB3328">
            <w:pPr>
              <w:pStyle w:val="TableBullet"/>
            </w:pPr>
            <w:r w:rsidRPr="00EB3328">
              <w:t>A sporting event that includes clinics which will be delivered to school groups without teachers present and supervising</w:t>
            </w:r>
          </w:p>
        </w:tc>
        <w:tc>
          <w:tcPr>
            <w:tcW w:w="2469" w:type="pct"/>
            <w:tcBorders>
              <w:top w:val="single" w:sz="2" w:space="0" w:color="auto"/>
              <w:left w:val="single" w:sz="2" w:space="0" w:color="auto"/>
              <w:bottom w:val="single" w:sz="2" w:space="0" w:color="auto"/>
              <w:right w:val="single" w:sz="8" w:space="0" w:color="auto"/>
            </w:tcBorders>
            <w:tcMar>
              <w:top w:w="170" w:type="nil"/>
              <w:left w:w="113" w:type="nil"/>
              <w:bottom w:w="170" w:type="nil"/>
              <w:right w:w="113" w:type="nil"/>
            </w:tcMar>
          </w:tcPr>
          <w:p w14:paraId="660AA72B" w14:textId="77777777" w:rsidR="00C70294" w:rsidRPr="00EB3328" w:rsidRDefault="00C70294" w:rsidP="00EB3328">
            <w:pPr>
              <w:pStyle w:val="TableBullet"/>
            </w:pPr>
            <w:r w:rsidRPr="00EB3328">
              <w:t>Any one-off event, regardless of the activities being delivered</w:t>
            </w:r>
          </w:p>
          <w:p w14:paraId="41BC19AD" w14:textId="77777777" w:rsidR="00C70294" w:rsidRPr="00EB3328" w:rsidRDefault="00C70294" w:rsidP="00EB3328">
            <w:pPr>
              <w:pStyle w:val="TableBullet"/>
            </w:pPr>
            <w:r w:rsidRPr="00EB3328">
              <w:t>A recurring event that only includes incidental or ad hoc contact with children</w:t>
            </w:r>
          </w:p>
          <w:p w14:paraId="6831E1C1" w14:textId="77777777" w:rsidR="00C70294" w:rsidRPr="00EB3328" w:rsidRDefault="00C70294" w:rsidP="00EB3328">
            <w:pPr>
              <w:pStyle w:val="TableBullet"/>
            </w:pPr>
            <w:r w:rsidRPr="00EB3328">
              <w:t>A recurring event where your organisation is delivering services to children but is not responsible for the supervision of, or authority over, a child during all or a component of the event</w:t>
            </w:r>
          </w:p>
          <w:p w14:paraId="5CAE9622" w14:textId="77777777" w:rsidR="00C70294" w:rsidRPr="00EB3328" w:rsidRDefault="00C70294" w:rsidP="00EB3328">
            <w:pPr>
              <w:pStyle w:val="TableBullet"/>
            </w:pPr>
            <w:r w:rsidRPr="00EB3328">
              <w:t xml:space="preserve">A recurring event where your organisation is delivering services to </w:t>
            </w:r>
            <w:proofErr w:type="gramStart"/>
            <w:r w:rsidRPr="00EB3328">
              <w:t>children</w:t>
            </w:r>
            <w:proofErr w:type="gramEnd"/>
            <w:r w:rsidRPr="00EB3328">
              <w:t xml:space="preserve"> but the funding will not be used to deliver these services</w:t>
            </w:r>
          </w:p>
          <w:p w14:paraId="30C27B35" w14:textId="77777777" w:rsidR="00C70294" w:rsidRPr="00EB3328" w:rsidRDefault="00C70294" w:rsidP="00EB3328">
            <w:pPr>
              <w:rPr>
                <w:b/>
                <w:bCs/>
              </w:rPr>
            </w:pPr>
            <w:r w:rsidRPr="00EB3328">
              <w:rPr>
                <w:b/>
                <w:bCs/>
              </w:rPr>
              <w:t>Examples:</w:t>
            </w:r>
          </w:p>
          <w:p w14:paraId="2FFD6677" w14:textId="77777777" w:rsidR="00C70294" w:rsidRPr="00EB3328" w:rsidRDefault="00C70294" w:rsidP="00EB3328">
            <w:pPr>
              <w:pStyle w:val="TableBullet"/>
            </w:pPr>
            <w:r w:rsidRPr="00EB3328">
              <w:t>A one-off sporting event</w:t>
            </w:r>
          </w:p>
          <w:p w14:paraId="27509E47" w14:textId="77777777" w:rsidR="00C70294" w:rsidRPr="00EB3328" w:rsidRDefault="00C70294" w:rsidP="00EB3328">
            <w:pPr>
              <w:pStyle w:val="TableBullet"/>
            </w:pPr>
            <w:r w:rsidRPr="00EB3328">
              <w:t xml:space="preserve">A sporting event where children may be part of the </w:t>
            </w:r>
            <w:proofErr w:type="gramStart"/>
            <w:r w:rsidRPr="00EB3328">
              <w:t>general public</w:t>
            </w:r>
            <w:proofErr w:type="gramEnd"/>
            <w:r w:rsidRPr="00EB3328">
              <w:t xml:space="preserve"> as spectators</w:t>
            </w:r>
          </w:p>
          <w:p w14:paraId="5AD4C25D" w14:textId="77777777" w:rsidR="00C70294" w:rsidRPr="00EB3328" w:rsidRDefault="00C70294" w:rsidP="00EB3328">
            <w:pPr>
              <w:pStyle w:val="TableBullet"/>
            </w:pPr>
            <w:r w:rsidRPr="00EB3328">
              <w:t>A sporting event that includes events for under 18s where parents/guardians must be present and are responsible for supervising their children</w:t>
            </w:r>
          </w:p>
          <w:p w14:paraId="2F3148F2" w14:textId="77777777" w:rsidR="00C70294" w:rsidRPr="00EB3328" w:rsidRDefault="00C70294" w:rsidP="00EB3328">
            <w:pPr>
              <w:pStyle w:val="TableBullet"/>
            </w:pPr>
            <w:r w:rsidRPr="00EB3328">
              <w:t>A sporting event that includes clinics which will be delivered to school groups with teachers present and supervising</w:t>
            </w:r>
          </w:p>
          <w:p w14:paraId="10C8399E" w14:textId="77777777" w:rsidR="00C70294" w:rsidRPr="00EB3328" w:rsidRDefault="00C70294" w:rsidP="00EB3328">
            <w:pPr>
              <w:pStyle w:val="TableBullet"/>
            </w:pPr>
            <w:r w:rsidRPr="00EB3328">
              <w:t>Funding provided for a sporting event that will be used only to cover marketing or broadcast expenses</w:t>
            </w:r>
          </w:p>
        </w:tc>
      </w:tr>
    </w:tbl>
    <w:p w14:paraId="145D9F99" w14:textId="77777777" w:rsidR="00C70294" w:rsidRDefault="00C70294" w:rsidP="00EB3328">
      <w:pPr>
        <w:pStyle w:val="Heading2"/>
        <w:numPr>
          <w:ilvl w:val="0"/>
          <w:numId w:val="0"/>
        </w:numPr>
        <w:rPr>
          <w:u w:color="AF272F"/>
          <w:lang w:val="en-GB" w:eastAsia="en-GB"/>
        </w:rPr>
      </w:pPr>
      <w:bookmarkStart w:id="29" w:name="_Toc183707457"/>
      <w:r>
        <w:rPr>
          <w:u w:color="AF272F"/>
          <w:lang w:val="en-GB" w:eastAsia="en-GB"/>
        </w:rPr>
        <w:t>National Redress Scheme</w:t>
      </w:r>
      <w:bookmarkEnd w:id="29"/>
    </w:p>
    <w:p w14:paraId="66C07E5B" w14:textId="77777777" w:rsidR="00C70294" w:rsidRPr="00EB3328" w:rsidRDefault="00C70294" w:rsidP="00EB3328">
      <w:r w:rsidRPr="00EB3328">
        <w:t xml:space="preserve">A recipient of SSEP funding must comply with the </w:t>
      </w:r>
      <w:hyperlink r:id="rId22" w:history="1">
        <w:r w:rsidRPr="00EB3328">
          <w:rPr>
            <w:rStyle w:val="Hyperlink"/>
          </w:rPr>
          <w:t>Victorian Government Policy on Institutional Participation in the National Redress Scheme for Institutional Child Sexual Abuse</w:t>
        </w:r>
      </w:hyperlink>
      <w:r w:rsidRPr="00EB3328">
        <w:t xml:space="preserve">. This includes notifying the Department if it receives a notice that it has been named in an application for redress to the </w:t>
      </w:r>
      <w:hyperlink r:id="rId23" w:history="1">
        <w:r w:rsidRPr="00EB3328">
          <w:rPr>
            <w:rStyle w:val="Hyperlink"/>
          </w:rPr>
          <w:t>National Redress Scheme</w:t>
        </w:r>
      </w:hyperlink>
      <w:r w:rsidRPr="00EB3328">
        <w:t xml:space="preserve"> at any time before or during the period covered by the relevant SSEP Grant Agreement.</w:t>
      </w:r>
    </w:p>
    <w:p w14:paraId="01BC57BB" w14:textId="77777777" w:rsidR="00C70294" w:rsidRDefault="00C70294" w:rsidP="00EB3328">
      <w:pPr>
        <w:pStyle w:val="Heading2"/>
        <w:numPr>
          <w:ilvl w:val="0"/>
          <w:numId w:val="0"/>
        </w:numPr>
        <w:rPr>
          <w:u w:color="AF272F"/>
          <w:lang w:val="en-GB" w:eastAsia="en-GB"/>
        </w:rPr>
      </w:pPr>
      <w:bookmarkStart w:id="30" w:name="_Toc183707458"/>
      <w:r>
        <w:rPr>
          <w:u w:color="AF272F"/>
          <w:lang w:val="en-GB" w:eastAsia="en-GB"/>
        </w:rPr>
        <w:t>Other requirements</w:t>
      </w:r>
      <w:bookmarkEnd w:id="30"/>
    </w:p>
    <w:p w14:paraId="317E5F46" w14:textId="77777777" w:rsidR="00C70294" w:rsidRDefault="00C70294" w:rsidP="00EB3328">
      <w:pPr>
        <w:rPr>
          <w:u w:color="AF272F"/>
          <w:lang w:val="en-GB" w:eastAsia="en-GB"/>
        </w:rPr>
      </w:pPr>
      <w:r>
        <w:rPr>
          <w:u w:color="AF272F"/>
          <w:lang w:val="en-GB" w:eastAsia="en-GB"/>
        </w:rPr>
        <w:t>Successful recipients of SSEP funding must comply with all Laws including all applicable Commonwealth and Victorian equal opportunity, anti-discrimination, affirmative action, and privacy legislation. In addition, they must ensure their event complies with all obligations in relation to the following policies:</w:t>
      </w:r>
    </w:p>
    <w:p w14:paraId="5819DF11" w14:textId="77777777" w:rsidR="00C70294" w:rsidRPr="00EB3328" w:rsidRDefault="00C70294" w:rsidP="00EB3328">
      <w:pPr>
        <w:pStyle w:val="TableBullet"/>
      </w:pPr>
      <w:hyperlink r:id="rId24" w:history="1">
        <w:r w:rsidRPr="00EB3328">
          <w:rPr>
            <w:i/>
            <w:iCs/>
          </w:rPr>
          <w:t>Fair Play Code</w:t>
        </w:r>
      </w:hyperlink>
      <w:r w:rsidRPr="00EB3328">
        <w:t>: the standards of behaviour expected by everyone involved in sport in Victoria</w:t>
      </w:r>
    </w:p>
    <w:p w14:paraId="738F6976" w14:textId="77777777" w:rsidR="00C70294" w:rsidRPr="00EB3328" w:rsidRDefault="00C70294" w:rsidP="00EB3328">
      <w:pPr>
        <w:pStyle w:val="TableBullet"/>
      </w:pPr>
      <w:r w:rsidRPr="00EB3328">
        <w:lastRenderedPageBreak/>
        <w:t xml:space="preserve">The requirements and expectations of the Australian National </w:t>
      </w:r>
      <w:proofErr w:type="spellStart"/>
      <w:r w:rsidRPr="00EB3328">
        <w:t>AntiDoping</w:t>
      </w:r>
      <w:proofErr w:type="spellEnd"/>
      <w:r w:rsidRPr="00EB3328">
        <w:t xml:space="preserve"> Scheme and Australian National Anti-Doping Policy. Where the National Anti-Doping Policy is not applicable, compliance with the </w:t>
      </w:r>
      <w:hyperlink r:id="rId25" w:history="1">
        <w:r w:rsidRPr="00EB3328">
          <w:rPr>
            <w:rStyle w:val="Hyperlink"/>
          </w:rPr>
          <w:t>Victorian Anti-doping Policy</w:t>
        </w:r>
      </w:hyperlink>
      <w:r w:rsidRPr="00EB3328">
        <w:t xml:space="preserve"> is required.</w:t>
      </w:r>
    </w:p>
    <w:p w14:paraId="5FCDCF59" w14:textId="77777777" w:rsidR="00C70294" w:rsidRPr="00EB3328" w:rsidRDefault="00C70294" w:rsidP="00EB3328">
      <w:pPr>
        <w:pStyle w:val="TableBullet"/>
      </w:pPr>
      <w:hyperlink r:id="rId26" w:history="1">
        <w:r w:rsidRPr="00EB3328">
          <w:rPr>
            <w:i/>
            <w:iCs/>
          </w:rPr>
          <w:t>National Policy on Match-Fixing in Sport</w:t>
        </w:r>
      </w:hyperlink>
      <w:r w:rsidRPr="00EB3328">
        <w:t>: protecting the integrity of Australian sport.</w:t>
      </w:r>
    </w:p>
    <w:p w14:paraId="7598705B" w14:textId="77777777" w:rsidR="00C70294" w:rsidRDefault="00C70294" w:rsidP="00EB3328">
      <w:pPr>
        <w:pStyle w:val="Heading2"/>
        <w:numPr>
          <w:ilvl w:val="0"/>
          <w:numId w:val="0"/>
        </w:numPr>
        <w:rPr>
          <w:u w:color="AF272F"/>
          <w:lang w:val="en-GB" w:eastAsia="en-GB"/>
        </w:rPr>
      </w:pPr>
      <w:bookmarkStart w:id="31" w:name="_Toc183707459"/>
      <w:r>
        <w:rPr>
          <w:u w:color="AF272F"/>
          <w:lang w:val="en-GB" w:eastAsia="en-GB"/>
        </w:rPr>
        <w:t xml:space="preserve">Acknowledging the Victorian </w:t>
      </w:r>
      <w:r w:rsidRPr="00EB3328">
        <w:t>Government’s</w:t>
      </w:r>
      <w:r>
        <w:rPr>
          <w:u w:color="AF272F"/>
          <w:lang w:val="en-GB" w:eastAsia="en-GB"/>
        </w:rPr>
        <w:t xml:space="preserve"> support</w:t>
      </w:r>
      <w:bookmarkEnd w:id="31"/>
    </w:p>
    <w:p w14:paraId="741B49E4" w14:textId="77777777" w:rsidR="00C70294" w:rsidRPr="00EB3328" w:rsidRDefault="00C70294" w:rsidP="00EB3328">
      <w:r w:rsidRPr="00EB3328">
        <w:t>Successful applicants are required to acknowledge the Victorian Government’s support through the provision of a grant from the Program.</w:t>
      </w:r>
    </w:p>
    <w:p w14:paraId="55EEB354" w14:textId="77777777" w:rsidR="00C70294" w:rsidRPr="00EB3328" w:rsidRDefault="00C70294" w:rsidP="00EB3328">
      <w:r w:rsidRPr="00EB3328">
        <w:t xml:space="preserve">Included within the promotional guidelines, is the requirement that all event activities acknowledge Victorian Government support through logo presentation on any activity - event collateral, media releases, event signage and promotional material. </w:t>
      </w:r>
    </w:p>
    <w:p w14:paraId="41626EF7" w14:textId="77777777" w:rsidR="00C70294" w:rsidRPr="00EB3328" w:rsidRDefault="00C70294" w:rsidP="00EB3328">
      <w:r w:rsidRPr="00EB3328">
        <w:t>SSEP funding amounts are at the discretion of the Minister for Tourism, Sport and Major Events and funding amounts are commercial-in-confidence. Successful applicants must liaise with Sport and Recreation Victoria to coordinate any opportunities to announce government support for the event.</w:t>
      </w:r>
    </w:p>
    <w:p w14:paraId="7847BE36" w14:textId="77777777" w:rsidR="00C70294" w:rsidRPr="00EB3328" w:rsidRDefault="00C70294" w:rsidP="00EB3328">
      <w:r w:rsidRPr="00EB3328">
        <w:t xml:space="preserve">For full details and logos, download the </w:t>
      </w:r>
      <w:hyperlink r:id="rId27" w:history="1">
        <w:r w:rsidRPr="00EB3328">
          <w:rPr>
            <w:rStyle w:val="Hyperlink"/>
          </w:rPr>
          <w:t>Acknowledgement and Publicity Guidelines</w:t>
        </w:r>
      </w:hyperlink>
      <w:r w:rsidRPr="00EB3328">
        <w:t xml:space="preserve"> for Sport and Recreation Victoria grant recipients. </w:t>
      </w:r>
    </w:p>
    <w:p w14:paraId="73591E91" w14:textId="77777777" w:rsidR="00C70294" w:rsidRPr="00EB3328" w:rsidRDefault="00C70294" w:rsidP="00EB3328">
      <w:r w:rsidRPr="00EB3328">
        <w:t xml:space="preserve">Grant recipients must obtain written approval from the Department before making public announcements about receiving the grant. </w:t>
      </w:r>
    </w:p>
    <w:p w14:paraId="3CF691BE" w14:textId="77777777" w:rsidR="00C70294" w:rsidRPr="00EB3328" w:rsidRDefault="00C70294" w:rsidP="00EB3328">
      <w:r w:rsidRPr="00EB3328">
        <w:t>The Department may publicise the benefits accruing to a grant recipient associated with the grant and the State’s support for the event. Recipients must cooperate with the Department in promoting the program. These requirements are currently outlined in the Grant Agreement. The Department may include the name of the grant recipient and the amount of funding granted in any publicity material and in the Department’s annual report.</w:t>
      </w:r>
    </w:p>
    <w:p w14:paraId="5A42039C" w14:textId="77777777" w:rsidR="00C70294" w:rsidRDefault="00C70294" w:rsidP="00EB3328">
      <w:pPr>
        <w:pStyle w:val="Heading2"/>
        <w:numPr>
          <w:ilvl w:val="0"/>
          <w:numId w:val="0"/>
        </w:numPr>
        <w:rPr>
          <w:u w:color="AF272F"/>
          <w:lang w:val="en-GB" w:eastAsia="en-GB"/>
        </w:rPr>
      </w:pPr>
      <w:bookmarkStart w:id="32" w:name="_Toc183707460"/>
      <w:r>
        <w:rPr>
          <w:u w:color="AF272F"/>
          <w:lang w:val="en-GB" w:eastAsia="en-GB"/>
        </w:rPr>
        <w:t>Reporting</w:t>
      </w:r>
      <w:bookmarkEnd w:id="32"/>
    </w:p>
    <w:p w14:paraId="31914C7E" w14:textId="77777777" w:rsidR="00C70294" w:rsidRPr="00EB3328" w:rsidRDefault="00C70294" w:rsidP="00EB3328">
      <w:r w:rsidRPr="00EB3328">
        <w:t>As a condition of funding, successful applicants will be required to participate in any program monitoring and evaluation activities initiated by the Department. This information may be used in Victorian Government reporting, program evaluation reviews or Department publications.</w:t>
      </w:r>
    </w:p>
    <w:p w14:paraId="2E3048EE" w14:textId="77777777" w:rsidR="00C70294" w:rsidRPr="00EB3328" w:rsidRDefault="00C70294" w:rsidP="00EB3328">
      <w:r w:rsidRPr="00EB3328">
        <w:t>Reporting is critical to the Department in understanding program impact, supporting continuous improvement in program design and delivery, and delivering more effective grant programs to the people of Victoria.</w:t>
      </w:r>
    </w:p>
    <w:p w14:paraId="4BB22D93" w14:textId="21BFA00B" w:rsidR="00C70294" w:rsidRDefault="00C70294" w:rsidP="00EB3328">
      <w:pPr>
        <w:pStyle w:val="Heading1"/>
        <w:rPr>
          <w:u w:color="AF272F"/>
          <w:lang w:val="en-GB" w:eastAsia="en-GB"/>
        </w:rPr>
      </w:pPr>
      <w:bookmarkStart w:id="33" w:name="_Toc183707461"/>
      <w:r>
        <w:rPr>
          <w:u w:color="AF272F"/>
          <w:lang w:val="en-GB" w:eastAsia="en-GB"/>
        </w:rPr>
        <w:t xml:space="preserve">Privacy and </w:t>
      </w:r>
      <w:r w:rsidRPr="00EB3328">
        <w:t>Confidentiality</w:t>
      </w:r>
      <w:bookmarkEnd w:id="33"/>
    </w:p>
    <w:p w14:paraId="0D8B31ED" w14:textId="77777777" w:rsidR="00C70294" w:rsidRPr="00EB3328" w:rsidRDefault="00C70294" w:rsidP="00EB3328">
      <w:r w:rsidRPr="00EB3328">
        <w:t xml:space="preserve">Any personal information provided for this Program will be collected and used by the Department for the purposes of assessing eligibility, program administration, program review and evaluation. </w:t>
      </w:r>
    </w:p>
    <w:p w14:paraId="30071C8D" w14:textId="77777777" w:rsidR="00C70294" w:rsidRPr="00EB3328" w:rsidRDefault="00C70294" w:rsidP="00EB3328">
      <w:r w:rsidRPr="00EB3328">
        <w:t>The Department completes a range of eligibility assessments that may include data matching to clarify the accuracy and quality of information supplied. This is part of our auditing and monitoring processes and for confirming eligibility across this Program.</w:t>
      </w:r>
    </w:p>
    <w:p w14:paraId="1BDF23B1" w14:textId="77777777" w:rsidR="00C70294" w:rsidRPr="00EB3328" w:rsidRDefault="00C70294" w:rsidP="00EB3328">
      <w:r w:rsidRPr="00EB3328">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5A69084D" w14:textId="77777777" w:rsidR="00C70294" w:rsidRPr="00EB3328" w:rsidRDefault="00C70294" w:rsidP="00EB3328">
      <w:r w:rsidRPr="00EB3328">
        <w:t>The Department collects demographic information for economic reporting purposes. No personal information is used in reporting; all reports are presented with aggregated data.</w:t>
      </w:r>
    </w:p>
    <w:p w14:paraId="0A706B5C" w14:textId="77777777" w:rsidR="00C70294" w:rsidRPr="00EB3328" w:rsidRDefault="00C70294" w:rsidP="00EB3328">
      <w:r w:rsidRPr="00EB3328">
        <w:t xml:space="preserve">Any personal information about the applicant or a third party will be collected, held, managed, used, disclosed, or transferred in accordance with the provisions of the </w:t>
      </w:r>
      <w:r w:rsidRPr="00EB3328">
        <w:rPr>
          <w:i/>
          <w:iCs/>
        </w:rPr>
        <w:t>Privacy and Data Protection Act 2014</w:t>
      </w:r>
      <w:r w:rsidRPr="00EB3328">
        <w:t xml:space="preserve"> (Vic) and other applicable laws.</w:t>
      </w:r>
    </w:p>
    <w:p w14:paraId="15D365CB" w14:textId="77777777" w:rsidR="00C70294" w:rsidRPr="00EB3328" w:rsidRDefault="00C70294" w:rsidP="00EB3328">
      <w:r w:rsidRPr="00EB3328">
        <w:t xml:space="preserve">Enquiries about access or correction to your personal information, can be emailed to </w:t>
      </w:r>
      <w:hyperlink r:id="rId28" w:history="1">
        <w:r w:rsidRPr="00EB3328">
          <w:rPr>
            <w:rStyle w:val="Hyperlink"/>
          </w:rPr>
          <w:t>events@sport.vic.gov.au</w:t>
        </w:r>
      </w:hyperlink>
      <w:r w:rsidRPr="00EB3328">
        <w:t>.</w:t>
      </w:r>
    </w:p>
    <w:p w14:paraId="69F4C727" w14:textId="77777777" w:rsidR="00C70294" w:rsidRPr="00EB3328" w:rsidRDefault="00C70294" w:rsidP="00EB3328">
      <w:r w:rsidRPr="00EB3328">
        <w:lastRenderedPageBreak/>
        <w:t xml:space="preserve">Other concerns regarding the privacy of personal information, can be emailed to the Department’s Privacy Unit at </w:t>
      </w:r>
      <w:hyperlink r:id="rId29" w:history="1">
        <w:r w:rsidRPr="00EB3328">
          <w:rPr>
            <w:rStyle w:val="Hyperlink"/>
          </w:rPr>
          <w:t>privacy@ecodev.vic.gov.au</w:t>
        </w:r>
      </w:hyperlink>
      <w:r w:rsidRPr="00EB3328">
        <w:t>. The Department’s privacy policy is also available by emailing the Department’s Privacy Unit.</w:t>
      </w:r>
    </w:p>
    <w:p w14:paraId="6E891C06" w14:textId="44BF4FDC" w:rsidR="00C70294" w:rsidRDefault="00C70294" w:rsidP="00EB3328">
      <w:pPr>
        <w:pStyle w:val="Heading1"/>
        <w:rPr>
          <w:u w:color="AF272F"/>
          <w:lang w:val="en-GB" w:eastAsia="en-GB"/>
        </w:rPr>
      </w:pPr>
      <w:bookmarkStart w:id="34" w:name="_Toc183707462"/>
      <w:r>
        <w:rPr>
          <w:u w:color="AF272F"/>
          <w:lang w:val="en-GB" w:eastAsia="en-GB"/>
        </w:rPr>
        <w:t xml:space="preserve">Department </w:t>
      </w:r>
      <w:r w:rsidRPr="00EB3328">
        <w:t>probity</w:t>
      </w:r>
      <w:r>
        <w:rPr>
          <w:u w:color="AF272F"/>
          <w:lang w:val="en-GB" w:eastAsia="en-GB"/>
        </w:rPr>
        <w:t xml:space="preserve"> and decision-making</w:t>
      </w:r>
      <w:bookmarkEnd w:id="34"/>
    </w:p>
    <w:p w14:paraId="1D0511DC" w14:textId="77777777" w:rsidR="00C70294" w:rsidRPr="00EB3328" w:rsidRDefault="00C70294" w:rsidP="00EB3328">
      <w:r w:rsidRPr="00EB3328">
        <w:t>The Victorian Government makes every effort to ensure the grant application and assessment process is fair and undertaken in line with the published program guidelines.</w:t>
      </w:r>
    </w:p>
    <w:p w14:paraId="668AEC2D" w14:textId="77777777" w:rsidR="00C70294" w:rsidRPr="00EB3328" w:rsidRDefault="00C70294" w:rsidP="00EB3328">
      <w:r w:rsidRPr="00EB3328">
        <w:t>Decisions in recommending and awarding grant funding under this program are at the Minister’s and Department’s discretion. This includes not making any funding available, approving a lesser amount than that applied for or awarding grant funding that meets other portfolio objectives.</w:t>
      </w:r>
    </w:p>
    <w:p w14:paraId="7A937095" w14:textId="77777777" w:rsidR="00C70294" w:rsidRPr="00EB3328" w:rsidRDefault="00C70294" w:rsidP="00EB3328">
      <w:r w:rsidRPr="00EB3328">
        <w:t>These guidelines and application terms may be changed from time to time, as appropriate.</w:t>
      </w:r>
    </w:p>
    <w:p w14:paraId="0552F619" w14:textId="77777777" w:rsidR="00C70294" w:rsidRPr="00EB3328" w:rsidRDefault="00C70294" w:rsidP="00EB3328">
      <w:r w:rsidRPr="00EB3328">
        <w:t>The Department may request the applicant provide further information should it be necessary to assess an application to the Program’s policy objectives.</w:t>
      </w:r>
    </w:p>
    <w:p w14:paraId="5AB7DB32" w14:textId="77777777" w:rsidR="00C70294" w:rsidRPr="00EB3328" w:rsidRDefault="00C70294" w:rsidP="00EB3328">
      <w:r w:rsidRPr="00EB3328">
        <w:t xml:space="preserve">Victorian Government staff are required to act in accord with the Code of Conduct for Victorian Public Sector Employees (Section 61) issued under the </w:t>
      </w:r>
      <w:r w:rsidRPr="00EB3328">
        <w:rPr>
          <w:i/>
          <w:iCs/>
        </w:rPr>
        <w:t>Public Administration Act 2004</w:t>
      </w:r>
      <w:r w:rsidRPr="00EB3328">
        <w:t xml:space="preserve"> (Vic). This includes an obligation to avoid conflicts of interest wherever possible and declare and manage any conflicts of interest that cannot be avoided. </w:t>
      </w:r>
    </w:p>
    <w:p w14:paraId="5A60FD41" w14:textId="730E05A4" w:rsidR="00C70294" w:rsidRDefault="00C70294" w:rsidP="00EB3328">
      <w:pPr>
        <w:pStyle w:val="Heading1"/>
        <w:rPr>
          <w:u w:color="AF272F"/>
          <w:lang w:val="en-GB" w:eastAsia="en-GB"/>
        </w:rPr>
      </w:pPr>
      <w:bookmarkStart w:id="35" w:name="_Toc183707463"/>
      <w:r>
        <w:rPr>
          <w:u w:color="AF272F"/>
          <w:lang w:val="en-GB" w:eastAsia="en-GB"/>
        </w:rPr>
        <w:t>Applicant conflict of interest</w:t>
      </w:r>
      <w:bookmarkEnd w:id="35"/>
    </w:p>
    <w:p w14:paraId="55E09CA0" w14:textId="77777777" w:rsidR="00C70294" w:rsidRPr="00EB3328" w:rsidRDefault="00C70294" w:rsidP="00EB3328">
      <w:r w:rsidRPr="00EB3328">
        <w:t xml:space="preserve">A conflict of interest arises where a person </w:t>
      </w:r>
      <w:proofErr w:type="gramStart"/>
      <w:r w:rsidRPr="00EB3328">
        <w:t>makes a decision</w:t>
      </w:r>
      <w:proofErr w:type="gramEnd"/>
      <w:r w:rsidRPr="00EB3328">
        <w:t xml:space="preserve"> or exercises a power in a way that may be, or may be perceived to be, influenced by either material personal interests (financial or non-financial) or material personal associations. A conflict of interest may arise where a grant applicant:</w:t>
      </w:r>
    </w:p>
    <w:p w14:paraId="24E58330" w14:textId="77777777" w:rsidR="00C70294" w:rsidRPr="00EB3328" w:rsidRDefault="00C70294" w:rsidP="00EB3328">
      <w:pPr>
        <w:pStyle w:val="TableBullet"/>
      </w:pPr>
      <w:r w:rsidRPr="00EB3328">
        <w:t>Has a professional, commercial, or personal relationship with a party who is able to, or may be perceived to, influence the application assessment process, such as a Victorian Government staff member, or</w:t>
      </w:r>
    </w:p>
    <w:p w14:paraId="13E692D8" w14:textId="77777777" w:rsidR="00C70294" w:rsidRPr="00EB3328" w:rsidRDefault="00C70294" w:rsidP="00EB3328">
      <w:pPr>
        <w:pStyle w:val="TableBullet"/>
      </w:pPr>
      <w:r w:rsidRPr="00EB3328">
        <w:t>Has a relationship with, or interest in, an organisation which is likely to interfere with or restrict the applicant from carrying out the proposed activities fairly and independently.</w:t>
      </w:r>
    </w:p>
    <w:p w14:paraId="0F9C2A1C" w14:textId="77777777" w:rsidR="00C70294" w:rsidRPr="00EB3328" w:rsidRDefault="00C70294" w:rsidP="00EB3328">
      <w:r w:rsidRPr="00EB3328">
        <w:t xml:space="preserve">Applicants must advise the Department of any actual, potential, or perceived conflicts of interest relating to an event for which it has applied for funding. </w:t>
      </w:r>
    </w:p>
    <w:p w14:paraId="75082C24" w14:textId="6D6B3445" w:rsidR="00C70294" w:rsidRPr="00EB3328" w:rsidRDefault="00C70294" w:rsidP="00EB3328">
      <w:r w:rsidRPr="00EB3328">
        <w:t xml:space="preserve">For preliminary information on this or any other grant program please contact the Department Call Centre on 1800 325 206 or email </w:t>
      </w:r>
      <w:hyperlink r:id="rId30" w:history="1">
        <w:r w:rsidRPr="00EB3328">
          <w:rPr>
            <w:rStyle w:val="Hyperlink"/>
          </w:rPr>
          <w:t>events@sport.vic.gov.au</w:t>
        </w:r>
      </w:hyperlink>
      <w:r w:rsidRPr="00EB3328">
        <w:t xml:space="preserve">. </w:t>
      </w:r>
    </w:p>
    <w:p w14:paraId="55925537" w14:textId="625586C4" w:rsidR="00C70294" w:rsidRDefault="00C70294" w:rsidP="00EB3328">
      <w:pPr>
        <w:pStyle w:val="Heading1"/>
        <w:rPr>
          <w:lang w:val="en-GB" w:eastAsia="en-GB"/>
        </w:rPr>
      </w:pPr>
      <w:bookmarkStart w:id="36" w:name="_Toc183707464"/>
      <w:r>
        <w:rPr>
          <w:lang w:val="en-GB" w:eastAsia="en-GB"/>
        </w:rPr>
        <w:t>Complaints</w:t>
      </w:r>
      <w:bookmarkEnd w:id="36"/>
      <w:r>
        <w:rPr>
          <w:lang w:val="en-GB" w:eastAsia="en-GB"/>
        </w:rPr>
        <w:t xml:space="preserve"> </w:t>
      </w:r>
    </w:p>
    <w:p w14:paraId="69DC0DCC" w14:textId="77777777" w:rsidR="00C70294" w:rsidRPr="00EB3328" w:rsidRDefault="00C70294" w:rsidP="00EB3328">
      <w:r w:rsidRPr="00EB3328">
        <w:t xml:space="preserve">If an applicant wants to lodge a complaint about the process for a grant application, requests can be made to the Department at </w:t>
      </w:r>
      <w:hyperlink r:id="rId31" w:history="1">
        <w:r w:rsidRPr="00EB3328">
          <w:rPr>
            <w:rStyle w:val="Hyperlink"/>
          </w:rPr>
          <w:t>events@sport.vic.gov.au</w:t>
        </w:r>
      </w:hyperlink>
      <w:r w:rsidRPr="00EB3328">
        <w:t>. The Program aims to respond to all complaints within 28 days.</w:t>
      </w:r>
    </w:p>
    <w:p w14:paraId="3A0A3DC0" w14:textId="77777777" w:rsidR="00C70294" w:rsidRPr="00EB3328" w:rsidRDefault="00C70294" w:rsidP="00EB3328">
      <w:r w:rsidRPr="00EB3328">
        <w:t xml:space="preserve">Requests can be made in relation to adherence to the published program guidelines, communications or other aspects of the process. Re-assessment of an application or overturning of a funding decision for a merit-based grant, will not be considered. </w:t>
      </w:r>
    </w:p>
    <w:p w14:paraId="2D737F9A" w14:textId="77777777" w:rsidR="00EB3328" w:rsidRPr="00EB3328" w:rsidRDefault="00EB3328" w:rsidP="00EB3328">
      <w:pPr>
        <w:rPr>
          <w:lang w:val="en-GB"/>
        </w:rPr>
      </w:pPr>
      <w:r w:rsidRPr="00EB3328">
        <w:rPr>
          <w:lang w:val="en-GB"/>
        </w:rPr>
        <w:t xml:space="preserve">These guidelines are subject to changes at the discretion of the Minister for Tourism, Sport and Major Events. </w:t>
      </w:r>
    </w:p>
    <w:p w14:paraId="42F2F3A3" w14:textId="77777777" w:rsidR="00EB3328" w:rsidRPr="00EB3328" w:rsidRDefault="00EB3328" w:rsidP="00EB3328">
      <w:pPr>
        <w:rPr>
          <w:lang w:val="en-GB"/>
        </w:rPr>
      </w:pPr>
      <w:r w:rsidRPr="00EB3328">
        <w:rPr>
          <w:lang w:val="en-GB"/>
        </w:rPr>
        <w:t xml:space="preserve">Authorised and published by the Victorian Government, 1 Spring Street, Melbourne. </w:t>
      </w:r>
    </w:p>
    <w:p w14:paraId="7D7992FF" w14:textId="77777777" w:rsidR="00EB3328" w:rsidRPr="00EB3328" w:rsidRDefault="00EB3328" w:rsidP="00EB3328">
      <w:pPr>
        <w:rPr>
          <w:lang w:val="en-GB"/>
        </w:rPr>
      </w:pPr>
      <w:r w:rsidRPr="00EB3328">
        <w:rPr>
          <w:lang w:val="en-GB"/>
        </w:rPr>
        <w:t xml:space="preserve">© State of Victoria, Department of Jobs, Skills, Industry and Regions. November 2024 </w:t>
      </w:r>
    </w:p>
    <w:p w14:paraId="56F859D1" w14:textId="2A622527" w:rsidR="00EB3328" w:rsidRDefault="00EB3328" w:rsidP="00EB3328">
      <w:pPr>
        <w:rPr>
          <w:lang w:val="en-GB"/>
        </w:rPr>
      </w:pPr>
      <w:r w:rsidRPr="00EB3328">
        <w:rPr>
          <w:lang w:val="en-GB"/>
        </w:rPr>
        <w:t xml:space="preserve">Available at the SRV </w:t>
      </w:r>
      <w:hyperlink r:id="rId32" w:history="1">
        <w:r w:rsidRPr="00EB3328">
          <w:rPr>
            <w:rStyle w:val="Hyperlink"/>
            <w:lang w:val="en-GB"/>
          </w:rPr>
          <w:t>website</w:t>
        </w:r>
      </w:hyperlink>
      <w:r w:rsidRPr="00EB3328">
        <w:rPr>
          <w:lang w:val="en-GB"/>
        </w:rPr>
        <w:t>.</w:t>
      </w:r>
    </w:p>
    <w:p w14:paraId="182E53E5" w14:textId="77777777" w:rsidR="00E56313" w:rsidRPr="007A1463" w:rsidRDefault="00E56313" w:rsidP="00175D5E"/>
    <w:sectPr w:rsidR="00E56313" w:rsidRPr="007A1463" w:rsidSect="002F01A7">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7ADB" w14:textId="77777777" w:rsidR="00B47418" w:rsidRDefault="00B47418" w:rsidP="00E56313">
      <w:r>
        <w:separator/>
      </w:r>
    </w:p>
    <w:p w14:paraId="474201E5" w14:textId="77777777" w:rsidR="00B47418" w:rsidRDefault="00B47418" w:rsidP="00E56313"/>
    <w:p w14:paraId="4A4F7BF7" w14:textId="77777777" w:rsidR="00B47418" w:rsidRDefault="00B47418" w:rsidP="00E56313"/>
  </w:endnote>
  <w:endnote w:type="continuationSeparator" w:id="0">
    <w:p w14:paraId="3163AAC2" w14:textId="77777777" w:rsidR="00B47418" w:rsidRDefault="00B47418" w:rsidP="00E56313">
      <w:r>
        <w:continuationSeparator/>
      </w:r>
    </w:p>
    <w:p w14:paraId="579AB31C" w14:textId="77777777" w:rsidR="00B47418" w:rsidRDefault="00B47418" w:rsidP="00E56313"/>
    <w:p w14:paraId="64D622D2" w14:textId="77777777" w:rsidR="00B47418" w:rsidRDefault="00B47418"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9CCF" w14:textId="77777777" w:rsidR="00843667" w:rsidRDefault="007A1463" w:rsidP="00E56313">
    <w:pPr>
      <w:pStyle w:val="Footer"/>
      <w:rPr>
        <w:rStyle w:val="PageNumber"/>
      </w:rPr>
    </w:pPr>
    <w:r>
      <w:rPr>
        <w:noProof/>
      </w:rPr>
      <mc:AlternateContent>
        <mc:Choice Requires="wps">
          <w:drawing>
            <wp:anchor distT="0" distB="0" distL="0" distR="0" simplePos="0" relativeHeight="251658244" behindDoc="0" locked="0" layoutInCell="1" allowOverlap="1" wp14:anchorId="6D9EBD3F" wp14:editId="7DCEFAEA">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8DF2C"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D9EBD3F">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v:textbox style="mso-fit-shape-to-text:t" inset="0,0,0,15pt">
                <w:txbxContent>
                  <w:p w:rsidRPr="007A1463" w:rsidR="007A1463" w:rsidP="007A1463" w:rsidRDefault="007A1463" w14:paraId="4CB8DF2C"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3B2A7815" w14:textId="77777777" w:rsidR="00843667" w:rsidRDefault="00843667" w:rsidP="00E56313">
    <w:pPr>
      <w:rPr>
        <w:rStyle w:val="PageNumber"/>
      </w:rPr>
    </w:pPr>
  </w:p>
  <w:p w14:paraId="674D9106" w14:textId="77777777" w:rsidR="00843667" w:rsidRDefault="00843667" w:rsidP="00E56313"/>
  <w:p w14:paraId="25C17364" w14:textId="77777777" w:rsidR="00843667" w:rsidRDefault="00843667" w:rsidP="00E56313"/>
  <w:p w14:paraId="09747F80"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5EE" w14:textId="77777777" w:rsidR="007A1463" w:rsidRDefault="007A1463">
    <w:pPr>
      <w:pStyle w:val="Footer"/>
    </w:pPr>
    <w:r>
      <w:rPr>
        <w:noProof/>
      </w:rPr>
      <mc:AlternateContent>
        <mc:Choice Requires="wps">
          <w:drawing>
            <wp:anchor distT="0" distB="0" distL="0" distR="0" simplePos="0" relativeHeight="251658245" behindDoc="0" locked="0" layoutInCell="1" allowOverlap="1" wp14:anchorId="087CEBE8" wp14:editId="3B72D15D">
              <wp:simplePos x="0" y="0"/>
              <wp:positionH relativeFrom="page">
                <wp:align>center</wp:align>
              </wp:positionH>
              <wp:positionV relativeFrom="page">
                <wp:align>bottom</wp:align>
              </wp:positionV>
              <wp:extent cx="443865" cy="443865"/>
              <wp:effectExtent l="0" t="0" r="6985" b="0"/>
              <wp:wrapNone/>
              <wp:docPr id="20609631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452B9"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87CEBE8">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v:textbox style="mso-fit-shape-to-text:t" inset="0,0,0,15pt">
                <w:txbxContent>
                  <w:p w:rsidRPr="007A1463" w:rsidR="007A1463" w:rsidP="007A1463" w:rsidRDefault="007A1463" w14:paraId="71E452B9"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1447" w14:textId="77777777" w:rsidR="007A1463" w:rsidRDefault="007A1463">
    <w:pPr>
      <w:pStyle w:val="Footer"/>
    </w:pPr>
    <w:r>
      <w:rPr>
        <w:noProof/>
      </w:rPr>
      <mc:AlternateContent>
        <mc:Choice Requires="wps">
          <w:drawing>
            <wp:anchor distT="0" distB="0" distL="0" distR="0" simplePos="0" relativeHeight="251658243" behindDoc="0" locked="0" layoutInCell="1" allowOverlap="1" wp14:anchorId="63A26ECA" wp14:editId="69811E83">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12FA7D"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3A26EC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v:textbox style="mso-fit-shape-to-text:t" inset="0,0,0,15pt">
                <w:txbxContent>
                  <w:p w:rsidRPr="007A1463" w:rsidR="007A1463" w:rsidP="007A1463" w:rsidRDefault="007A1463" w14:paraId="3112FA7D"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804D" w14:textId="77777777" w:rsidR="00B47418" w:rsidRDefault="00B47418" w:rsidP="00E56313">
      <w:r>
        <w:separator/>
      </w:r>
    </w:p>
  </w:footnote>
  <w:footnote w:type="continuationSeparator" w:id="0">
    <w:p w14:paraId="07DC2EB2" w14:textId="77777777" w:rsidR="00B47418" w:rsidRDefault="00B47418" w:rsidP="00E56313">
      <w:r>
        <w:continuationSeparator/>
      </w:r>
    </w:p>
    <w:p w14:paraId="24F8049C" w14:textId="77777777" w:rsidR="00B47418" w:rsidRDefault="00B47418" w:rsidP="00E56313"/>
    <w:p w14:paraId="59D59303" w14:textId="77777777" w:rsidR="00B47418" w:rsidRDefault="00B47418" w:rsidP="00E56313"/>
  </w:footnote>
  <w:footnote w:id="1">
    <w:p w14:paraId="1D19E094" w14:textId="3150077D" w:rsidR="00CA1781" w:rsidRPr="00CA1781" w:rsidRDefault="00CA1781">
      <w:pPr>
        <w:pStyle w:val="FootnoteText"/>
        <w:rPr>
          <w:u w:val="thick"/>
          <w:lang w:val="en-GB"/>
        </w:rPr>
      </w:pPr>
      <w:r>
        <w:rPr>
          <w:rStyle w:val="FootnoteReference"/>
        </w:rPr>
        <w:footnoteRef/>
      </w:r>
      <w:r>
        <w:t xml:space="preserve"> </w:t>
      </w:r>
      <w:hyperlink r:id="rId1" w:history="1">
        <w:r w:rsidRPr="00CA1781">
          <w:rPr>
            <w:rStyle w:val="Hyperlink"/>
            <w:lang w:val="en-GB"/>
          </w:rPr>
          <w:t>sport.vic.gov.au/publications-and-resources/strategies/active-victoria-strategic-framework-sport-and-recreation</w:t>
        </w:r>
      </w:hyperlink>
    </w:p>
  </w:footnote>
  <w:footnote w:id="2">
    <w:p w14:paraId="47A0B6CC" w14:textId="3BC60CE5" w:rsidR="00CA1781" w:rsidRPr="00CA1781" w:rsidRDefault="00CA1781">
      <w:pPr>
        <w:pStyle w:val="FootnoteText"/>
        <w:rPr>
          <w:lang w:val="en-GB"/>
        </w:rPr>
      </w:pPr>
      <w:r>
        <w:rPr>
          <w:rStyle w:val="FootnoteReference"/>
        </w:rPr>
        <w:footnoteRef/>
      </w:r>
      <w:r>
        <w:t xml:space="preserve"> </w:t>
      </w:r>
      <w:r w:rsidRPr="00CA1781">
        <w:rPr>
          <w:lang w:val="en-GB"/>
        </w:rPr>
        <w:t xml:space="preserve"> </w:t>
      </w:r>
      <w:hyperlink r:id="rId2" w:history="1">
        <w:r w:rsidRPr="00CA1781">
          <w:rPr>
            <w:rStyle w:val="Hyperlink"/>
            <w:lang w:val="en-GB"/>
          </w:rPr>
          <w:t>www.sportaus.gov.au/australian_sports_directory</w:t>
        </w:r>
      </w:hyperlink>
      <w:r w:rsidRPr="00CA1781">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5E93" w14:textId="77777777" w:rsidR="007A1463" w:rsidRDefault="007A1463">
    <w:pPr>
      <w:pStyle w:val="Header"/>
    </w:pPr>
    <w:r>
      <w:rPr>
        <w:noProof/>
      </w:rPr>
      <mc:AlternateContent>
        <mc:Choice Requires="wps">
          <w:drawing>
            <wp:anchor distT="0" distB="0" distL="0" distR="0" simplePos="0" relativeHeight="251658241" behindDoc="0" locked="0" layoutInCell="1" allowOverlap="1" wp14:anchorId="48EBC6DB" wp14:editId="1838A04B">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C6D58"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8EBC6DB">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v:textbox style="mso-fit-shape-to-text:t" inset="0,15pt,0,0">
                <w:txbxContent>
                  <w:p w:rsidRPr="007A1463" w:rsidR="007A1463" w:rsidP="007A1463" w:rsidRDefault="007A1463" w14:paraId="197C6D58"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4B3" w14:textId="77777777" w:rsidR="007A1463" w:rsidRDefault="007A1463">
    <w:pPr>
      <w:pStyle w:val="Header"/>
    </w:pPr>
    <w:r>
      <w:rPr>
        <w:noProof/>
      </w:rPr>
      <mc:AlternateContent>
        <mc:Choice Requires="wps">
          <w:drawing>
            <wp:anchor distT="0" distB="0" distL="0" distR="0" simplePos="0" relativeHeight="251658242" behindDoc="0" locked="0" layoutInCell="1" allowOverlap="1" wp14:anchorId="4F6A23D4" wp14:editId="35ED59E7">
              <wp:simplePos x="0" y="0"/>
              <wp:positionH relativeFrom="page">
                <wp:align>center</wp:align>
              </wp:positionH>
              <wp:positionV relativeFrom="page">
                <wp:align>top</wp:align>
              </wp:positionV>
              <wp:extent cx="443865" cy="443865"/>
              <wp:effectExtent l="0" t="0" r="6985" b="2540"/>
              <wp:wrapNone/>
              <wp:docPr id="1467505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906DC"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F6A23D4">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B0YZZB&#10;2wAAAAgBAAAPAAAAZHJzL2Rvd25yZXYueG1sTI/NbsJADITvlXiHlSv1VjapBIKQDUJUHLhR+nM2&#10;WTdJm/VG2QVSnr5ue6CXsayRx/Ply8G16kR9aDwbSMcJKOLS24YrAy/Pm/sZqBCRLbaeycAXBVgW&#10;o5scM+vP/ESnfayUhHDI0EAdY5dpHcqaHIax74jFe/e9wyhrX2nb41nCXasfkmSqHTYsH2rsaF1T&#10;+bk/OgPNZOVjSq/bzcebS3162W0nl50xd7fD40JktQAVaYjXC/hhkP5QSLGDP7INqjUgNPFXxZvO&#10;56AOf1MXuf4PUHwDAAD//wMAUEsBAi0AFAAGAAgAAAAhALaDOJL+AAAA4QEAABMAAAAAAAAAAAAA&#10;AAAAAAAAAFtDb250ZW50X1R5cGVzXS54bWxQSwECLQAUAAYACAAAACEAOP0h/9YAAACUAQAACwAA&#10;AAAAAAAAAAAAAAAvAQAAX3JlbHMvLnJlbHNQSwECLQAUAAYACAAAACEAkdvo7ggCAAAcBAAADgAA&#10;AAAAAAAAAAAAAAAuAgAAZHJzL2Uyb0RvYy54bWxQSwECLQAUAAYACAAAACEAdGGWQdsAAAAIAQAA&#10;DwAAAAAAAAAAAAAAAABiBAAAZHJzL2Rvd25yZXYueG1sUEsFBgAAAAAEAAQA8wAAAGoFAAAAAA==&#10;">
              <v:textbox style="mso-fit-shape-to-text:t" inset="0,15pt,0,0">
                <w:txbxContent>
                  <w:p w:rsidRPr="007A1463" w:rsidR="007A1463" w:rsidP="007A1463" w:rsidRDefault="007A1463" w14:paraId="013906DC"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C5AE" w14:textId="77777777" w:rsidR="007A1463" w:rsidRDefault="007A1463">
    <w:pPr>
      <w:pStyle w:val="Header"/>
    </w:pPr>
    <w:r>
      <w:rPr>
        <w:noProof/>
      </w:rPr>
      <mc:AlternateContent>
        <mc:Choice Requires="wps">
          <w:drawing>
            <wp:anchor distT="0" distB="0" distL="0" distR="0" simplePos="0" relativeHeight="251658240" behindDoc="0" locked="0" layoutInCell="1" allowOverlap="1" wp14:anchorId="3ED6AB76" wp14:editId="4C7C9D11">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2A77B" w14:textId="77777777" w:rsidR="007A1463" w:rsidRPr="007A1463" w:rsidRDefault="007A1463" w:rsidP="007A1463">
                          <w:pPr>
                            <w:spacing w:after="0"/>
                            <w:rPr>
                              <w:rFonts w:eastAsia="Arial"/>
                              <w:noProof/>
                              <w:color w:val="000000"/>
                              <w:sz w:val="24"/>
                            </w:rPr>
                          </w:pPr>
                          <w:r w:rsidRPr="007A1463">
                            <w:rPr>
                              <w:rFonts w:eastAsia="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ED6AB76">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v:textbox style="mso-fit-shape-to-text:t" inset="0,15pt,0,0">
                <w:txbxContent>
                  <w:p w:rsidRPr="007A1463" w:rsidR="007A1463" w:rsidP="007A1463" w:rsidRDefault="007A1463" w14:paraId="2EF2A77B" w14:textId="77777777">
                    <w:pPr>
                      <w:spacing w:after="0"/>
                      <w:rPr>
                        <w:rFonts w:eastAsia="Arial"/>
                        <w:noProof/>
                        <w:color w:val="000000"/>
                        <w:sz w:val="24"/>
                      </w:rPr>
                    </w:pPr>
                    <w:r w:rsidRPr="007A1463">
                      <w:rPr>
                        <w:rFonts w:eastAsia="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1E141E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4"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6"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1C47E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C34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65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BBF1FCC"/>
    <w:multiLevelType w:val="hybridMultilevel"/>
    <w:tmpl w:val="50C2B32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D6D249F"/>
    <w:multiLevelType w:val="multilevel"/>
    <w:tmpl w:val="2AF438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41"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4"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496106">
    <w:abstractNumId w:val="39"/>
  </w:num>
  <w:num w:numId="2" w16cid:durableId="1517499360">
    <w:abstractNumId w:val="17"/>
  </w:num>
  <w:num w:numId="3" w16cid:durableId="1261569977">
    <w:abstractNumId w:val="10"/>
  </w:num>
  <w:num w:numId="4" w16cid:durableId="290064379">
    <w:abstractNumId w:val="8"/>
  </w:num>
  <w:num w:numId="5" w16cid:durableId="1280339570">
    <w:abstractNumId w:val="7"/>
  </w:num>
  <w:num w:numId="6" w16cid:durableId="503322175">
    <w:abstractNumId w:val="6"/>
  </w:num>
  <w:num w:numId="7" w16cid:durableId="2071534480">
    <w:abstractNumId w:val="5"/>
  </w:num>
  <w:num w:numId="8" w16cid:durableId="1775515703">
    <w:abstractNumId w:val="9"/>
  </w:num>
  <w:num w:numId="9" w16cid:durableId="1635136433">
    <w:abstractNumId w:val="4"/>
  </w:num>
  <w:num w:numId="10" w16cid:durableId="245576984">
    <w:abstractNumId w:val="3"/>
  </w:num>
  <w:num w:numId="11" w16cid:durableId="73361373">
    <w:abstractNumId w:val="2"/>
  </w:num>
  <w:num w:numId="12" w16cid:durableId="269355620">
    <w:abstractNumId w:val="1"/>
  </w:num>
  <w:num w:numId="13" w16cid:durableId="2081101587">
    <w:abstractNumId w:val="0"/>
  </w:num>
  <w:num w:numId="14" w16cid:durableId="1184510925">
    <w:abstractNumId w:val="26"/>
  </w:num>
  <w:num w:numId="15" w16cid:durableId="79261040">
    <w:abstractNumId w:val="19"/>
  </w:num>
  <w:num w:numId="16" w16cid:durableId="597374830">
    <w:abstractNumId w:val="40"/>
  </w:num>
  <w:num w:numId="17" w16cid:durableId="673341222">
    <w:abstractNumId w:val="25"/>
  </w:num>
  <w:num w:numId="18" w16cid:durableId="600917317">
    <w:abstractNumId w:val="16"/>
  </w:num>
  <w:num w:numId="19" w16cid:durableId="2020082830">
    <w:abstractNumId w:val="22"/>
  </w:num>
  <w:num w:numId="20" w16cid:durableId="1770077808">
    <w:abstractNumId w:val="14"/>
  </w:num>
  <w:num w:numId="21" w16cid:durableId="1453209339">
    <w:abstractNumId w:val="21"/>
  </w:num>
  <w:num w:numId="22" w16cid:durableId="1008483349">
    <w:abstractNumId w:val="28"/>
  </w:num>
  <w:num w:numId="23" w16cid:durableId="680277119">
    <w:abstractNumId w:val="24"/>
  </w:num>
  <w:num w:numId="24" w16cid:durableId="290089844">
    <w:abstractNumId w:val="35"/>
  </w:num>
  <w:num w:numId="25" w16cid:durableId="518398323">
    <w:abstractNumId w:val="23"/>
  </w:num>
  <w:num w:numId="26" w16cid:durableId="1158307057">
    <w:abstractNumId w:val="33"/>
  </w:num>
  <w:num w:numId="27" w16cid:durableId="69742926">
    <w:abstractNumId w:val="41"/>
  </w:num>
  <w:num w:numId="28" w16cid:durableId="1047335088">
    <w:abstractNumId w:val="11"/>
  </w:num>
  <w:num w:numId="29" w16cid:durableId="1695155565">
    <w:abstractNumId w:val="29"/>
  </w:num>
  <w:num w:numId="30" w16cid:durableId="2044086184">
    <w:abstractNumId w:val="42"/>
  </w:num>
  <w:num w:numId="31" w16cid:durableId="855577152">
    <w:abstractNumId w:val="38"/>
  </w:num>
  <w:num w:numId="32" w16cid:durableId="172578497">
    <w:abstractNumId w:val="18"/>
  </w:num>
  <w:num w:numId="33" w16cid:durableId="1818642523">
    <w:abstractNumId w:val="30"/>
  </w:num>
  <w:num w:numId="34" w16cid:durableId="1508712349">
    <w:abstractNumId w:val="44"/>
  </w:num>
  <w:num w:numId="35" w16cid:durableId="1147238240">
    <w:abstractNumId w:val="43"/>
  </w:num>
  <w:num w:numId="36" w16cid:durableId="1029767543">
    <w:abstractNumId w:val="15"/>
  </w:num>
  <w:num w:numId="37" w16cid:durableId="1241216552">
    <w:abstractNumId w:val="27"/>
  </w:num>
  <w:num w:numId="38" w16cid:durableId="916867942">
    <w:abstractNumId w:val="13"/>
  </w:num>
  <w:num w:numId="39" w16cid:durableId="793717157">
    <w:abstractNumId w:val="12"/>
  </w:num>
  <w:num w:numId="40" w16cid:durableId="1482234688">
    <w:abstractNumId w:val="31"/>
  </w:num>
  <w:num w:numId="41" w16cid:durableId="283847191">
    <w:abstractNumId w:val="34"/>
  </w:num>
  <w:num w:numId="42" w16cid:durableId="2115586377">
    <w:abstractNumId w:val="20"/>
  </w:num>
  <w:num w:numId="43" w16cid:durableId="465397449">
    <w:abstractNumId w:val="32"/>
  </w:num>
  <w:num w:numId="44" w16cid:durableId="236208758">
    <w:abstractNumId w:val="37"/>
  </w:num>
  <w:num w:numId="45" w16cid:durableId="23123684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B0"/>
    <w:rsid w:val="00002A39"/>
    <w:rsid w:val="000036CE"/>
    <w:rsid w:val="00013889"/>
    <w:rsid w:val="00017775"/>
    <w:rsid w:val="00024016"/>
    <w:rsid w:val="00030496"/>
    <w:rsid w:val="000357B3"/>
    <w:rsid w:val="000419C6"/>
    <w:rsid w:val="00053101"/>
    <w:rsid w:val="000536A2"/>
    <w:rsid w:val="000668C9"/>
    <w:rsid w:val="00087128"/>
    <w:rsid w:val="0009513B"/>
    <w:rsid w:val="00095A8B"/>
    <w:rsid w:val="000A1660"/>
    <w:rsid w:val="000B3D0A"/>
    <w:rsid w:val="000B47BF"/>
    <w:rsid w:val="000B4F90"/>
    <w:rsid w:val="000B5F85"/>
    <w:rsid w:val="000C72E5"/>
    <w:rsid w:val="000E5AFA"/>
    <w:rsid w:val="000F5ECF"/>
    <w:rsid w:val="00100DAC"/>
    <w:rsid w:val="001110D7"/>
    <w:rsid w:val="00134873"/>
    <w:rsid w:val="00154B8C"/>
    <w:rsid w:val="001745B8"/>
    <w:rsid w:val="001748EF"/>
    <w:rsid w:val="00175D5E"/>
    <w:rsid w:val="00176AE7"/>
    <w:rsid w:val="00194343"/>
    <w:rsid w:val="001964A2"/>
    <w:rsid w:val="001C05FF"/>
    <w:rsid w:val="001C600B"/>
    <w:rsid w:val="001D37F7"/>
    <w:rsid w:val="00203883"/>
    <w:rsid w:val="00210DDC"/>
    <w:rsid w:val="00210FA3"/>
    <w:rsid w:val="002275CB"/>
    <w:rsid w:val="0026074C"/>
    <w:rsid w:val="00275F70"/>
    <w:rsid w:val="00280C1E"/>
    <w:rsid w:val="00284955"/>
    <w:rsid w:val="002851D4"/>
    <w:rsid w:val="00290BF9"/>
    <w:rsid w:val="00294AA3"/>
    <w:rsid w:val="002962D1"/>
    <w:rsid w:val="002A6DB1"/>
    <w:rsid w:val="002B2CD5"/>
    <w:rsid w:val="002B6E14"/>
    <w:rsid w:val="002B7736"/>
    <w:rsid w:val="002B7DAA"/>
    <w:rsid w:val="002C5329"/>
    <w:rsid w:val="002C6C55"/>
    <w:rsid w:val="002D0316"/>
    <w:rsid w:val="002D12FE"/>
    <w:rsid w:val="002D2EC0"/>
    <w:rsid w:val="002D5F25"/>
    <w:rsid w:val="002F01A7"/>
    <w:rsid w:val="003046E4"/>
    <w:rsid w:val="003071E7"/>
    <w:rsid w:val="0031065A"/>
    <w:rsid w:val="00324BAD"/>
    <w:rsid w:val="0034186D"/>
    <w:rsid w:val="00343AFC"/>
    <w:rsid w:val="0035735A"/>
    <w:rsid w:val="00362FBA"/>
    <w:rsid w:val="0037064F"/>
    <w:rsid w:val="0038221E"/>
    <w:rsid w:val="00385B49"/>
    <w:rsid w:val="00395308"/>
    <w:rsid w:val="003A1138"/>
    <w:rsid w:val="003D7499"/>
    <w:rsid w:val="003E3B4A"/>
    <w:rsid w:val="003E5FEE"/>
    <w:rsid w:val="003E7F9F"/>
    <w:rsid w:val="003F4C53"/>
    <w:rsid w:val="003F62DB"/>
    <w:rsid w:val="004027E9"/>
    <w:rsid w:val="00421AF7"/>
    <w:rsid w:val="00424007"/>
    <w:rsid w:val="0042767C"/>
    <w:rsid w:val="00451405"/>
    <w:rsid w:val="00464890"/>
    <w:rsid w:val="00473AB1"/>
    <w:rsid w:val="004A15DF"/>
    <w:rsid w:val="004A3C25"/>
    <w:rsid w:val="004A7315"/>
    <w:rsid w:val="004B6D06"/>
    <w:rsid w:val="004D0B04"/>
    <w:rsid w:val="004D273C"/>
    <w:rsid w:val="00506C69"/>
    <w:rsid w:val="0051277C"/>
    <w:rsid w:val="00517406"/>
    <w:rsid w:val="00561580"/>
    <w:rsid w:val="005622AE"/>
    <w:rsid w:val="00577152"/>
    <w:rsid w:val="0058543D"/>
    <w:rsid w:val="005C7B29"/>
    <w:rsid w:val="005E7F13"/>
    <w:rsid w:val="005F20B0"/>
    <w:rsid w:val="0061599A"/>
    <w:rsid w:val="0062581F"/>
    <w:rsid w:val="0063431F"/>
    <w:rsid w:val="00635700"/>
    <w:rsid w:val="0065327B"/>
    <w:rsid w:val="0066012B"/>
    <w:rsid w:val="00660A85"/>
    <w:rsid w:val="00665417"/>
    <w:rsid w:val="00671B15"/>
    <w:rsid w:val="006754E2"/>
    <w:rsid w:val="00681D94"/>
    <w:rsid w:val="006854B3"/>
    <w:rsid w:val="00697076"/>
    <w:rsid w:val="006A1D11"/>
    <w:rsid w:val="006B34CD"/>
    <w:rsid w:val="006B61E2"/>
    <w:rsid w:val="006F595D"/>
    <w:rsid w:val="00701AC3"/>
    <w:rsid w:val="007049C3"/>
    <w:rsid w:val="0073019A"/>
    <w:rsid w:val="007421EA"/>
    <w:rsid w:val="007451A4"/>
    <w:rsid w:val="00754032"/>
    <w:rsid w:val="00763A9B"/>
    <w:rsid w:val="00765F45"/>
    <w:rsid w:val="00783316"/>
    <w:rsid w:val="007A0446"/>
    <w:rsid w:val="007A1463"/>
    <w:rsid w:val="007C02A2"/>
    <w:rsid w:val="007C298D"/>
    <w:rsid w:val="007D0491"/>
    <w:rsid w:val="007E1B64"/>
    <w:rsid w:val="007F66CB"/>
    <w:rsid w:val="007F7AA9"/>
    <w:rsid w:val="00800403"/>
    <w:rsid w:val="008017B4"/>
    <w:rsid w:val="00804FD5"/>
    <w:rsid w:val="00820820"/>
    <w:rsid w:val="0082630D"/>
    <w:rsid w:val="00843667"/>
    <w:rsid w:val="008457D8"/>
    <w:rsid w:val="00870866"/>
    <w:rsid w:val="008901AC"/>
    <w:rsid w:val="008A4781"/>
    <w:rsid w:val="008B048E"/>
    <w:rsid w:val="008B791D"/>
    <w:rsid w:val="008C7567"/>
    <w:rsid w:val="008D4664"/>
    <w:rsid w:val="008D59C0"/>
    <w:rsid w:val="008D63F5"/>
    <w:rsid w:val="008E1BD0"/>
    <w:rsid w:val="008E37CC"/>
    <w:rsid w:val="00916002"/>
    <w:rsid w:val="00916CAD"/>
    <w:rsid w:val="009324DF"/>
    <w:rsid w:val="00947441"/>
    <w:rsid w:val="00953ED1"/>
    <w:rsid w:val="009644BA"/>
    <w:rsid w:val="00977875"/>
    <w:rsid w:val="00983D55"/>
    <w:rsid w:val="009840A4"/>
    <w:rsid w:val="009A4B3D"/>
    <w:rsid w:val="009B221C"/>
    <w:rsid w:val="009D5C0B"/>
    <w:rsid w:val="009D7457"/>
    <w:rsid w:val="009D76C8"/>
    <w:rsid w:val="009E2779"/>
    <w:rsid w:val="00A0004C"/>
    <w:rsid w:val="00A05DF5"/>
    <w:rsid w:val="00A16C49"/>
    <w:rsid w:val="00A2008A"/>
    <w:rsid w:val="00A2063E"/>
    <w:rsid w:val="00A27738"/>
    <w:rsid w:val="00A3378E"/>
    <w:rsid w:val="00A37580"/>
    <w:rsid w:val="00A43AEA"/>
    <w:rsid w:val="00A4614F"/>
    <w:rsid w:val="00A56D7C"/>
    <w:rsid w:val="00A640A1"/>
    <w:rsid w:val="00A74ADC"/>
    <w:rsid w:val="00A75F72"/>
    <w:rsid w:val="00A822BD"/>
    <w:rsid w:val="00A84713"/>
    <w:rsid w:val="00AB1BBB"/>
    <w:rsid w:val="00AB2405"/>
    <w:rsid w:val="00AC4E82"/>
    <w:rsid w:val="00AF334F"/>
    <w:rsid w:val="00AF7F5C"/>
    <w:rsid w:val="00B13EDC"/>
    <w:rsid w:val="00B20244"/>
    <w:rsid w:val="00B2145F"/>
    <w:rsid w:val="00B336E7"/>
    <w:rsid w:val="00B373A6"/>
    <w:rsid w:val="00B46E0D"/>
    <w:rsid w:val="00B47418"/>
    <w:rsid w:val="00B65B0E"/>
    <w:rsid w:val="00B722AF"/>
    <w:rsid w:val="00B767D8"/>
    <w:rsid w:val="00B82522"/>
    <w:rsid w:val="00BA2D59"/>
    <w:rsid w:val="00BA6C69"/>
    <w:rsid w:val="00BB0260"/>
    <w:rsid w:val="00BB20A0"/>
    <w:rsid w:val="00BB376F"/>
    <w:rsid w:val="00BB5E76"/>
    <w:rsid w:val="00BB7A08"/>
    <w:rsid w:val="00BC7431"/>
    <w:rsid w:val="00BF2C1C"/>
    <w:rsid w:val="00BF324B"/>
    <w:rsid w:val="00C06465"/>
    <w:rsid w:val="00C1235C"/>
    <w:rsid w:val="00C14CC7"/>
    <w:rsid w:val="00C27B8C"/>
    <w:rsid w:val="00C36E68"/>
    <w:rsid w:val="00C37927"/>
    <w:rsid w:val="00C43612"/>
    <w:rsid w:val="00C50A27"/>
    <w:rsid w:val="00C56103"/>
    <w:rsid w:val="00C70294"/>
    <w:rsid w:val="00C86C09"/>
    <w:rsid w:val="00C91959"/>
    <w:rsid w:val="00CA1781"/>
    <w:rsid w:val="00CA7CCD"/>
    <w:rsid w:val="00CB1EF3"/>
    <w:rsid w:val="00CB30BD"/>
    <w:rsid w:val="00CB6899"/>
    <w:rsid w:val="00CC13B6"/>
    <w:rsid w:val="00CC4436"/>
    <w:rsid w:val="00CC627D"/>
    <w:rsid w:val="00CE5AA8"/>
    <w:rsid w:val="00D036E4"/>
    <w:rsid w:val="00D22BD4"/>
    <w:rsid w:val="00D406AA"/>
    <w:rsid w:val="00D53BB5"/>
    <w:rsid w:val="00D65983"/>
    <w:rsid w:val="00D77ECC"/>
    <w:rsid w:val="00D81EEB"/>
    <w:rsid w:val="00D90745"/>
    <w:rsid w:val="00D93A0B"/>
    <w:rsid w:val="00D94A1A"/>
    <w:rsid w:val="00D968BF"/>
    <w:rsid w:val="00D979BE"/>
    <w:rsid w:val="00DD435A"/>
    <w:rsid w:val="00DD5E27"/>
    <w:rsid w:val="00DD77E3"/>
    <w:rsid w:val="00DE055F"/>
    <w:rsid w:val="00DF56CD"/>
    <w:rsid w:val="00E313C5"/>
    <w:rsid w:val="00E474CA"/>
    <w:rsid w:val="00E47681"/>
    <w:rsid w:val="00E547D5"/>
    <w:rsid w:val="00E56313"/>
    <w:rsid w:val="00E56D43"/>
    <w:rsid w:val="00E67B6B"/>
    <w:rsid w:val="00E720F4"/>
    <w:rsid w:val="00E9559A"/>
    <w:rsid w:val="00E97DE0"/>
    <w:rsid w:val="00EA23BE"/>
    <w:rsid w:val="00EA52AE"/>
    <w:rsid w:val="00EB3328"/>
    <w:rsid w:val="00EC6864"/>
    <w:rsid w:val="00EC7FF6"/>
    <w:rsid w:val="00ED36CE"/>
    <w:rsid w:val="00F06168"/>
    <w:rsid w:val="00F2776F"/>
    <w:rsid w:val="00F45551"/>
    <w:rsid w:val="00F8396A"/>
    <w:rsid w:val="00F850B7"/>
    <w:rsid w:val="00F96D44"/>
    <w:rsid w:val="00FB0A96"/>
    <w:rsid w:val="00FB22D0"/>
    <w:rsid w:val="00FC1D6D"/>
    <w:rsid w:val="00FD6C74"/>
    <w:rsid w:val="00FE2901"/>
    <w:rsid w:val="00FF5149"/>
    <w:rsid w:val="69708AC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199B7"/>
  <w15:chartTrackingRefBased/>
  <w15:docId w15:val="{35A47002-0C12-4CD8-A76D-DB99B85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1463"/>
    <w:pPr>
      <w:spacing w:after="200"/>
    </w:pPr>
    <w:rPr>
      <w:rFonts w:ascii="Arial" w:hAnsi="Arial" w:cs="Arial"/>
      <w:spacing w:val="-4"/>
      <w:szCs w:val="24"/>
      <w:lang w:val="en-AU" w:eastAsia="en-US"/>
    </w:rPr>
  </w:style>
  <w:style w:type="paragraph" w:styleId="Heading1">
    <w:name w:val="heading 1"/>
    <w:basedOn w:val="Normal"/>
    <w:next w:val="Normal"/>
    <w:link w:val="Heading1Char"/>
    <w:uiPriority w:val="9"/>
    <w:qFormat/>
    <w:rsid w:val="003071E7"/>
    <w:pPr>
      <w:keepNext/>
      <w:keepLines/>
      <w:numPr>
        <w:numId w:val="44"/>
      </w:numPr>
      <w:spacing w:before="480"/>
      <w:ind w:left="567" w:hanging="567"/>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numPr>
        <w:ilvl w:val="1"/>
        <w:numId w:val="44"/>
      </w:numPr>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numPr>
        <w:ilvl w:val="2"/>
        <w:numId w:val="44"/>
      </w:numPr>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numPr>
        <w:ilvl w:val="3"/>
        <w:numId w:val="44"/>
      </w:numPr>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numPr>
        <w:ilvl w:val="4"/>
        <w:numId w:val="44"/>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44"/>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4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71E7"/>
    <w:rPr>
      <w:rFonts w:ascii="Arial" w:eastAsia="MS Gothic" w:hAnsi="Arial"/>
      <w:b/>
      <w:bCs/>
      <w:spacing w:val="-4"/>
      <w:sz w:val="36"/>
      <w:szCs w:val="32"/>
      <w:lang w:val="en-AU" w:eastAsia="en-US"/>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134873"/>
    <w:pPr>
      <w:spacing w:after="0"/>
      <w:ind w:left="454"/>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numbering" w:styleId="111111">
    <w:name w:val="Outline List 2"/>
    <w:basedOn w:val="NoList"/>
    <w:uiPriority w:val="99"/>
    <w:semiHidden/>
    <w:unhideWhenUsed/>
    <w:rsid w:val="00AF7F5C"/>
    <w:pPr>
      <w:numPr>
        <w:numId w:val="40"/>
      </w:numPr>
    </w:pPr>
  </w:style>
  <w:style w:type="character" w:customStyle="1" w:styleId="Semibold">
    <w:name w:val="Semi bold"/>
    <w:uiPriority w:val="99"/>
    <w:rsid w:val="00AF7F5C"/>
    <w:rPr>
      <w:rFonts w:ascii="VIC SemiBold" w:hAnsi="VIC SemiBold" w:cs="VIC SemiBold"/>
      <w:b/>
      <w:bCs/>
    </w:rPr>
  </w:style>
  <w:style w:type="character" w:customStyle="1" w:styleId="ITALIC">
    <w:name w:val="ITALIC"/>
    <w:uiPriority w:val="99"/>
    <w:rsid w:val="00AF7F5C"/>
    <w:rPr>
      <w:rFonts w:ascii="VIC" w:hAnsi="VIC" w:cs="VIC"/>
      <w:i/>
      <w:iCs/>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pacing w:val="-4"/>
      <w:szCs w:val="24"/>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pacing w:val="-4"/>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pacing w:val="-4"/>
      <w:sz w:val="21"/>
      <w:szCs w:val="21"/>
      <w:lang w:val="en-AU" w:eastAsia="en-US"/>
    </w:rPr>
  </w:style>
  <w:style w:type="character" w:styleId="UnresolvedMention">
    <w:name w:val="Unresolved Mention"/>
    <w:basedOn w:val="DefaultParagraphFont"/>
    <w:uiPriority w:val="99"/>
    <w:rsid w:val="00C70294"/>
    <w:rPr>
      <w:color w:val="605E5C"/>
      <w:shd w:val="clear" w:color="auto" w:fill="E1DFDD"/>
    </w:rPr>
  </w:style>
  <w:style w:type="paragraph" w:styleId="TOC3">
    <w:name w:val="toc 3"/>
    <w:basedOn w:val="Normal"/>
    <w:next w:val="Normal"/>
    <w:uiPriority w:val="39"/>
    <w:unhideWhenUsed/>
    <w:rsid w:val="00A2063E"/>
    <w:pPr>
      <w:spacing w:after="60" w:line="283" w:lineRule="atLeast"/>
      <w:ind w:left="482"/>
    </w:pPr>
    <w:rPr>
      <w:rFonts w:asciiTheme="minorHAnsi" w:hAnsiTheme="minorHAnsi" w:cstheme="minorHAnsi"/>
      <w:sz w:val="24"/>
      <w:szCs w:val="20"/>
    </w:rPr>
  </w:style>
  <w:style w:type="paragraph" w:styleId="Revision">
    <w:name w:val="Revision"/>
    <w:hidden/>
    <w:uiPriority w:val="99"/>
    <w:semiHidden/>
    <w:rsid w:val="002D0316"/>
    <w:rPr>
      <w:rFonts w:ascii="Arial" w:hAnsi="Arial" w:cs="Arial"/>
      <w:spacing w:val="-4"/>
      <w:szCs w:val="24"/>
      <w:lang w:val="en-AU" w:eastAsia="en-US"/>
    </w:rPr>
  </w:style>
  <w:style w:type="character" w:styleId="CommentReference">
    <w:name w:val="annotation reference"/>
    <w:basedOn w:val="DefaultParagraphFont"/>
    <w:uiPriority w:val="99"/>
    <w:semiHidden/>
    <w:unhideWhenUsed/>
    <w:rsid w:val="002C5329"/>
    <w:rPr>
      <w:sz w:val="16"/>
      <w:szCs w:val="16"/>
    </w:rPr>
  </w:style>
  <w:style w:type="paragraph" w:styleId="CommentText">
    <w:name w:val="annotation text"/>
    <w:basedOn w:val="Normal"/>
    <w:link w:val="CommentTextChar"/>
    <w:uiPriority w:val="99"/>
    <w:unhideWhenUsed/>
    <w:rsid w:val="002C5329"/>
    <w:rPr>
      <w:szCs w:val="20"/>
    </w:rPr>
  </w:style>
  <w:style w:type="character" w:customStyle="1" w:styleId="CommentTextChar">
    <w:name w:val="Comment Text Char"/>
    <w:basedOn w:val="DefaultParagraphFont"/>
    <w:link w:val="CommentText"/>
    <w:uiPriority w:val="99"/>
    <w:rsid w:val="002C5329"/>
    <w:rPr>
      <w:rFonts w:ascii="Arial" w:hAnsi="Arial" w:cs="Arial"/>
      <w:spacing w:val="-4"/>
      <w:lang w:val="en-AU" w:eastAsia="en-US"/>
    </w:rPr>
  </w:style>
  <w:style w:type="paragraph" w:styleId="CommentSubject">
    <w:name w:val="annotation subject"/>
    <w:basedOn w:val="CommentText"/>
    <w:next w:val="CommentText"/>
    <w:link w:val="CommentSubjectChar"/>
    <w:uiPriority w:val="99"/>
    <w:semiHidden/>
    <w:unhideWhenUsed/>
    <w:rsid w:val="002C5329"/>
    <w:rPr>
      <w:b/>
      <w:bCs/>
    </w:rPr>
  </w:style>
  <w:style w:type="character" w:customStyle="1" w:styleId="CommentSubjectChar">
    <w:name w:val="Comment Subject Char"/>
    <w:basedOn w:val="CommentTextChar"/>
    <w:link w:val="CommentSubject"/>
    <w:uiPriority w:val="99"/>
    <w:semiHidden/>
    <w:rsid w:val="002C5329"/>
    <w:rPr>
      <w:rFonts w:ascii="Arial" w:hAnsi="Arial" w:cs="Arial"/>
      <w:b/>
      <w:bCs/>
      <w:spacing w:val="-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vic.gov.au/publications-and-resources/strategies/active-victoria-strategic-framework-sport-and-recreation" TargetMode="External"/><Relationship Id="rId18" Type="http://schemas.openxmlformats.org/officeDocument/2006/relationships/hyperlink" Target="https://sport.vic.gov.au/grants-and-funding/our-grants/significant-sporting-events-program" TargetMode="External"/><Relationship Id="rId26" Type="http://schemas.openxmlformats.org/officeDocument/2006/relationships/hyperlink" Target="http://www.health.gov.au/internet/main/publishing.nsf/Content/national-policy-on-match-fixing-in-sport" TargetMode="External"/><Relationship Id="rId39" Type="http://schemas.openxmlformats.org/officeDocument/2006/relationships/fontTable" Target="fontTable.xml"/><Relationship Id="rId21" Type="http://schemas.openxmlformats.org/officeDocument/2006/relationships/hyperlink" Target="https://www.justice.vic.gov.au/safer-communities/protecting-children-and-families/organisations-providing-services-to-children-new"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reativecommons.org/licenses/by/3.0/au/" TargetMode="External"/><Relationship Id="rId17" Type="http://schemas.openxmlformats.org/officeDocument/2006/relationships/hyperlink" Target="https://www.justice.vic.gov.au/safer-communities/protecting-children-and-families/organisations-providing-services-to-children-new" TargetMode="External"/><Relationship Id="rId25" Type="http://schemas.openxmlformats.org/officeDocument/2006/relationships/hyperlink" Target="https://sport.vic.gov.au/publications-and-resources/integrity-sport/anti-dopin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justice.vic.gov.au/safer-communities/protecting-children-and-families/organisations-providing-services-to-children-new" TargetMode="External"/><Relationship Id="rId20" Type="http://schemas.openxmlformats.org/officeDocument/2006/relationships/hyperlink" Target="https://ccyp.vic.gov.au/child-safe-standards/the-11-child-safe-standards/" TargetMode="External"/><Relationship Id="rId29" Type="http://schemas.openxmlformats.org/officeDocument/2006/relationships/hyperlink" Target="mailto:privacy%40ecodev.vic.gov.au?sub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ort.vic.gov.au/publications-and-resources/community-sport-resources/fair-play-code" TargetMode="External"/><Relationship Id="rId32" Type="http://schemas.openxmlformats.org/officeDocument/2006/relationships/hyperlink" Target="https://sport.vic.gov.a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ustice.vic.gov.au/policy-institutional-participation-national-redress" TargetMode="External"/><Relationship Id="rId23" Type="http://schemas.openxmlformats.org/officeDocument/2006/relationships/hyperlink" Target="https://www.nationalredress.gov.au/about" TargetMode="External"/><Relationship Id="rId28" Type="http://schemas.openxmlformats.org/officeDocument/2006/relationships/hyperlink" Target="mailto:events@sport.vic.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vents@sport.vic.gov.au" TargetMode="External"/><Relationship Id="rId31" Type="http://schemas.openxmlformats.org/officeDocument/2006/relationships/hyperlink" Target="mailto:events@sport.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yp.vic.gov.au/child-safe-standards/" TargetMode="External"/><Relationship Id="rId22" Type="http://schemas.openxmlformats.org/officeDocument/2006/relationships/hyperlink" Target="https://www.justice.vic.gov.au/policy-institutional-participation-national-redress" TargetMode="External"/><Relationship Id="rId27" Type="http://schemas.openxmlformats.org/officeDocument/2006/relationships/hyperlink" Target="https://sport.vic.gov.au/resources/acknowledgment-and-publicity-guidelines-for-sport-and-recreation-victoria-grant-recipients" TargetMode="External"/><Relationship Id="rId30" Type="http://schemas.openxmlformats.org/officeDocument/2006/relationships/hyperlink" Target="mailto:events@sport.vi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sportaus.gov.au/australian_sports_directory" TargetMode="External"/><Relationship Id="rId1" Type="http://schemas.openxmlformats.org/officeDocument/2006/relationships/hyperlink" Target="https://sport.vic.gov.au/publications-and-resources/strategies/active-victoria-strategic-framework-sport-and-recr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ae23a4-b677-4972-9022-4afc1edd6d5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322E905FC2F9429E5B5BADA996AE08" ma:contentTypeVersion="15" ma:contentTypeDescription="Create a new document." ma:contentTypeScope="" ma:versionID="39c506faeac110be0bf7533404852c04">
  <xsd:schema xmlns:xsd="http://www.w3.org/2001/XMLSchema" xmlns:xs="http://www.w3.org/2001/XMLSchema" xmlns:p="http://schemas.microsoft.com/office/2006/metadata/properties" xmlns:ns3="7aae23a4-b677-4972-9022-4afc1edd6d50" xmlns:ns4="52e308ff-b48d-4fb6-9d84-0ac51a377855" targetNamespace="http://schemas.microsoft.com/office/2006/metadata/properties" ma:root="true" ma:fieldsID="ac79aed68210c816b11503a1aa089168" ns3:_="" ns4:_="">
    <xsd:import namespace="7aae23a4-b677-4972-9022-4afc1edd6d50"/>
    <xsd:import namespace="52e308ff-b48d-4fb6-9d84-0ac51a3778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earchPropertie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e23a4-b677-4972-9022-4afc1edd6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e308ff-b48d-4fb6-9d84-0ac51a3778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EF350-EDF6-4A69-A0EA-AB8B7DA8A2FD}">
  <ds:schemaRefs>
    <ds:schemaRef ds:uri="http://schemas.microsoft.com/office/2006/metadata/properties"/>
    <ds:schemaRef ds:uri="http://schemas.microsoft.com/office/infopath/2007/PartnerControls"/>
    <ds:schemaRef ds:uri="7aae23a4-b677-4972-9022-4afc1edd6d50"/>
  </ds:schemaRefs>
</ds:datastoreItem>
</file>

<file path=customXml/itemProps2.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customXml/itemProps3.xml><?xml version="1.0" encoding="utf-8"?>
<ds:datastoreItem xmlns:ds="http://schemas.openxmlformats.org/officeDocument/2006/customXml" ds:itemID="{0C5A3521-FDA4-4FAB-8EDC-A2AD2AA8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e23a4-b677-4972-9022-4afc1edd6d50"/>
    <ds:schemaRef ds:uri="52e308ff-b48d-4fb6-9d84-0ac51a377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4DC3F-5B45-4EEE-A718-AD6449CF2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5153</Words>
  <Characters>34783</Characters>
  <Application>Microsoft Office Word</Application>
  <DocSecurity>0</DocSecurity>
  <Lines>1288</Lines>
  <Paragraphs>1426</Paragraphs>
  <ScaleCrop>false</ScaleCrop>
  <Company>Department of Transport</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Shane D Luder (DJSIR)</cp:lastModifiedBy>
  <cp:revision>5</cp:revision>
  <dcterms:created xsi:type="dcterms:W3CDTF">2026-03-30T23:35:00Z</dcterms:created>
  <dcterms:modified xsi:type="dcterms:W3CDTF">2026-03-31T01:48:00Z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0x0101004B322E905FC2F9429E5B5BADA996AE08</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DEDJTRDivision">
    <vt:lpwstr/>
  </property>
  <property fmtid="{D5CDD505-2E9C-101B-9397-08002B2CF9AE}" pid="17" name="DEDJTRGroup">
    <vt:lpwstr/>
  </property>
  <property fmtid="{D5CDD505-2E9C-101B-9397-08002B2CF9AE}" pid="18" name="DEDJTRSecurityClassification">
    <vt:lpwstr/>
  </property>
  <property fmtid="{D5CDD505-2E9C-101B-9397-08002B2CF9AE}" pid="19" name="DEDJTRBranch">
    <vt:lpwstr/>
  </property>
  <property fmtid="{D5CDD505-2E9C-101B-9397-08002B2CF9AE}" pid="20" name="DEDJTRSection">
    <vt:lpwstr/>
  </property>
  <property fmtid="{D5CDD505-2E9C-101B-9397-08002B2CF9AE}" pid="21" name="MediaServiceImageTags">
    <vt:lpwstr/>
  </property>
  <property fmtid="{D5CDD505-2E9C-101B-9397-08002B2CF9AE}" pid="22" name="_docset_NoMedatataSyncRequired">
    <vt:lpwstr>False</vt:lpwstr>
  </property>
  <property fmtid="{D5CDD505-2E9C-101B-9397-08002B2CF9AE}" pid="23" name="Replytype">
    <vt:lpwstr/>
  </property>
  <property fmtid="{D5CDD505-2E9C-101B-9397-08002B2CF9AE}" pid="24" name="DocumentSetDescription">
    <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RecordType">
    <vt:lpwstr/>
  </property>
  <property fmtid="{D5CDD505-2E9C-101B-9397-08002B2CF9AE}" pid="30" name="xd_Signature">
    <vt:bool>false</vt:bool>
  </property>
  <property fmtid="{D5CDD505-2E9C-101B-9397-08002B2CF9AE}" pid="31" name="TriggerFlowInfo">
    <vt:lpwstr/>
  </property>
  <property fmtid="{D5CDD505-2E9C-101B-9397-08002B2CF9AE}" pid="32" name="Order">
    <vt:r8>156808300</vt:r8>
  </property>
</Properties>
</file>