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A25AFB" w:rsidRDefault="00036725" w:rsidP="00AD784C">
      <w:pPr>
        <w:pStyle w:val="Spacerparatopoffirstpage"/>
        <w:rPr>
          <w:color w:val="FFFFFF"/>
        </w:rPr>
      </w:pPr>
      <w:r w:rsidRPr="00A25AFB">
        <w:rPr>
          <w:color w:va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alt="Decorative" style="position:absolute;margin-left:0;margin-top:0;width:596.1pt;height:91.4pt;z-index:-1;mso-position-horizontal-relative:page;mso-position-vertical-relative:page" o:allowincell="f">
            <v:imagedata r:id="rId7" o:title="Factsheet Banner Portrait 13 Minister Red 1805"/>
            <w10:wrap anchorx="page" anchory="page"/>
            <w10:anchorlock/>
          </v:shape>
        </w:pict>
      </w:r>
    </w:p>
    <w:p w:rsidR="00A62D44" w:rsidRPr="00A25AFB" w:rsidRDefault="00A62D44" w:rsidP="004C6EEE">
      <w:pPr>
        <w:pStyle w:val="Sectionbreakfirstpage"/>
        <w:rPr>
          <w:color w:val="FFFFFF"/>
        </w:rPr>
        <w:sectPr w:rsidR="00A62D44" w:rsidRPr="00A25AFB" w:rsidSect="00AD784C">
          <w:footerReference w:type="default" r:id="rId8"/>
          <w:pgSz w:w="11906" w:h="16838" w:code="9"/>
          <w:pgMar w:top="567" w:right="851" w:bottom="1418" w:left="851" w:header="510" w:footer="510" w:gutter="0"/>
          <w:cols w:space="708"/>
          <w:docGrid w:linePitch="360"/>
        </w:sectPr>
      </w:pPr>
    </w:p>
    <w:p w:rsidR="00B2752E" w:rsidRPr="00A25AFB" w:rsidRDefault="00072272" w:rsidP="007678AA">
      <w:pPr>
        <w:pStyle w:val="DHHSTOCheadingfactsheet"/>
        <w:rPr>
          <w:color w:val="FFFFFF"/>
        </w:rPr>
      </w:pPr>
      <w:r w:rsidRPr="00A25AFB">
        <w:rPr>
          <w:color w:val="FFFFFF"/>
        </w:rPr>
        <w:lastRenderedPageBreak/>
        <w:t>Multi-purpose room</w:t>
      </w:r>
      <w:r w:rsidR="00B44DCF" w:rsidRPr="00A25AFB">
        <w:rPr>
          <w:color w:val="FFFFFF"/>
        </w:rPr>
        <w:t xml:space="preserve"> Transcript</w:t>
      </w:r>
    </w:p>
    <w:p w:rsidR="00B44DCF" w:rsidRDefault="00B44DCF" w:rsidP="00B44DCF">
      <w:pPr>
        <w:pStyle w:val="DHHSbody"/>
      </w:pPr>
    </w:p>
    <w:p w:rsidR="00B44DCF" w:rsidRDefault="00B44DCF" w:rsidP="00B44DCF">
      <w:pPr>
        <w:pStyle w:val="DHHSbody"/>
      </w:pPr>
    </w:p>
    <w:p w:rsidR="00B44DCF" w:rsidRDefault="00B44DCF" w:rsidP="00B44DCF">
      <w:pPr>
        <w:pStyle w:val="DHHSbody"/>
      </w:pPr>
    </w:p>
    <w:p w:rsidR="00B44DCF" w:rsidRPr="00B16F25" w:rsidRDefault="00B44DCF" w:rsidP="00B44DCF">
      <w:pPr>
        <w:pStyle w:val="DHHSbody"/>
        <w:rPr>
          <w:sz w:val="24"/>
          <w:szCs w:val="24"/>
        </w:rPr>
      </w:pPr>
      <w:r w:rsidRPr="00B16F25">
        <w:rPr>
          <w:sz w:val="24"/>
          <w:szCs w:val="24"/>
        </w:rPr>
        <w:t>LEGEND:</w:t>
      </w:r>
    </w:p>
    <w:p w:rsidR="004A5D08" w:rsidRDefault="00C1558B" w:rsidP="00B44DCF">
      <w:pPr>
        <w:pStyle w:val="DHHSbody"/>
        <w:numPr>
          <w:ilvl w:val="0"/>
          <w:numId w:val="9"/>
        </w:numPr>
        <w:rPr>
          <w:sz w:val="24"/>
          <w:szCs w:val="24"/>
        </w:rPr>
      </w:pPr>
      <w:r>
        <w:rPr>
          <w:sz w:val="24"/>
          <w:szCs w:val="24"/>
        </w:rPr>
        <w:t>Multi-purpose/social room should be designed for flexibility, suitable for shared use by different user groups. Colour palette and materials selection for finishes to the room should be gender neutral to provide a welcoming environment for all.</w:t>
      </w:r>
    </w:p>
    <w:p w:rsidR="00C1558B" w:rsidRDefault="00072272" w:rsidP="00B44DCF">
      <w:pPr>
        <w:pStyle w:val="DHHSbody"/>
        <w:numPr>
          <w:ilvl w:val="0"/>
          <w:numId w:val="9"/>
        </w:numPr>
        <w:rPr>
          <w:sz w:val="24"/>
          <w:szCs w:val="24"/>
        </w:rPr>
      </w:pPr>
      <w:r>
        <w:rPr>
          <w:sz w:val="24"/>
          <w:szCs w:val="24"/>
        </w:rPr>
        <w:t>Provide maximum glazing and enhance natural light to enable clear sightlines from the multi-purpose room to the playing fields. Direct access to undercover spectating area is desirable.</w:t>
      </w:r>
    </w:p>
    <w:p w:rsidR="00072272" w:rsidRDefault="00072272" w:rsidP="00B44DCF">
      <w:pPr>
        <w:pStyle w:val="DHHSbody"/>
        <w:numPr>
          <w:ilvl w:val="0"/>
          <w:numId w:val="9"/>
        </w:numPr>
        <w:rPr>
          <w:sz w:val="24"/>
          <w:szCs w:val="24"/>
        </w:rPr>
      </w:pPr>
      <w:r>
        <w:rPr>
          <w:sz w:val="24"/>
          <w:szCs w:val="24"/>
        </w:rPr>
        <w:t>Direct access from multi-purpose to storeroom/storage area is desirable to increase flexibility of the space.</w:t>
      </w:r>
    </w:p>
    <w:p w:rsidR="00072272" w:rsidRDefault="00072272" w:rsidP="00B44DCF">
      <w:pPr>
        <w:pStyle w:val="DHHSbody"/>
        <w:numPr>
          <w:ilvl w:val="0"/>
          <w:numId w:val="9"/>
        </w:numPr>
        <w:rPr>
          <w:sz w:val="24"/>
          <w:szCs w:val="24"/>
        </w:rPr>
      </w:pPr>
      <w:r>
        <w:rPr>
          <w:sz w:val="24"/>
          <w:szCs w:val="24"/>
        </w:rPr>
        <w:t>Kitchen and kiosk area to provide direct service into both the multi-purpose room and externally.</w:t>
      </w:r>
    </w:p>
    <w:p w:rsidR="00072272" w:rsidRDefault="00072272" w:rsidP="00B44DCF">
      <w:pPr>
        <w:pStyle w:val="DHHSbody"/>
        <w:numPr>
          <w:ilvl w:val="0"/>
          <w:numId w:val="9"/>
        </w:numPr>
        <w:rPr>
          <w:sz w:val="24"/>
          <w:szCs w:val="24"/>
        </w:rPr>
      </w:pPr>
      <w:r>
        <w:rPr>
          <w:sz w:val="24"/>
          <w:szCs w:val="24"/>
        </w:rPr>
        <w:t>Servery to be discrete. Provide roller shutter to keep servery/bar area out of sight when not in use and physically separate from kitchen to enable multi-purpose room to be used for family/child friendly events.</w:t>
      </w:r>
    </w:p>
    <w:p w:rsidR="00072272" w:rsidRDefault="00072272" w:rsidP="00B44DCF">
      <w:pPr>
        <w:pStyle w:val="DHHSbody"/>
        <w:numPr>
          <w:ilvl w:val="0"/>
          <w:numId w:val="9"/>
        </w:numPr>
        <w:rPr>
          <w:sz w:val="24"/>
          <w:szCs w:val="24"/>
        </w:rPr>
      </w:pPr>
      <w:r>
        <w:rPr>
          <w:sz w:val="24"/>
          <w:szCs w:val="24"/>
        </w:rPr>
        <w:t>It is preferable to limit memorabilia within the multi-purpose room and preferably in the facility foyers/corridors to keep the space neutral and conducive to use by all user groups.</w:t>
      </w:r>
    </w:p>
    <w:p w:rsidR="00072272" w:rsidRPr="00B16F25" w:rsidRDefault="00072272" w:rsidP="00B44DCF">
      <w:pPr>
        <w:pStyle w:val="DHHSbody"/>
        <w:numPr>
          <w:ilvl w:val="0"/>
          <w:numId w:val="9"/>
        </w:numPr>
        <w:rPr>
          <w:sz w:val="24"/>
          <w:szCs w:val="24"/>
        </w:rPr>
      </w:pPr>
      <w:r>
        <w:rPr>
          <w:sz w:val="24"/>
          <w:szCs w:val="24"/>
        </w:rPr>
        <w:t>Public amenities to be located to enable direct access from both the multi-purpose room and the undercover</w:t>
      </w:r>
      <w:bookmarkStart w:id="0" w:name="_GoBack"/>
      <w:bookmarkEnd w:id="0"/>
      <w:r>
        <w:rPr>
          <w:sz w:val="24"/>
          <w:szCs w:val="24"/>
        </w:rPr>
        <w:t xml:space="preserve"> spectating areas.</w:t>
      </w:r>
    </w:p>
    <w:sectPr w:rsidR="00072272" w:rsidRPr="00B16F25" w:rsidSect="00F01E5F">
      <w:headerReference w:type="default" r:id="rId9"/>
      <w:footerReference w:type="default" r:id="rId10"/>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AFB" w:rsidRDefault="00A25AFB">
      <w:r>
        <w:separator/>
      </w:r>
    </w:p>
  </w:endnote>
  <w:endnote w:type="continuationSeparator" w:id="0">
    <w:p w:rsidR="00A25AFB" w:rsidRDefault="00A25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8A5B32" w:rsidP="0051568D">
    <w:pPr>
      <w:pStyle w:val="DHHS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alt="Victoria State Government Department of Health and Human Services" style="position:absolute;margin-left:0;margin-top:779.65pt;width:595.4pt;height:62.3pt;z-index:1;mso-position-horizontal-relative:page;mso-position-vertical-relative:page" o:allowincell="f">
          <v:imagedata r:id="rId1" o:title="Factsheet Footer Portrait All"/>
          <w10:wrap anchorx="page" anchory="page"/>
          <w10:anchorlock/>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9D70A4" w:rsidP="0051568D">
    <w:pPr>
      <w:pStyle w:val="DHHSfooter"/>
    </w:pPr>
    <w:r w:rsidRPr="00A11421">
      <w:t xml:space="preserve">Name of </w:t>
    </w:r>
    <w:r w:rsidRPr="0051568D">
      <w:t>document</w:t>
    </w:r>
    <w:r w:rsidRPr="00A11421">
      <w:tab/>
    </w:r>
    <w:r w:rsidRPr="00A11421">
      <w:fldChar w:fldCharType="begin"/>
    </w:r>
    <w:r w:rsidRPr="00A11421">
      <w:instrText xml:space="preserve"> PAGE </w:instrText>
    </w:r>
    <w:r w:rsidRPr="00A11421">
      <w:fldChar w:fldCharType="separate"/>
    </w:r>
    <w:r w:rsidR="007678AA">
      <w:rPr>
        <w:noProof/>
      </w:rPr>
      <w:t>4</w:t>
    </w:r>
    <w:r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AFB" w:rsidRDefault="00A25AFB" w:rsidP="002862F1">
      <w:pPr>
        <w:spacing w:before="120"/>
      </w:pPr>
      <w:r>
        <w:separator/>
      </w:r>
    </w:p>
  </w:footnote>
  <w:footnote w:type="continuationSeparator" w:id="0">
    <w:p w:rsidR="00A25AFB" w:rsidRDefault="00A25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styleLink w:val="ZZBullets"/>
    <w:lvl w:ilvl="0">
      <w:start w:val="1"/>
      <w:numFmt w:val="bullet"/>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styleLink w:val="ZZNumbers"/>
    <w:lvl w:ilvl="0">
      <w:start w:val="1"/>
      <w:numFmt w:val="decimal"/>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2F6869F6"/>
    <w:multiLevelType w:val="hybridMultilevel"/>
    <w:tmpl w:val="B05C48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NotTrackMoves/>
  <w:defaultTabStop w:val="720"/>
  <w:drawingGridHorizontalSpacing w:val="181"/>
  <w:drawingGridVerticalSpacing w:val="181"/>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suppressSpBfAfterPgBrk/>
    <w:noSpaceRaiseLower/>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DCF"/>
    <w:rsid w:val="000072B6"/>
    <w:rsid w:val="0001021B"/>
    <w:rsid w:val="00011D89"/>
    <w:rsid w:val="00024D89"/>
    <w:rsid w:val="000250B6"/>
    <w:rsid w:val="00033D81"/>
    <w:rsid w:val="00036725"/>
    <w:rsid w:val="00041BF0"/>
    <w:rsid w:val="0004536B"/>
    <w:rsid w:val="00046B68"/>
    <w:rsid w:val="000527DD"/>
    <w:rsid w:val="000578B2"/>
    <w:rsid w:val="00060959"/>
    <w:rsid w:val="000663CD"/>
    <w:rsid w:val="00072272"/>
    <w:rsid w:val="00072B62"/>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495C"/>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5D08"/>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B54"/>
    <w:rsid w:val="00506F5D"/>
    <w:rsid w:val="005126D0"/>
    <w:rsid w:val="0051568D"/>
    <w:rsid w:val="00526C15"/>
    <w:rsid w:val="00536499"/>
    <w:rsid w:val="00543903"/>
    <w:rsid w:val="00543F11"/>
    <w:rsid w:val="00547A95"/>
    <w:rsid w:val="00572031"/>
    <w:rsid w:val="00576E84"/>
    <w:rsid w:val="00582B8C"/>
    <w:rsid w:val="0058757E"/>
    <w:rsid w:val="005955B1"/>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678AA"/>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05B"/>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1992"/>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25AFB"/>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16F25"/>
    <w:rsid w:val="00B22291"/>
    <w:rsid w:val="00B23F9A"/>
    <w:rsid w:val="00B2417B"/>
    <w:rsid w:val="00B24E6F"/>
    <w:rsid w:val="00B26CB5"/>
    <w:rsid w:val="00B2752E"/>
    <w:rsid w:val="00B307CC"/>
    <w:rsid w:val="00B326B7"/>
    <w:rsid w:val="00B431E8"/>
    <w:rsid w:val="00B44DCF"/>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1558B"/>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22EC"/>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25F3"/>
    <w:rsid w:val="00DD6628"/>
    <w:rsid w:val="00DE3250"/>
    <w:rsid w:val="00DE6028"/>
    <w:rsid w:val="00DE78A3"/>
    <w:rsid w:val="00DF1A71"/>
    <w:rsid w:val="00DF68C7"/>
    <w:rsid w:val="00DF731A"/>
    <w:rsid w:val="00E170DC"/>
    <w:rsid w:val="00E26818"/>
    <w:rsid w:val="00E27FFC"/>
    <w:rsid w:val="00E30B15"/>
    <w:rsid w:val="00E40181"/>
    <w:rsid w:val="00E629A1"/>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36FB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02E5"/>
    <w:rsid w:val="00F815B5"/>
    <w:rsid w:val="00F85195"/>
    <w:rsid w:val="00F938BA"/>
    <w:rsid w:val="00FA2C46"/>
    <w:rsid w:val="00FA3525"/>
    <w:rsid w:val="00FB4CDA"/>
    <w:rsid w:val="00FC0F81"/>
    <w:rsid w:val="00FC395C"/>
    <w:rsid w:val="00FD3766"/>
    <w:rsid w:val="00FD47C4"/>
    <w:rsid w:val="00FE2DCF"/>
    <w:rsid w:val="00FF2FCE"/>
    <w:rsid w:val="00FF4F7D"/>
    <w:rsid w:val="00FF4FC9"/>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036725"/>
    <w:pPr>
      <w:keepNext/>
      <w:keepLines/>
      <w:spacing w:before="320" w:after="200" w:line="440" w:lineRule="atLeast"/>
      <w:outlineLvl w:val="0"/>
    </w:pPr>
    <w:rPr>
      <w:rFonts w:ascii="Arial" w:eastAsia="MS Gothic" w:hAnsi="Arial" w:cs="Arial"/>
      <w:bCs/>
      <w:color w:val="AF272F"/>
      <w:kern w:val="32"/>
      <w:sz w:val="36"/>
      <w:szCs w:val="40"/>
      <w:lang w:eastAsia="en-US"/>
    </w:rPr>
  </w:style>
  <w:style w:type="paragraph" w:styleId="Heading2">
    <w:name w:val="heading 2"/>
    <w:next w:val="DHHSbody"/>
    <w:link w:val="Heading2Char"/>
    <w:uiPriority w:val="1"/>
    <w:qFormat/>
    <w:rsid w:val="00036725"/>
    <w:pPr>
      <w:keepNext/>
      <w:keepLines/>
      <w:spacing w:before="240" w:after="90" w:line="320" w:lineRule="atLeast"/>
      <w:outlineLvl w:val="1"/>
    </w:pPr>
    <w:rPr>
      <w:rFonts w:ascii="Arial" w:hAnsi="Arial"/>
      <w:b/>
      <w:color w:val="AF272F"/>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36725"/>
    <w:rPr>
      <w:rFonts w:ascii="Arial" w:eastAsia="MS Gothic" w:hAnsi="Arial" w:cs="Arial"/>
      <w:bCs/>
      <w:color w:val="AF272F"/>
      <w:kern w:val="32"/>
      <w:sz w:val="36"/>
      <w:szCs w:val="40"/>
      <w:lang w:eastAsia="en-US"/>
    </w:rPr>
  </w:style>
  <w:style w:type="character" w:customStyle="1" w:styleId="Heading2Char">
    <w:name w:val="Heading 2 Char"/>
    <w:link w:val="Heading2"/>
    <w:uiPriority w:val="1"/>
    <w:rsid w:val="00036725"/>
    <w:rPr>
      <w:rFonts w:ascii="Arial" w:hAnsi="Arial"/>
      <w:b/>
      <w:color w:val="AF272F"/>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ar-SA"/>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36725"/>
    <w:pPr>
      <w:spacing w:before="0" w:after="200"/>
      <w:outlineLvl w:val="9"/>
    </w:pPr>
  </w:style>
  <w:style w:type="character" w:customStyle="1" w:styleId="DHHSTOCheadingfactsheetChar">
    <w:name w:val="DHHS TOC heading fact sheet Char"/>
    <w:link w:val="DHHSTOCheadingfactsheet"/>
    <w:uiPriority w:val="4"/>
    <w:rsid w:val="00036725"/>
    <w:rPr>
      <w:rFonts w:ascii="Arial" w:hAnsi="Arial"/>
      <w:b/>
      <w:color w:val="AF272F"/>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36725"/>
    <w:pPr>
      <w:spacing w:before="80" w:after="60"/>
    </w:pPr>
    <w:rPr>
      <w:rFonts w:ascii="Arial" w:hAnsi="Arial"/>
      <w:b/>
      <w:color w:val="AF272F"/>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ya0605\AppData\Local\Temp\notes70BFA2\DHHS%20Factsheet%2013%20Minister%20Red%2018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13 Minister Red 1805</Template>
  <TotalTime>0</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1201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Daley Ryan</dc:creator>
  <cp:lastModifiedBy>Daley Ryan</cp:lastModifiedBy>
  <cp:revision>2</cp:revision>
  <cp:lastPrinted>2015-08-21T04:17:00Z</cp:lastPrinted>
  <dcterms:created xsi:type="dcterms:W3CDTF">2016-08-04T07:18:00Z</dcterms:created>
  <dcterms:modified xsi:type="dcterms:W3CDTF">2016-08-04T07:18:00Z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