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9072E" w14:textId="77777777" w:rsidR="005E7F13" w:rsidRPr="0078175B" w:rsidRDefault="005E7F13" w:rsidP="005E7F13">
      <w:pPr>
        <w:spacing w:after="480"/>
      </w:pPr>
      <w:r w:rsidRPr="0078175B">
        <w:rPr>
          <w:noProof/>
        </w:rPr>
        <w:drawing>
          <wp:inline distT="0" distB="0" distL="0" distR="0" wp14:anchorId="272568DF" wp14:editId="377F6B61">
            <wp:extent cx="1198486" cy="686040"/>
            <wp:effectExtent l="0" t="0" r="0" b="0"/>
            <wp:docPr id="562667241" name="Picture 1" descr="Victorian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67241" name="Picture 1" descr="Victorian State Government Logo"/>
                    <pic:cNvPicPr/>
                  </pic:nvPicPr>
                  <pic:blipFill>
                    <a:blip r:embed="rId11"/>
                    <a:stretch>
                      <a:fillRect/>
                    </a:stretch>
                  </pic:blipFill>
                  <pic:spPr>
                    <a:xfrm>
                      <a:off x="0" y="0"/>
                      <a:ext cx="1358057" cy="777382"/>
                    </a:xfrm>
                    <a:prstGeom prst="rect">
                      <a:avLst/>
                    </a:prstGeom>
                  </pic:spPr>
                </pic:pic>
              </a:graphicData>
            </a:graphic>
          </wp:inline>
        </w:drawing>
      </w:r>
    </w:p>
    <w:p w14:paraId="4E097B39" w14:textId="77777777" w:rsidR="005E7F13" w:rsidRPr="005E7F13" w:rsidRDefault="005E7F13" w:rsidP="005E7F13"/>
    <w:p w14:paraId="18AA8F09" w14:textId="4F0D5883" w:rsidR="005E7F13" w:rsidRDefault="005E7F13" w:rsidP="005E7F13">
      <w:pPr>
        <w:pStyle w:val="Title"/>
      </w:pPr>
      <w:r>
        <w:t xml:space="preserve">Significant Sporting Events Program </w:t>
      </w:r>
    </w:p>
    <w:p w14:paraId="294D15DB" w14:textId="77777777" w:rsidR="005E7F13" w:rsidRPr="005E7F13" w:rsidRDefault="005E7F13" w:rsidP="005E7F13">
      <w:pPr>
        <w:pStyle w:val="Title"/>
        <w:rPr>
          <w:sz w:val="36"/>
          <w:szCs w:val="36"/>
        </w:rPr>
      </w:pPr>
      <w:r w:rsidRPr="005E7F13">
        <w:rPr>
          <w:sz w:val="36"/>
          <w:szCs w:val="36"/>
        </w:rPr>
        <w:t>Program Guidelines</w:t>
      </w:r>
    </w:p>
    <w:p w14:paraId="050DEA7E" w14:textId="77777777" w:rsidR="00A640A1" w:rsidRPr="00C70294" w:rsidRDefault="00A640A1" w:rsidP="00A640A1">
      <w:pPr>
        <w:rPr>
          <w:b/>
          <w:bCs/>
        </w:rPr>
      </w:pPr>
      <w:r w:rsidRPr="00C70294">
        <w:rPr>
          <w:b/>
          <w:bCs/>
        </w:rPr>
        <w:t>Acknowledgement of Country</w:t>
      </w:r>
    </w:p>
    <w:p w14:paraId="09EEAFFA" w14:textId="01E9A9D6" w:rsidR="00A640A1" w:rsidRDefault="00A640A1" w:rsidP="00A640A1">
      <w:r>
        <w:t>We acknowledge the traditional Aboriginal owners of country throughout Victoria, their ongoing connection to this land and we pay our respects to their culture and their Elders past, present and future.</w:t>
      </w:r>
    </w:p>
    <w:p w14:paraId="3466A0D1" w14:textId="77777777" w:rsidR="00C70294" w:rsidRPr="00C70294" w:rsidRDefault="00C70294" w:rsidP="00C70294">
      <w:pPr>
        <w:rPr>
          <w:b/>
          <w:bCs/>
        </w:rPr>
      </w:pPr>
      <w:r w:rsidRPr="00C70294">
        <w:rPr>
          <w:b/>
          <w:bCs/>
        </w:rPr>
        <w:t>Disclaimer</w:t>
      </w:r>
    </w:p>
    <w:p w14:paraId="60344FCF" w14:textId="77777777" w:rsidR="00C70294" w:rsidRPr="00C70294" w:rsidRDefault="00C70294" w:rsidP="00C70294">
      <w:r w:rsidRPr="00C70294">
        <w:t xml:space="preserve">Unless indicated otherwise, this work is made available under the terms of the Creative Commons Attribution 3.0 Australia licence. To view a copy of this licence, visit </w:t>
      </w:r>
      <w:hyperlink r:id="rId12" w:history="1">
        <w:r w:rsidRPr="00C70294">
          <w:rPr>
            <w:rStyle w:val="Hyperlink"/>
          </w:rPr>
          <w:t>creativecommons.org/licenses/by/3.0/au</w:t>
        </w:r>
      </w:hyperlink>
      <w:r w:rsidRPr="00C70294">
        <w:t>. It is a condition of this Creative Commons Attribution 3.0 Licence that you must give credit to the original author who is the State of Victoria.</w:t>
      </w:r>
    </w:p>
    <w:p w14:paraId="51E6A8E4" w14:textId="77777777" w:rsidR="00C70294" w:rsidRDefault="00C70294" w:rsidP="00C70294">
      <w:pPr>
        <w:rPr>
          <w:lang w:val="en-GB" w:eastAsia="en-GB"/>
        </w:rPr>
      </w:pPr>
      <w:r>
        <w:rPr>
          <w:lang w:val="en-GB" w:eastAsia="en-GB"/>
        </w:rPr>
        <w:t xml:space="preserve">You might find this publication useful but Victorian Government and its employees do not guarantee that this publication is without flaw of any kind or is wholly appropriate for your </w:t>
      </w:r>
      <w:proofErr w:type="gramStart"/>
      <w:r>
        <w:rPr>
          <w:lang w:val="en-GB" w:eastAsia="en-GB"/>
        </w:rPr>
        <w:t>particular purposes</w:t>
      </w:r>
      <w:proofErr w:type="gramEnd"/>
      <w:r>
        <w:rPr>
          <w:lang w:val="en-GB" w:eastAsia="en-GB"/>
        </w:rPr>
        <w:t>. The Victorian Government disclaims all liability for any error, loss or other consequence which may arise from you relying on any information in this publication.</w:t>
      </w:r>
    </w:p>
    <w:p w14:paraId="18EA13DD" w14:textId="77777777" w:rsidR="00C70294" w:rsidRDefault="00C70294" w:rsidP="00C70294">
      <w:pPr>
        <w:rPr>
          <w:spacing w:val="0"/>
          <w:lang w:val="en-GB" w:eastAsia="en-GB"/>
        </w:rPr>
      </w:pPr>
      <w:r>
        <w:rPr>
          <w:spacing w:val="0"/>
          <w:lang w:val="en-GB" w:eastAsia="en-GB"/>
        </w:rPr>
        <w:t>Authorised and published by the Victorian Government, 1 Treasury Place, Melbourne.</w:t>
      </w:r>
    </w:p>
    <w:p w14:paraId="5ED40282" w14:textId="0FEF393B" w:rsidR="00DF1A7A" w:rsidRDefault="00CC4436">
      <w:pPr>
        <w:pStyle w:val="TOC1"/>
        <w:tabs>
          <w:tab w:val="left" w:pos="454"/>
          <w:tab w:val="right" w:leader="dot" w:pos="10456"/>
        </w:tabs>
        <w:rPr>
          <w:rFonts w:asciiTheme="minorHAnsi" w:eastAsiaTheme="minorEastAsia" w:hAnsiTheme="minorHAnsi" w:cstheme="minorBidi"/>
          <w:b w:val="0"/>
          <w:noProof/>
          <w:spacing w:val="0"/>
          <w:kern w:val="2"/>
          <w:sz w:val="24"/>
          <w:lang w:eastAsia="en-AU"/>
          <w14:ligatures w14:val="standardContextual"/>
        </w:rPr>
      </w:pPr>
      <w:r>
        <w:rPr>
          <w:rFonts w:cs="Calibri (Body)"/>
          <w:b w:val="0"/>
          <w:bCs/>
          <w:spacing w:val="0"/>
        </w:rPr>
        <w:fldChar w:fldCharType="begin"/>
      </w:r>
      <w:r>
        <w:rPr>
          <w:rFonts w:cs="Calibri (Body)"/>
          <w:b w:val="0"/>
          <w:bCs/>
          <w:spacing w:val="0"/>
        </w:rPr>
        <w:instrText xml:space="preserve"> TOC \o "1-2" \h \z \u </w:instrText>
      </w:r>
      <w:r>
        <w:rPr>
          <w:rFonts w:cs="Calibri (Body)"/>
          <w:b w:val="0"/>
          <w:bCs/>
          <w:spacing w:val="0"/>
        </w:rPr>
        <w:fldChar w:fldCharType="separate"/>
      </w:r>
      <w:hyperlink w:anchor="_Toc240960558" w:history="1">
        <w:r w:rsidR="00DF1A7A" w:rsidRPr="000231AA">
          <w:rPr>
            <w:rStyle w:val="Hyperlink"/>
            <w:noProof/>
            <w:lang w:val="en-GB" w:eastAsia="en-GB"/>
          </w:rPr>
          <w:t>1</w:t>
        </w:r>
        <w:r w:rsidR="00DF1A7A">
          <w:rPr>
            <w:rFonts w:asciiTheme="minorHAnsi" w:eastAsiaTheme="minorEastAsia" w:hAnsiTheme="minorHAnsi" w:cstheme="minorBidi"/>
            <w:b w:val="0"/>
            <w:noProof/>
            <w:spacing w:val="0"/>
            <w:kern w:val="2"/>
            <w:sz w:val="24"/>
            <w:lang w:eastAsia="en-AU"/>
            <w14:ligatures w14:val="standardContextual"/>
          </w:rPr>
          <w:tab/>
        </w:r>
        <w:r w:rsidR="00DF1A7A" w:rsidRPr="000231AA">
          <w:rPr>
            <w:rStyle w:val="Hyperlink"/>
            <w:noProof/>
            <w:lang w:val="en-GB" w:eastAsia="en-GB"/>
          </w:rPr>
          <w:t>Background</w:t>
        </w:r>
        <w:r w:rsidR="00DF1A7A">
          <w:rPr>
            <w:noProof/>
            <w:webHidden/>
          </w:rPr>
          <w:tab/>
        </w:r>
        <w:r w:rsidR="00DF1A7A">
          <w:rPr>
            <w:noProof/>
            <w:webHidden/>
          </w:rPr>
          <w:fldChar w:fldCharType="begin"/>
        </w:r>
        <w:r w:rsidR="00DF1A7A">
          <w:rPr>
            <w:noProof/>
            <w:webHidden/>
          </w:rPr>
          <w:instrText xml:space="preserve"> PAGEREF _Toc240960558 \h </w:instrText>
        </w:r>
        <w:r w:rsidR="00DF1A7A">
          <w:rPr>
            <w:noProof/>
            <w:webHidden/>
          </w:rPr>
        </w:r>
        <w:r w:rsidR="00DF1A7A">
          <w:rPr>
            <w:noProof/>
            <w:webHidden/>
          </w:rPr>
          <w:fldChar w:fldCharType="separate"/>
        </w:r>
        <w:r w:rsidR="00DF1A7A">
          <w:rPr>
            <w:noProof/>
            <w:webHidden/>
          </w:rPr>
          <w:t>2</w:t>
        </w:r>
        <w:r w:rsidR="00DF1A7A">
          <w:rPr>
            <w:noProof/>
            <w:webHidden/>
          </w:rPr>
          <w:fldChar w:fldCharType="end"/>
        </w:r>
      </w:hyperlink>
    </w:p>
    <w:p w14:paraId="06710E9F" w14:textId="4C8152A4" w:rsidR="00DF1A7A" w:rsidRDefault="00DF1A7A">
      <w:pPr>
        <w:pStyle w:val="TOC1"/>
        <w:tabs>
          <w:tab w:val="left" w:pos="454"/>
          <w:tab w:val="right" w:leader="dot" w:pos="10456"/>
        </w:tabs>
        <w:rPr>
          <w:rFonts w:asciiTheme="minorHAnsi" w:eastAsiaTheme="minorEastAsia" w:hAnsiTheme="minorHAnsi" w:cstheme="minorBidi"/>
          <w:b w:val="0"/>
          <w:noProof/>
          <w:spacing w:val="0"/>
          <w:kern w:val="2"/>
          <w:sz w:val="24"/>
          <w:lang w:eastAsia="en-AU"/>
          <w14:ligatures w14:val="standardContextual"/>
        </w:rPr>
      </w:pPr>
      <w:hyperlink w:anchor="_Toc240960559" w:history="1">
        <w:r w:rsidRPr="000231AA">
          <w:rPr>
            <w:rStyle w:val="Hyperlink"/>
            <w:noProof/>
            <w:lang w:val="en-GB" w:eastAsia="en-GB"/>
          </w:rPr>
          <w:t>2</w:t>
        </w:r>
        <w:r>
          <w:rPr>
            <w:rFonts w:asciiTheme="minorHAnsi" w:eastAsiaTheme="minorEastAsia" w:hAnsiTheme="minorHAnsi" w:cstheme="minorBidi"/>
            <w:b w:val="0"/>
            <w:noProof/>
            <w:spacing w:val="0"/>
            <w:kern w:val="2"/>
            <w:sz w:val="24"/>
            <w:lang w:eastAsia="en-AU"/>
            <w14:ligatures w14:val="standardContextual"/>
          </w:rPr>
          <w:tab/>
        </w:r>
        <w:r w:rsidRPr="000231AA">
          <w:rPr>
            <w:rStyle w:val="Hyperlink"/>
            <w:noProof/>
            <w:lang w:val="en-GB" w:eastAsia="en-GB"/>
          </w:rPr>
          <w:t>Program Overview</w:t>
        </w:r>
        <w:r>
          <w:rPr>
            <w:noProof/>
            <w:webHidden/>
          </w:rPr>
          <w:tab/>
        </w:r>
        <w:r>
          <w:rPr>
            <w:noProof/>
            <w:webHidden/>
          </w:rPr>
          <w:fldChar w:fldCharType="begin"/>
        </w:r>
        <w:r>
          <w:rPr>
            <w:noProof/>
            <w:webHidden/>
          </w:rPr>
          <w:instrText xml:space="preserve"> PAGEREF _Toc240960559 \h </w:instrText>
        </w:r>
        <w:r>
          <w:rPr>
            <w:noProof/>
            <w:webHidden/>
          </w:rPr>
        </w:r>
        <w:r>
          <w:rPr>
            <w:noProof/>
            <w:webHidden/>
          </w:rPr>
          <w:fldChar w:fldCharType="separate"/>
        </w:r>
        <w:r>
          <w:rPr>
            <w:noProof/>
            <w:webHidden/>
          </w:rPr>
          <w:t>2</w:t>
        </w:r>
        <w:r>
          <w:rPr>
            <w:noProof/>
            <w:webHidden/>
          </w:rPr>
          <w:fldChar w:fldCharType="end"/>
        </w:r>
      </w:hyperlink>
    </w:p>
    <w:p w14:paraId="3A4A91A0" w14:textId="419D3706"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60" w:history="1">
        <w:r w:rsidRPr="000231AA">
          <w:rPr>
            <w:rStyle w:val="Hyperlink"/>
            <w:noProof/>
            <w:lang w:val="en-GB" w:eastAsia="en-GB"/>
          </w:rPr>
          <w:t>Objectives</w:t>
        </w:r>
        <w:r>
          <w:rPr>
            <w:noProof/>
            <w:webHidden/>
          </w:rPr>
          <w:tab/>
        </w:r>
        <w:r>
          <w:rPr>
            <w:noProof/>
            <w:webHidden/>
          </w:rPr>
          <w:fldChar w:fldCharType="begin"/>
        </w:r>
        <w:r>
          <w:rPr>
            <w:noProof/>
            <w:webHidden/>
          </w:rPr>
          <w:instrText xml:space="preserve"> PAGEREF _Toc240960560 \h </w:instrText>
        </w:r>
        <w:r>
          <w:rPr>
            <w:noProof/>
            <w:webHidden/>
          </w:rPr>
        </w:r>
        <w:r>
          <w:rPr>
            <w:noProof/>
            <w:webHidden/>
          </w:rPr>
          <w:fldChar w:fldCharType="separate"/>
        </w:r>
        <w:r>
          <w:rPr>
            <w:noProof/>
            <w:webHidden/>
          </w:rPr>
          <w:t>2</w:t>
        </w:r>
        <w:r>
          <w:rPr>
            <w:noProof/>
            <w:webHidden/>
          </w:rPr>
          <w:fldChar w:fldCharType="end"/>
        </w:r>
      </w:hyperlink>
    </w:p>
    <w:p w14:paraId="59C172E0" w14:textId="1680D88C"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61" w:history="1">
        <w:r w:rsidRPr="000231AA">
          <w:rPr>
            <w:rStyle w:val="Hyperlink"/>
            <w:noProof/>
            <w:lang w:val="en-GB" w:eastAsia="en-GB"/>
          </w:rPr>
          <w:t>Outcomes</w:t>
        </w:r>
        <w:r>
          <w:rPr>
            <w:noProof/>
            <w:webHidden/>
          </w:rPr>
          <w:tab/>
        </w:r>
        <w:r>
          <w:rPr>
            <w:noProof/>
            <w:webHidden/>
          </w:rPr>
          <w:fldChar w:fldCharType="begin"/>
        </w:r>
        <w:r>
          <w:rPr>
            <w:noProof/>
            <w:webHidden/>
          </w:rPr>
          <w:instrText xml:space="preserve"> PAGEREF _Toc240960561 \h </w:instrText>
        </w:r>
        <w:r>
          <w:rPr>
            <w:noProof/>
            <w:webHidden/>
          </w:rPr>
        </w:r>
        <w:r>
          <w:rPr>
            <w:noProof/>
            <w:webHidden/>
          </w:rPr>
          <w:fldChar w:fldCharType="separate"/>
        </w:r>
        <w:r>
          <w:rPr>
            <w:noProof/>
            <w:webHidden/>
          </w:rPr>
          <w:t>2</w:t>
        </w:r>
        <w:r>
          <w:rPr>
            <w:noProof/>
            <w:webHidden/>
          </w:rPr>
          <w:fldChar w:fldCharType="end"/>
        </w:r>
      </w:hyperlink>
    </w:p>
    <w:p w14:paraId="6D60EDB7" w14:textId="689D84FB"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62" w:history="1">
        <w:r w:rsidRPr="000231AA">
          <w:rPr>
            <w:rStyle w:val="Hyperlink"/>
            <w:noProof/>
            <w:lang w:val="en-GB" w:eastAsia="en-GB"/>
          </w:rPr>
          <w:t>Grant types</w:t>
        </w:r>
        <w:r>
          <w:rPr>
            <w:noProof/>
            <w:webHidden/>
          </w:rPr>
          <w:tab/>
        </w:r>
        <w:r>
          <w:rPr>
            <w:noProof/>
            <w:webHidden/>
          </w:rPr>
          <w:fldChar w:fldCharType="begin"/>
        </w:r>
        <w:r>
          <w:rPr>
            <w:noProof/>
            <w:webHidden/>
          </w:rPr>
          <w:instrText xml:space="preserve"> PAGEREF _Toc240960562 \h </w:instrText>
        </w:r>
        <w:r>
          <w:rPr>
            <w:noProof/>
            <w:webHidden/>
          </w:rPr>
        </w:r>
        <w:r>
          <w:rPr>
            <w:noProof/>
            <w:webHidden/>
          </w:rPr>
          <w:fldChar w:fldCharType="separate"/>
        </w:r>
        <w:r>
          <w:rPr>
            <w:noProof/>
            <w:webHidden/>
          </w:rPr>
          <w:t>3</w:t>
        </w:r>
        <w:r>
          <w:rPr>
            <w:noProof/>
            <w:webHidden/>
          </w:rPr>
          <w:fldChar w:fldCharType="end"/>
        </w:r>
      </w:hyperlink>
    </w:p>
    <w:p w14:paraId="3A8C665D" w14:textId="683E2809"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63" w:history="1">
        <w:r w:rsidRPr="000231AA">
          <w:rPr>
            <w:rStyle w:val="Hyperlink"/>
            <w:noProof/>
            <w:lang w:val="en-GB" w:eastAsia="en-GB"/>
          </w:rPr>
          <w:t>Funding rounds</w:t>
        </w:r>
        <w:r>
          <w:rPr>
            <w:noProof/>
            <w:webHidden/>
          </w:rPr>
          <w:tab/>
        </w:r>
        <w:r>
          <w:rPr>
            <w:noProof/>
            <w:webHidden/>
          </w:rPr>
          <w:fldChar w:fldCharType="begin"/>
        </w:r>
        <w:r>
          <w:rPr>
            <w:noProof/>
            <w:webHidden/>
          </w:rPr>
          <w:instrText xml:space="preserve"> PAGEREF _Toc240960563 \h </w:instrText>
        </w:r>
        <w:r>
          <w:rPr>
            <w:noProof/>
            <w:webHidden/>
          </w:rPr>
        </w:r>
        <w:r>
          <w:rPr>
            <w:noProof/>
            <w:webHidden/>
          </w:rPr>
          <w:fldChar w:fldCharType="separate"/>
        </w:r>
        <w:r>
          <w:rPr>
            <w:noProof/>
            <w:webHidden/>
          </w:rPr>
          <w:t>3</w:t>
        </w:r>
        <w:r>
          <w:rPr>
            <w:noProof/>
            <w:webHidden/>
          </w:rPr>
          <w:fldChar w:fldCharType="end"/>
        </w:r>
      </w:hyperlink>
    </w:p>
    <w:p w14:paraId="373FD261" w14:textId="1FB66C1F" w:rsidR="00DF1A7A" w:rsidRDefault="00DF1A7A">
      <w:pPr>
        <w:pStyle w:val="TOC1"/>
        <w:tabs>
          <w:tab w:val="left" w:pos="454"/>
          <w:tab w:val="right" w:leader="dot" w:pos="10456"/>
        </w:tabs>
        <w:rPr>
          <w:rFonts w:asciiTheme="minorHAnsi" w:eastAsiaTheme="minorEastAsia" w:hAnsiTheme="minorHAnsi" w:cstheme="minorBidi"/>
          <w:b w:val="0"/>
          <w:noProof/>
          <w:spacing w:val="0"/>
          <w:kern w:val="2"/>
          <w:sz w:val="24"/>
          <w:lang w:eastAsia="en-AU"/>
          <w14:ligatures w14:val="standardContextual"/>
        </w:rPr>
      </w:pPr>
      <w:hyperlink w:anchor="_Toc240960564" w:history="1">
        <w:r w:rsidRPr="000231AA">
          <w:rPr>
            <w:rStyle w:val="Hyperlink"/>
            <w:noProof/>
            <w:lang w:val="en-GB" w:eastAsia="en-GB"/>
          </w:rPr>
          <w:t>3</w:t>
        </w:r>
        <w:r>
          <w:rPr>
            <w:rFonts w:asciiTheme="minorHAnsi" w:eastAsiaTheme="minorEastAsia" w:hAnsiTheme="minorHAnsi" w:cstheme="minorBidi"/>
            <w:b w:val="0"/>
            <w:noProof/>
            <w:spacing w:val="0"/>
            <w:kern w:val="2"/>
            <w:sz w:val="24"/>
            <w:lang w:eastAsia="en-AU"/>
            <w14:ligatures w14:val="standardContextual"/>
          </w:rPr>
          <w:tab/>
        </w:r>
        <w:r w:rsidRPr="000231AA">
          <w:rPr>
            <w:rStyle w:val="Hyperlink"/>
            <w:noProof/>
            <w:lang w:val="en-GB" w:eastAsia="en-GB"/>
          </w:rPr>
          <w:t>Eligibility</w:t>
        </w:r>
        <w:r>
          <w:rPr>
            <w:noProof/>
            <w:webHidden/>
          </w:rPr>
          <w:tab/>
        </w:r>
        <w:r>
          <w:rPr>
            <w:noProof/>
            <w:webHidden/>
          </w:rPr>
          <w:fldChar w:fldCharType="begin"/>
        </w:r>
        <w:r>
          <w:rPr>
            <w:noProof/>
            <w:webHidden/>
          </w:rPr>
          <w:instrText xml:space="preserve"> PAGEREF _Toc240960564 \h </w:instrText>
        </w:r>
        <w:r>
          <w:rPr>
            <w:noProof/>
            <w:webHidden/>
          </w:rPr>
        </w:r>
        <w:r>
          <w:rPr>
            <w:noProof/>
            <w:webHidden/>
          </w:rPr>
          <w:fldChar w:fldCharType="separate"/>
        </w:r>
        <w:r>
          <w:rPr>
            <w:noProof/>
            <w:webHidden/>
          </w:rPr>
          <w:t>3</w:t>
        </w:r>
        <w:r>
          <w:rPr>
            <w:noProof/>
            <w:webHidden/>
          </w:rPr>
          <w:fldChar w:fldCharType="end"/>
        </w:r>
      </w:hyperlink>
    </w:p>
    <w:p w14:paraId="2676AFDA" w14:textId="2DCD0DB1"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65" w:history="1">
        <w:r w:rsidRPr="000231AA">
          <w:rPr>
            <w:rStyle w:val="Hyperlink"/>
            <w:noProof/>
            <w:lang w:val="en-GB" w:eastAsia="en-GB"/>
          </w:rPr>
          <w:t xml:space="preserve">Event </w:t>
        </w:r>
        <w:r w:rsidRPr="000231AA">
          <w:rPr>
            <w:rStyle w:val="Hyperlink"/>
            <w:noProof/>
          </w:rPr>
          <w:t>eligibility</w:t>
        </w:r>
        <w:r>
          <w:rPr>
            <w:noProof/>
            <w:webHidden/>
          </w:rPr>
          <w:tab/>
        </w:r>
        <w:r>
          <w:rPr>
            <w:noProof/>
            <w:webHidden/>
          </w:rPr>
          <w:fldChar w:fldCharType="begin"/>
        </w:r>
        <w:r>
          <w:rPr>
            <w:noProof/>
            <w:webHidden/>
          </w:rPr>
          <w:instrText xml:space="preserve"> PAGEREF _Toc240960565 \h </w:instrText>
        </w:r>
        <w:r>
          <w:rPr>
            <w:noProof/>
            <w:webHidden/>
          </w:rPr>
        </w:r>
        <w:r>
          <w:rPr>
            <w:noProof/>
            <w:webHidden/>
          </w:rPr>
          <w:fldChar w:fldCharType="separate"/>
        </w:r>
        <w:r>
          <w:rPr>
            <w:noProof/>
            <w:webHidden/>
          </w:rPr>
          <w:t>3</w:t>
        </w:r>
        <w:r>
          <w:rPr>
            <w:noProof/>
            <w:webHidden/>
          </w:rPr>
          <w:fldChar w:fldCharType="end"/>
        </w:r>
      </w:hyperlink>
    </w:p>
    <w:p w14:paraId="32450527" w14:textId="5B69550F"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66" w:history="1">
        <w:r w:rsidRPr="000231AA">
          <w:rPr>
            <w:rStyle w:val="Hyperlink"/>
            <w:noProof/>
            <w:lang w:val="en-GB" w:eastAsia="en-GB"/>
          </w:rPr>
          <w:t xml:space="preserve">Event </w:t>
        </w:r>
        <w:r w:rsidRPr="000231AA">
          <w:rPr>
            <w:rStyle w:val="Hyperlink"/>
            <w:noProof/>
          </w:rPr>
          <w:t>Type</w:t>
        </w:r>
        <w:r>
          <w:rPr>
            <w:noProof/>
            <w:webHidden/>
          </w:rPr>
          <w:tab/>
        </w:r>
        <w:r>
          <w:rPr>
            <w:noProof/>
            <w:webHidden/>
          </w:rPr>
          <w:fldChar w:fldCharType="begin"/>
        </w:r>
        <w:r>
          <w:rPr>
            <w:noProof/>
            <w:webHidden/>
          </w:rPr>
          <w:instrText xml:space="preserve"> PAGEREF _Toc240960566 \h </w:instrText>
        </w:r>
        <w:r>
          <w:rPr>
            <w:noProof/>
            <w:webHidden/>
          </w:rPr>
        </w:r>
        <w:r>
          <w:rPr>
            <w:noProof/>
            <w:webHidden/>
          </w:rPr>
          <w:fldChar w:fldCharType="separate"/>
        </w:r>
        <w:r>
          <w:rPr>
            <w:noProof/>
            <w:webHidden/>
          </w:rPr>
          <w:t>4</w:t>
        </w:r>
        <w:r>
          <w:rPr>
            <w:noProof/>
            <w:webHidden/>
          </w:rPr>
          <w:fldChar w:fldCharType="end"/>
        </w:r>
      </w:hyperlink>
    </w:p>
    <w:p w14:paraId="1CE38389" w14:textId="25E64AB5"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67" w:history="1">
        <w:r w:rsidRPr="000231AA">
          <w:rPr>
            <w:rStyle w:val="Hyperlink"/>
            <w:noProof/>
          </w:rPr>
          <w:t>Events</w:t>
        </w:r>
        <w:r w:rsidRPr="000231AA">
          <w:rPr>
            <w:rStyle w:val="Hyperlink"/>
            <w:noProof/>
            <w:lang w:val="en-GB" w:eastAsia="en-GB"/>
          </w:rPr>
          <w:t xml:space="preserve"> that are not eligible</w:t>
        </w:r>
        <w:r>
          <w:rPr>
            <w:noProof/>
            <w:webHidden/>
          </w:rPr>
          <w:tab/>
        </w:r>
        <w:r>
          <w:rPr>
            <w:noProof/>
            <w:webHidden/>
          </w:rPr>
          <w:fldChar w:fldCharType="begin"/>
        </w:r>
        <w:r>
          <w:rPr>
            <w:noProof/>
            <w:webHidden/>
          </w:rPr>
          <w:instrText xml:space="preserve"> PAGEREF _Toc240960567 \h </w:instrText>
        </w:r>
        <w:r>
          <w:rPr>
            <w:noProof/>
            <w:webHidden/>
          </w:rPr>
        </w:r>
        <w:r>
          <w:rPr>
            <w:noProof/>
            <w:webHidden/>
          </w:rPr>
          <w:fldChar w:fldCharType="separate"/>
        </w:r>
        <w:r>
          <w:rPr>
            <w:noProof/>
            <w:webHidden/>
          </w:rPr>
          <w:t>4</w:t>
        </w:r>
        <w:r>
          <w:rPr>
            <w:noProof/>
            <w:webHidden/>
          </w:rPr>
          <w:fldChar w:fldCharType="end"/>
        </w:r>
      </w:hyperlink>
    </w:p>
    <w:p w14:paraId="5F39D47E" w14:textId="5FB5DA11"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68" w:history="1">
        <w:r w:rsidRPr="000231AA">
          <w:rPr>
            <w:rStyle w:val="Hyperlink"/>
            <w:noProof/>
            <w:lang w:val="en-GB" w:eastAsia="en-GB"/>
          </w:rPr>
          <w:t>Organisational eligibility</w:t>
        </w:r>
        <w:r>
          <w:rPr>
            <w:noProof/>
            <w:webHidden/>
          </w:rPr>
          <w:tab/>
        </w:r>
        <w:r>
          <w:rPr>
            <w:noProof/>
            <w:webHidden/>
          </w:rPr>
          <w:fldChar w:fldCharType="begin"/>
        </w:r>
        <w:r>
          <w:rPr>
            <w:noProof/>
            <w:webHidden/>
          </w:rPr>
          <w:instrText xml:space="preserve"> PAGEREF _Toc240960568 \h </w:instrText>
        </w:r>
        <w:r>
          <w:rPr>
            <w:noProof/>
            <w:webHidden/>
          </w:rPr>
        </w:r>
        <w:r>
          <w:rPr>
            <w:noProof/>
            <w:webHidden/>
          </w:rPr>
          <w:fldChar w:fldCharType="separate"/>
        </w:r>
        <w:r>
          <w:rPr>
            <w:noProof/>
            <w:webHidden/>
          </w:rPr>
          <w:t>5</w:t>
        </w:r>
        <w:r>
          <w:rPr>
            <w:noProof/>
            <w:webHidden/>
          </w:rPr>
          <w:fldChar w:fldCharType="end"/>
        </w:r>
      </w:hyperlink>
    </w:p>
    <w:p w14:paraId="4899C8AE" w14:textId="4A5AB6E5" w:rsidR="00DF1A7A" w:rsidRDefault="00DF1A7A">
      <w:pPr>
        <w:pStyle w:val="TOC1"/>
        <w:tabs>
          <w:tab w:val="left" w:pos="454"/>
          <w:tab w:val="right" w:leader="dot" w:pos="10456"/>
        </w:tabs>
        <w:rPr>
          <w:rFonts w:asciiTheme="minorHAnsi" w:eastAsiaTheme="minorEastAsia" w:hAnsiTheme="minorHAnsi" w:cstheme="minorBidi"/>
          <w:b w:val="0"/>
          <w:noProof/>
          <w:spacing w:val="0"/>
          <w:kern w:val="2"/>
          <w:sz w:val="24"/>
          <w:lang w:eastAsia="en-AU"/>
          <w14:ligatures w14:val="standardContextual"/>
        </w:rPr>
      </w:pPr>
      <w:hyperlink w:anchor="_Toc240960569" w:history="1">
        <w:r w:rsidRPr="000231AA">
          <w:rPr>
            <w:rStyle w:val="Hyperlink"/>
            <w:noProof/>
            <w:lang w:val="en-GB" w:eastAsia="en-GB"/>
          </w:rPr>
          <w:t>4</w:t>
        </w:r>
        <w:r>
          <w:rPr>
            <w:rFonts w:asciiTheme="minorHAnsi" w:eastAsiaTheme="minorEastAsia" w:hAnsiTheme="minorHAnsi" w:cstheme="minorBidi"/>
            <w:b w:val="0"/>
            <w:noProof/>
            <w:spacing w:val="0"/>
            <w:kern w:val="2"/>
            <w:sz w:val="24"/>
            <w:lang w:eastAsia="en-AU"/>
            <w14:ligatures w14:val="standardContextual"/>
          </w:rPr>
          <w:tab/>
        </w:r>
        <w:r w:rsidRPr="000231AA">
          <w:rPr>
            <w:rStyle w:val="Hyperlink"/>
            <w:noProof/>
            <w:lang w:val="en-GB" w:eastAsia="en-GB"/>
          </w:rPr>
          <w:t>What is the grant for?</w:t>
        </w:r>
        <w:r>
          <w:rPr>
            <w:noProof/>
            <w:webHidden/>
          </w:rPr>
          <w:tab/>
        </w:r>
        <w:r>
          <w:rPr>
            <w:noProof/>
            <w:webHidden/>
          </w:rPr>
          <w:fldChar w:fldCharType="begin"/>
        </w:r>
        <w:r>
          <w:rPr>
            <w:noProof/>
            <w:webHidden/>
          </w:rPr>
          <w:instrText xml:space="preserve"> PAGEREF _Toc240960569 \h </w:instrText>
        </w:r>
        <w:r>
          <w:rPr>
            <w:noProof/>
            <w:webHidden/>
          </w:rPr>
        </w:r>
        <w:r>
          <w:rPr>
            <w:noProof/>
            <w:webHidden/>
          </w:rPr>
          <w:fldChar w:fldCharType="separate"/>
        </w:r>
        <w:r>
          <w:rPr>
            <w:noProof/>
            <w:webHidden/>
          </w:rPr>
          <w:t>5</w:t>
        </w:r>
        <w:r>
          <w:rPr>
            <w:noProof/>
            <w:webHidden/>
          </w:rPr>
          <w:fldChar w:fldCharType="end"/>
        </w:r>
      </w:hyperlink>
    </w:p>
    <w:p w14:paraId="4EB48C0F" w14:textId="20997907"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70" w:history="1">
        <w:r w:rsidRPr="000231AA">
          <w:rPr>
            <w:rStyle w:val="Hyperlink"/>
            <w:noProof/>
            <w:lang w:val="en-GB" w:eastAsia="en-GB"/>
          </w:rPr>
          <w:t>Examples of costs the SSEP could support:</w:t>
        </w:r>
        <w:r>
          <w:rPr>
            <w:noProof/>
            <w:webHidden/>
          </w:rPr>
          <w:tab/>
        </w:r>
        <w:r>
          <w:rPr>
            <w:noProof/>
            <w:webHidden/>
          </w:rPr>
          <w:fldChar w:fldCharType="begin"/>
        </w:r>
        <w:r>
          <w:rPr>
            <w:noProof/>
            <w:webHidden/>
          </w:rPr>
          <w:instrText xml:space="preserve"> PAGEREF _Toc240960570 \h </w:instrText>
        </w:r>
        <w:r>
          <w:rPr>
            <w:noProof/>
            <w:webHidden/>
          </w:rPr>
        </w:r>
        <w:r>
          <w:rPr>
            <w:noProof/>
            <w:webHidden/>
          </w:rPr>
          <w:fldChar w:fldCharType="separate"/>
        </w:r>
        <w:r>
          <w:rPr>
            <w:noProof/>
            <w:webHidden/>
          </w:rPr>
          <w:t>5</w:t>
        </w:r>
        <w:r>
          <w:rPr>
            <w:noProof/>
            <w:webHidden/>
          </w:rPr>
          <w:fldChar w:fldCharType="end"/>
        </w:r>
      </w:hyperlink>
    </w:p>
    <w:p w14:paraId="7F6DF4E9" w14:textId="28C002B6"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71" w:history="1">
        <w:r w:rsidRPr="000231AA">
          <w:rPr>
            <w:rStyle w:val="Hyperlink"/>
            <w:noProof/>
          </w:rPr>
          <w:t>Ineligible expenses</w:t>
        </w:r>
        <w:r>
          <w:rPr>
            <w:noProof/>
            <w:webHidden/>
          </w:rPr>
          <w:tab/>
        </w:r>
        <w:r>
          <w:rPr>
            <w:noProof/>
            <w:webHidden/>
          </w:rPr>
          <w:fldChar w:fldCharType="begin"/>
        </w:r>
        <w:r>
          <w:rPr>
            <w:noProof/>
            <w:webHidden/>
          </w:rPr>
          <w:instrText xml:space="preserve"> PAGEREF _Toc240960571 \h </w:instrText>
        </w:r>
        <w:r>
          <w:rPr>
            <w:noProof/>
            <w:webHidden/>
          </w:rPr>
        </w:r>
        <w:r>
          <w:rPr>
            <w:noProof/>
            <w:webHidden/>
          </w:rPr>
          <w:fldChar w:fldCharType="separate"/>
        </w:r>
        <w:r>
          <w:rPr>
            <w:noProof/>
            <w:webHidden/>
          </w:rPr>
          <w:t>5</w:t>
        </w:r>
        <w:r>
          <w:rPr>
            <w:noProof/>
            <w:webHidden/>
          </w:rPr>
          <w:fldChar w:fldCharType="end"/>
        </w:r>
      </w:hyperlink>
    </w:p>
    <w:p w14:paraId="38598A34" w14:textId="2AEDE570" w:rsidR="00DF1A7A" w:rsidRDefault="00DF1A7A">
      <w:pPr>
        <w:pStyle w:val="TOC1"/>
        <w:tabs>
          <w:tab w:val="left" w:pos="454"/>
          <w:tab w:val="right" w:leader="dot" w:pos="10456"/>
        </w:tabs>
        <w:rPr>
          <w:rFonts w:asciiTheme="minorHAnsi" w:eastAsiaTheme="minorEastAsia" w:hAnsiTheme="minorHAnsi" w:cstheme="minorBidi"/>
          <w:b w:val="0"/>
          <w:noProof/>
          <w:spacing w:val="0"/>
          <w:kern w:val="2"/>
          <w:sz w:val="24"/>
          <w:lang w:eastAsia="en-AU"/>
          <w14:ligatures w14:val="standardContextual"/>
        </w:rPr>
      </w:pPr>
      <w:hyperlink w:anchor="_Toc240960572" w:history="1">
        <w:r w:rsidRPr="000231AA">
          <w:rPr>
            <w:rStyle w:val="Hyperlink"/>
            <w:noProof/>
            <w:lang w:val="en-GB" w:eastAsia="en-GB"/>
          </w:rPr>
          <w:t>5</w:t>
        </w:r>
        <w:r>
          <w:rPr>
            <w:rFonts w:asciiTheme="minorHAnsi" w:eastAsiaTheme="minorEastAsia" w:hAnsiTheme="minorHAnsi" w:cstheme="minorBidi"/>
            <w:b w:val="0"/>
            <w:noProof/>
            <w:spacing w:val="0"/>
            <w:kern w:val="2"/>
            <w:sz w:val="24"/>
            <w:lang w:eastAsia="en-AU"/>
            <w14:ligatures w14:val="standardContextual"/>
          </w:rPr>
          <w:tab/>
        </w:r>
        <w:r w:rsidRPr="000231AA">
          <w:rPr>
            <w:rStyle w:val="Hyperlink"/>
            <w:noProof/>
            <w:lang w:val="en-GB" w:eastAsia="en-GB"/>
          </w:rPr>
          <w:t>Application Process</w:t>
        </w:r>
        <w:r>
          <w:rPr>
            <w:noProof/>
            <w:webHidden/>
          </w:rPr>
          <w:tab/>
        </w:r>
        <w:r>
          <w:rPr>
            <w:noProof/>
            <w:webHidden/>
          </w:rPr>
          <w:fldChar w:fldCharType="begin"/>
        </w:r>
        <w:r>
          <w:rPr>
            <w:noProof/>
            <w:webHidden/>
          </w:rPr>
          <w:instrText xml:space="preserve"> PAGEREF _Toc240960572 \h </w:instrText>
        </w:r>
        <w:r>
          <w:rPr>
            <w:noProof/>
            <w:webHidden/>
          </w:rPr>
        </w:r>
        <w:r>
          <w:rPr>
            <w:noProof/>
            <w:webHidden/>
          </w:rPr>
          <w:fldChar w:fldCharType="separate"/>
        </w:r>
        <w:r>
          <w:rPr>
            <w:noProof/>
            <w:webHidden/>
          </w:rPr>
          <w:t>6</w:t>
        </w:r>
        <w:r>
          <w:rPr>
            <w:noProof/>
            <w:webHidden/>
          </w:rPr>
          <w:fldChar w:fldCharType="end"/>
        </w:r>
      </w:hyperlink>
    </w:p>
    <w:p w14:paraId="5E17B498" w14:textId="09891939"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73" w:history="1">
        <w:r w:rsidRPr="000231AA">
          <w:rPr>
            <w:rStyle w:val="Hyperlink"/>
            <w:noProof/>
            <w:lang w:val="en-GB" w:eastAsia="en-GB"/>
          </w:rPr>
          <w:t>Supporting documentation</w:t>
        </w:r>
        <w:r>
          <w:rPr>
            <w:noProof/>
            <w:webHidden/>
          </w:rPr>
          <w:tab/>
        </w:r>
        <w:r>
          <w:rPr>
            <w:noProof/>
            <w:webHidden/>
          </w:rPr>
          <w:fldChar w:fldCharType="begin"/>
        </w:r>
        <w:r>
          <w:rPr>
            <w:noProof/>
            <w:webHidden/>
          </w:rPr>
          <w:instrText xml:space="preserve"> PAGEREF _Toc240960573 \h </w:instrText>
        </w:r>
        <w:r>
          <w:rPr>
            <w:noProof/>
            <w:webHidden/>
          </w:rPr>
        </w:r>
        <w:r>
          <w:rPr>
            <w:noProof/>
            <w:webHidden/>
          </w:rPr>
          <w:fldChar w:fldCharType="separate"/>
        </w:r>
        <w:r>
          <w:rPr>
            <w:noProof/>
            <w:webHidden/>
          </w:rPr>
          <w:t>6</w:t>
        </w:r>
        <w:r>
          <w:rPr>
            <w:noProof/>
            <w:webHidden/>
          </w:rPr>
          <w:fldChar w:fldCharType="end"/>
        </w:r>
      </w:hyperlink>
    </w:p>
    <w:p w14:paraId="4E7824E7" w14:textId="74E7FA6F"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74" w:history="1">
        <w:r w:rsidRPr="000231AA">
          <w:rPr>
            <w:rStyle w:val="Hyperlink"/>
            <w:noProof/>
          </w:rPr>
          <w:t>Financial risk assessment</w:t>
        </w:r>
        <w:r>
          <w:rPr>
            <w:noProof/>
            <w:webHidden/>
          </w:rPr>
          <w:tab/>
        </w:r>
        <w:r>
          <w:rPr>
            <w:noProof/>
            <w:webHidden/>
          </w:rPr>
          <w:fldChar w:fldCharType="begin"/>
        </w:r>
        <w:r>
          <w:rPr>
            <w:noProof/>
            <w:webHidden/>
          </w:rPr>
          <w:instrText xml:space="preserve"> PAGEREF _Toc240960574 \h </w:instrText>
        </w:r>
        <w:r>
          <w:rPr>
            <w:noProof/>
            <w:webHidden/>
          </w:rPr>
        </w:r>
        <w:r>
          <w:rPr>
            <w:noProof/>
            <w:webHidden/>
          </w:rPr>
          <w:fldChar w:fldCharType="separate"/>
        </w:r>
        <w:r>
          <w:rPr>
            <w:noProof/>
            <w:webHidden/>
          </w:rPr>
          <w:t>6</w:t>
        </w:r>
        <w:r>
          <w:rPr>
            <w:noProof/>
            <w:webHidden/>
          </w:rPr>
          <w:fldChar w:fldCharType="end"/>
        </w:r>
      </w:hyperlink>
    </w:p>
    <w:p w14:paraId="722C8B28" w14:textId="6A61E1EE" w:rsidR="00DF1A7A" w:rsidRDefault="00DF1A7A">
      <w:pPr>
        <w:pStyle w:val="TOC1"/>
        <w:tabs>
          <w:tab w:val="left" w:pos="454"/>
          <w:tab w:val="right" w:leader="dot" w:pos="10456"/>
        </w:tabs>
        <w:rPr>
          <w:rFonts w:asciiTheme="minorHAnsi" w:eastAsiaTheme="minorEastAsia" w:hAnsiTheme="minorHAnsi" w:cstheme="minorBidi"/>
          <w:b w:val="0"/>
          <w:noProof/>
          <w:spacing w:val="0"/>
          <w:kern w:val="2"/>
          <w:sz w:val="24"/>
          <w:lang w:eastAsia="en-AU"/>
          <w14:ligatures w14:val="standardContextual"/>
        </w:rPr>
      </w:pPr>
      <w:hyperlink w:anchor="_Toc240960575" w:history="1">
        <w:r w:rsidRPr="000231AA">
          <w:rPr>
            <w:rStyle w:val="Hyperlink"/>
            <w:noProof/>
            <w:lang w:val="en-GB" w:eastAsia="en-GB"/>
          </w:rPr>
          <w:t>6</w:t>
        </w:r>
        <w:r>
          <w:rPr>
            <w:rFonts w:asciiTheme="minorHAnsi" w:eastAsiaTheme="minorEastAsia" w:hAnsiTheme="minorHAnsi" w:cstheme="minorBidi"/>
            <w:b w:val="0"/>
            <w:noProof/>
            <w:spacing w:val="0"/>
            <w:kern w:val="2"/>
            <w:sz w:val="24"/>
            <w:lang w:eastAsia="en-AU"/>
            <w14:ligatures w14:val="standardContextual"/>
          </w:rPr>
          <w:tab/>
        </w:r>
        <w:r w:rsidRPr="000231AA">
          <w:rPr>
            <w:rStyle w:val="Hyperlink"/>
            <w:noProof/>
            <w:lang w:val="en-GB" w:eastAsia="en-GB"/>
          </w:rPr>
          <w:t>Assessment Process</w:t>
        </w:r>
        <w:r>
          <w:rPr>
            <w:noProof/>
            <w:webHidden/>
          </w:rPr>
          <w:tab/>
        </w:r>
        <w:r>
          <w:rPr>
            <w:noProof/>
            <w:webHidden/>
          </w:rPr>
          <w:fldChar w:fldCharType="begin"/>
        </w:r>
        <w:r>
          <w:rPr>
            <w:noProof/>
            <w:webHidden/>
          </w:rPr>
          <w:instrText xml:space="preserve"> PAGEREF _Toc240960575 \h </w:instrText>
        </w:r>
        <w:r>
          <w:rPr>
            <w:noProof/>
            <w:webHidden/>
          </w:rPr>
        </w:r>
        <w:r>
          <w:rPr>
            <w:noProof/>
            <w:webHidden/>
          </w:rPr>
          <w:fldChar w:fldCharType="separate"/>
        </w:r>
        <w:r>
          <w:rPr>
            <w:noProof/>
            <w:webHidden/>
          </w:rPr>
          <w:t>7</w:t>
        </w:r>
        <w:r>
          <w:rPr>
            <w:noProof/>
            <w:webHidden/>
          </w:rPr>
          <w:fldChar w:fldCharType="end"/>
        </w:r>
      </w:hyperlink>
    </w:p>
    <w:p w14:paraId="31E3642F" w14:textId="5DF86E14"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76" w:history="1">
        <w:r w:rsidRPr="000231AA">
          <w:rPr>
            <w:rStyle w:val="Hyperlink"/>
            <w:noProof/>
          </w:rPr>
          <w:t>Assessment criteria</w:t>
        </w:r>
        <w:r>
          <w:rPr>
            <w:noProof/>
            <w:webHidden/>
          </w:rPr>
          <w:tab/>
        </w:r>
        <w:r>
          <w:rPr>
            <w:noProof/>
            <w:webHidden/>
          </w:rPr>
          <w:fldChar w:fldCharType="begin"/>
        </w:r>
        <w:r>
          <w:rPr>
            <w:noProof/>
            <w:webHidden/>
          </w:rPr>
          <w:instrText xml:space="preserve"> PAGEREF _Toc240960576 \h </w:instrText>
        </w:r>
        <w:r>
          <w:rPr>
            <w:noProof/>
            <w:webHidden/>
          </w:rPr>
        </w:r>
        <w:r>
          <w:rPr>
            <w:noProof/>
            <w:webHidden/>
          </w:rPr>
          <w:fldChar w:fldCharType="separate"/>
        </w:r>
        <w:r>
          <w:rPr>
            <w:noProof/>
            <w:webHidden/>
          </w:rPr>
          <w:t>7</w:t>
        </w:r>
        <w:r>
          <w:rPr>
            <w:noProof/>
            <w:webHidden/>
          </w:rPr>
          <w:fldChar w:fldCharType="end"/>
        </w:r>
      </w:hyperlink>
    </w:p>
    <w:p w14:paraId="7B873337" w14:textId="0EF67D58"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77" w:history="1">
        <w:r w:rsidRPr="000231AA">
          <w:rPr>
            <w:rStyle w:val="Hyperlink"/>
            <w:noProof/>
            <w:lang w:val="en-GB" w:eastAsia="en-GB"/>
          </w:rPr>
          <w:t>Applicant checks</w:t>
        </w:r>
        <w:r>
          <w:rPr>
            <w:noProof/>
            <w:webHidden/>
          </w:rPr>
          <w:tab/>
        </w:r>
        <w:r>
          <w:rPr>
            <w:noProof/>
            <w:webHidden/>
          </w:rPr>
          <w:fldChar w:fldCharType="begin"/>
        </w:r>
        <w:r>
          <w:rPr>
            <w:noProof/>
            <w:webHidden/>
          </w:rPr>
          <w:instrText xml:space="preserve"> PAGEREF _Toc240960577 \h </w:instrText>
        </w:r>
        <w:r>
          <w:rPr>
            <w:noProof/>
            <w:webHidden/>
          </w:rPr>
        </w:r>
        <w:r>
          <w:rPr>
            <w:noProof/>
            <w:webHidden/>
          </w:rPr>
          <w:fldChar w:fldCharType="separate"/>
        </w:r>
        <w:r>
          <w:rPr>
            <w:noProof/>
            <w:webHidden/>
          </w:rPr>
          <w:t>9</w:t>
        </w:r>
        <w:r>
          <w:rPr>
            <w:noProof/>
            <w:webHidden/>
          </w:rPr>
          <w:fldChar w:fldCharType="end"/>
        </w:r>
      </w:hyperlink>
    </w:p>
    <w:p w14:paraId="0CC4C483" w14:textId="488CBD23" w:rsidR="00DF1A7A" w:rsidRDefault="00DF1A7A">
      <w:pPr>
        <w:pStyle w:val="TOC1"/>
        <w:tabs>
          <w:tab w:val="left" w:pos="454"/>
          <w:tab w:val="right" w:leader="dot" w:pos="10456"/>
        </w:tabs>
        <w:rPr>
          <w:rFonts w:asciiTheme="minorHAnsi" w:eastAsiaTheme="minorEastAsia" w:hAnsiTheme="minorHAnsi" w:cstheme="minorBidi"/>
          <w:b w:val="0"/>
          <w:noProof/>
          <w:spacing w:val="0"/>
          <w:kern w:val="2"/>
          <w:sz w:val="24"/>
          <w:lang w:eastAsia="en-AU"/>
          <w14:ligatures w14:val="standardContextual"/>
        </w:rPr>
      </w:pPr>
      <w:hyperlink w:anchor="_Toc240960578" w:history="1">
        <w:r w:rsidRPr="000231AA">
          <w:rPr>
            <w:rStyle w:val="Hyperlink"/>
            <w:noProof/>
            <w:lang w:val="en-GB" w:eastAsia="en-GB"/>
          </w:rPr>
          <w:t>7</w:t>
        </w:r>
        <w:r>
          <w:rPr>
            <w:rFonts w:asciiTheme="minorHAnsi" w:eastAsiaTheme="minorEastAsia" w:hAnsiTheme="minorHAnsi" w:cstheme="minorBidi"/>
            <w:b w:val="0"/>
            <w:noProof/>
            <w:spacing w:val="0"/>
            <w:kern w:val="2"/>
            <w:sz w:val="24"/>
            <w:lang w:eastAsia="en-AU"/>
            <w14:ligatures w14:val="standardContextual"/>
          </w:rPr>
          <w:tab/>
        </w:r>
        <w:r w:rsidRPr="000231AA">
          <w:rPr>
            <w:rStyle w:val="Hyperlink"/>
            <w:noProof/>
            <w:lang w:val="en-GB" w:eastAsia="en-GB"/>
          </w:rPr>
          <w:t>Funding Conditions</w:t>
        </w:r>
        <w:r>
          <w:rPr>
            <w:noProof/>
            <w:webHidden/>
          </w:rPr>
          <w:tab/>
        </w:r>
        <w:r>
          <w:rPr>
            <w:noProof/>
            <w:webHidden/>
          </w:rPr>
          <w:fldChar w:fldCharType="begin"/>
        </w:r>
        <w:r>
          <w:rPr>
            <w:noProof/>
            <w:webHidden/>
          </w:rPr>
          <w:instrText xml:space="preserve"> PAGEREF _Toc240960578 \h </w:instrText>
        </w:r>
        <w:r>
          <w:rPr>
            <w:noProof/>
            <w:webHidden/>
          </w:rPr>
        </w:r>
        <w:r>
          <w:rPr>
            <w:noProof/>
            <w:webHidden/>
          </w:rPr>
          <w:fldChar w:fldCharType="separate"/>
        </w:r>
        <w:r>
          <w:rPr>
            <w:noProof/>
            <w:webHidden/>
          </w:rPr>
          <w:t>9</w:t>
        </w:r>
        <w:r>
          <w:rPr>
            <w:noProof/>
            <w:webHidden/>
          </w:rPr>
          <w:fldChar w:fldCharType="end"/>
        </w:r>
      </w:hyperlink>
    </w:p>
    <w:p w14:paraId="73B38F0F" w14:textId="01933328"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79" w:history="1">
        <w:r w:rsidRPr="000231AA">
          <w:rPr>
            <w:rStyle w:val="Hyperlink"/>
            <w:noProof/>
          </w:rPr>
          <w:t>Notification</w:t>
        </w:r>
        <w:r w:rsidRPr="000231AA">
          <w:rPr>
            <w:rStyle w:val="Hyperlink"/>
            <w:noProof/>
            <w:lang w:val="en-GB" w:eastAsia="en-GB"/>
          </w:rPr>
          <w:t xml:space="preserve"> of outcome</w:t>
        </w:r>
        <w:r>
          <w:rPr>
            <w:noProof/>
            <w:webHidden/>
          </w:rPr>
          <w:tab/>
        </w:r>
        <w:r>
          <w:rPr>
            <w:noProof/>
            <w:webHidden/>
          </w:rPr>
          <w:fldChar w:fldCharType="begin"/>
        </w:r>
        <w:r>
          <w:rPr>
            <w:noProof/>
            <w:webHidden/>
          </w:rPr>
          <w:instrText xml:space="preserve"> PAGEREF _Toc240960579 \h </w:instrText>
        </w:r>
        <w:r>
          <w:rPr>
            <w:noProof/>
            <w:webHidden/>
          </w:rPr>
        </w:r>
        <w:r>
          <w:rPr>
            <w:noProof/>
            <w:webHidden/>
          </w:rPr>
          <w:fldChar w:fldCharType="separate"/>
        </w:r>
        <w:r>
          <w:rPr>
            <w:noProof/>
            <w:webHidden/>
          </w:rPr>
          <w:t>9</w:t>
        </w:r>
        <w:r>
          <w:rPr>
            <w:noProof/>
            <w:webHidden/>
          </w:rPr>
          <w:fldChar w:fldCharType="end"/>
        </w:r>
      </w:hyperlink>
    </w:p>
    <w:p w14:paraId="4A841880" w14:textId="2FD9783E"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80" w:history="1">
        <w:r w:rsidRPr="000231AA">
          <w:rPr>
            <w:rStyle w:val="Hyperlink"/>
            <w:noProof/>
            <w:lang w:val="en-GB" w:eastAsia="en-GB"/>
          </w:rPr>
          <w:t xml:space="preserve">Grant </w:t>
        </w:r>
        <w:r w:rsidRPr="000231AA">
          <w:rPr>
            <w:rStyle w:val="Hyperlink"/>
            <w:noProof/>
          </w:rPr>
          <w:t>Agreement</w:t>
        </w:r>
        <w:r>
          <w:rPr>
            <w:noProof/>
            <w:webHidden/>
          </w:rPr>
          <w:tab/>
        </w:r>
        <w:r>
          <w:rPr>
            <w:noProof/>
            <w:webHidden/>
          </w:rPr>
          <w:fldChar w:fldCharType="begin"/>
        </w:r>
        <w:r>
          <w:rPr>
            <w:noProof/>
            <w:webHidden/>
          </w:rPr>
          <w:instrText xml:space="preserve"> PAGEREF _Toc240960580 \h </w:instrText>
        </w:r>
        <w:r>
          <w:rPr>
            <w:noProof/>
            <w:webHidden/>
          </w:rPr>
        </w:r>
        <w:r>
          <w:rPr>
            <w:noProof/>
            <w:webHidden/>
          </w:rPr>
          <w:fldChar w:fldCharType="separate"/>
        </w:r>
        <w:r>
          <w:rPr>
            <w:noProof/>
            <w:webHidden/>
          </w:rPr>
          <w:t>9</w:t>
        </w:r>
        <w:r>
          <w:rPr>
            <w:noProof/>
            <w:webHidden/>
          </w:rPr>
          <w:fldChar w:fldCharType="end"/>
        </w:r>
      </w:hyperlink>
    </w:p>
    <w:p w14:paraId="48ACCFA0" w14:textId="6146EF5E"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81" w:history="1">
        <w:r w:rsidRPr="000231AA">
          <w:rPr>
            <w:rStyle w:val="Hyperlink"/>
            <w:noProof/>
            <w:lang w:val="en-GB" w:eastAsia="en-GB"/>
          </w:rPr>
          <w:t>Child Safe Standards</w:t>
        </w:r>
        <w:r>
          <w:rPr>
            <w:noProof/>
            <w:webHidden/>
          </w:rPr>
          <w:tab/>
        </w:r>
        <w:r>
          <w:rPr>
            <w:noProof/>
            <w:webHidden/>
          </w:rPr>
          <w:fldChar w:fldCharType="begin"/>
        </w:r>
        <w:r>
          <w:rPr>
            <w:noProof/>
            <w:webHidden/>
          </w:rPr>
          <w:instrText xml:space="preserve"> PAGEREF _Toc240960581 \h </w:instrText>
        </w:r>
        <w:r>
          <w:rPr>
            <w:noProof/>
            <w:webHidden/>
          </w:rPr>
        </w:r>
        <w:r>
          <w:rPr>
            <w:noProof/>
            <w:webHidden/>
          </w:rPr>
          <w:fldChar w:fldCharType="separate"/>
        </w:r>
        <w:r>
          <w:rPr>
            <w:noProof/>
            <w:webHidden/>
          </w:rPr>
          <w:t>10</w:t>
        </w:r>
        <w:r>
          <w:rPr>
            <w:noProof/>
            <w:webHidden/>
          </w:rPr>
          <w:fldChar w:fldCharType="end"/>
        </w:r>
      </w:hyperlink>
    </w:p>
    <w:p w14:paraId="28A600E6" w14:textId="05B3BD67"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82" w:history="1">
        <w:r w:rsidRPr="000231AA">
          <w:rPr>
            <w:rStyle w:val="Hyperlink"/>
            <w:noProof/>
            <w:lang w:val="en-GB" w:eastAsia="en-GB"/>
          </w:rPr>
          <w:t>Funding Guidelines for Services to Children</w:t>
        </w:r>
        <w:r>
          <w:rPr>
            <w:noProof/>
            <w:webHidden/>
          </w:rPr>
          <w:tab/>
        </w:r>
        <w:r>
          <w:rPr>
            <w:noProof/>
            <w:webHidden/>
          </w:rPr>
          <w:fldChar w:fldCharType="begin"/>
        </w:r>
        <w:r>
          <w:rPr>
            <w:noProof/>
            <w:webHidden/>
          </w:rPr>
          <w:instrText xml:space="preserve"> PAGEREF _Toc240960582 \h </w:instrText>
        </w:r>
        <w:r>
          <w:rPr>
            <w:noProof/>
            <w:webHidden/>
          </w:rPr>
        </w:r>
        <w:r>
          <w:rPr>
            <w:noProof/>
            <w:webHidden/>
          </w:rPr>
          <w:fldChar w:fldCharType="separate"/>
        </w:r>
        <w:r>
          <w:rPr>
            <w:noProof/>
            <w:webHidden/>
          </w:rPr>
          <w:t>10</w:t>
        </w:r>
        <w:r>
          <w:rPr>
            <w:noProof/>
            <w:webHidden/>
          </w:rPr>
          <w:fldChar w:fldCharType="end"/>
        </w:r>
      </w:hyperlink>
    </w:p>
    <w:p w14:paraId="037D2DE2" w14:textId="508C2854"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83" w:history="1">
        <w:r w:rsidRPr="000231AA">
          <w:rPr>
            <w:rStyle w:val="Hyperlink"/>
            <w:noProof/>
            <w:lang w:val="en-GB" w:eastAsia="en-GB"/>
          </w:rPr>
          <w:t>National Redress Scheme</w:t>
        </w:r>
        <w:r>
          <w:rPr>
            <w:noProof/>
            <w:webHidden/>
          </w:rPr>
          <w:tab/>
        </w:r>
        <w:r>
          <w:rPr>
            <w:noProof/>
            <w:webHidden/>
          </w:rPr>
          <w:fldChar w:fldCharType="begin"/>
        </w:r>
        <w:r>
          <w:rPr>
            <w:noProof/>
            <w:webHidden/>
          </w:rPr>
          <w:instrText xml:space="preserve"> PAGEREF _Toc240960583 \h </w:instrText>
        </w:r>
        <w:r>
          <w:rPr>
            <w:noProof/>
            <w:webHidden/>
          </w:rPr>
        </w:r>
        <w:r>
          <w:rPr>
            <w:noProof/>
            <w:webHidden/>
          </w:rPr>
          <w:fldChar w:fldCharType="separate"/>
        </w:r>
        <w:r>
          <w:rPr>
            <w:noProof/>
            <w:webHidden/>
          </w:rPr>
          <w:t>11</w:t>
        </w:r>
        <w:r>
          <w:rPr>
            <w:noProof/>
            <w:webHidden/>
          </w:rPr>
          <w:fldChar w:fldCharType="end"/>
        </w:r>
      </w:hyperlink>
    </w:p>
    <w:p w14:paraId="7455DEA9" w14:textId="4B9C74EF"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84" w:history="1">
        <w:r w:rsidRPr="000231AA">
          <w:rPr>
            <w:rStyle w:val="Hyperlink"/>
            <w:noProof/>
            <w:lang w:val="en-GB" w:eastAsia="en-GB"/>
          </w:rPr>
          <w:t>Other requirements</w:t>
        </w:r>
        <w:r>
          <w:rPr>
            <w:noProof/>
            <w:webHidden/>
          </w:rPr>
          <w:tab/>
        </w:r>
        <w:r>
          <w:rPr>
            <w:noProof/>
            <w:webHidden/>
          </w:rPr>
          <w:fldChar w:fldCharType="begin"/>
        </w:r>
        <w:r>
          <w:rPr>
            <w:noProof/>
            <w:webHidden/>
          </w:rPr>
          <w:instrText xml:space="preserve"> PAGEREF _Toc240960584 \h </w:instrText>
        </w:r>
        <w:r>
          <w:rPr>
            <w:noProof/>
            <w:webHidden/>
          </w:rPr>
        </w:r>
        <w:r>
          <w:rPr>
            <w:noProof/>
            <w:webHidden/>
          </w:rPr>
          <w:fldChar w:fldCharType="separate"/>
        </w:r>
        <w:r>
          <w:rPr>
            <w:noProof/>
            <w:webHidden/>
          </w:rPr>
          <w:t>11</w:t>
        </w:r>
        <w:r>
          <w:rPr>
            <w:noProof/>
            <w:webHidden/>
          </w:rPr>
          <w:fldChar w:fldCharType="end"/>
        </w:r>
      </w:hyperlink>
    </w:p>
    <w:p w14:paraId="1D4BF601" w14:textId="21D2D2B0"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85" w:history="1">
        <w:r w:rsidRPr="000231AA">
          <w:rPr>
            <w:rStyle w:val="Hyperlink"/>
            <w:noProof/>
            <w:lang w:val="en-GB" w:eastAsia="en-GB"/>
          </w:rPr>
          <w:t xml:space="preserve">Acknowledging the Victorian </w:t>
        </w:r>
        <w:r w:rsidRPr="000231AA">
          <w:rPr>
            <w:rStyle w:val="Hyperlink"/>
            <w:noProof/>
          </w:rPr>
          <w:t>Government’s</w:t>
        </w:r>
        <w:r w:rsidRPr="000231AA">
          <w:rPr>
            <w:rStyle w:val="Hyperlink"/>
            <w:noProof/>
            <w:lang w:val="en-GB" w:eastAsia="en-GB"/>
          </w:rPr>
          <w:t xml:space="preserve"> support</w:t>
        </w:r>
        <w:r>
          <w:rPr>
            <w:noProof/>
            <w:webHidden/>
          </w:rPr>
          <w:tab/>
        </w:r>
        <w:r>
          <w:rPr>
            <w:noProof/>
            <w:webHidden/>
          </w:rPr>
          <w:fldChar w:fldCharType="begin"/>
        </w:r>
        <w:r>
          <w:rPr>
            <w:noProof/>
            <w:webHidden/>
          </w:rPr>
          <w:instrText xml:space="preserve"> PAGEREF _Toc240960585 \h </w:instrText>
        </w:r>
        <w:r>
          <w:rPr>
            <w:noProof/>
            <w:webHidden/>
          </w:rPr>
        </w:r>
        <w:r>
          <w:rPr>
            <w:noProof/>
            <w:webHidden/>
          </w:rPr>
          <w:fldChar w:fldCharType="separate"/>
        </w:r>
        <w:r>
          <w:rPr>
            <w:noProof/>
            <w:webHidden/>
          </w:rPr>
          <w:t>11</w:t>
        </w:r>
        <w:r>
          <w:rPr>
            <w:noProof/>
            <w:webHidden/>
          </w:rPr>
          <w:fldChar w:fldCharType="end"/>
        </w:r>
      </w:hyperlink>
    </w:p>
    <w:p w14:paraId="06293A8A" w14:textId="2AF5CC0A"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86" w:history="1">
        <w:r w:rsidRPr="000231AA">
          <w:rPr>
            <w:rStyle w:val="Hyperlink"/>
            <w:noProof/>
            <w:lang w:val="en-GB" w:eastAsia="en-GB"/>
          </w:rPr>
          <w:t>Reporting</w:t>
        </w:r>
        <w:r>
          <w:rPr>
            <w:noProof/>
            <w:webHidden/>
          </w:rPr>
          <w:tab/>
        </w:r>
        <w:r>
          <w:rPr>
            <w:noProof/>
            <w:webHidden/>
          </w:rPr>
          <w:fldChar w:fldCharType="begin"/>
        </w:r>
        <w:r>
          <w:rPr>
            <w:noProof/>
            <w:webHidden/>
          </w:rPr>
          <w:instrText xml:space="preserve"> PAGEREF _Toc240960586 \h </w:instrText>
        </w:r>
        <w:r>
          <w:rPr>
            <w:noProof/>
            <w:webHidden/>
          </w:rPr>
        </w:r>
        <w:r>
          <w:rPr>
            <w:noProof/>
            <w:webHidden/>
          </w:rPr>
          <w:fldChar w:fldCharType="separate"/>
        </w:r>
        <w:r>
          <w:rPr>
            <w:noProof/>
            <w:webHidden/>
          </w:rPr>
          <w:t>12</w:t>
        </w:r>
        <w:r>
          <w:rPr>
            <w:noProof/>
            <w:webHidden/>
          </w:rPr>
          <w:fldChar w:fldCharType="end"/>
        </w:r>
      </w:hyperlink>
    </w:p>
    <w:p w14:paraId="76B7801E" w14:textId="725BEBB8" w:rsidR="00DF1A7A" w:rsidRDefault="00DF1A7A">
      <w:pPr>
        <w:pStyle w:val="TOC2"/>
        <w:tabs>
          <w:tab w:val="right" w:leader="dot" w:pos="10456"/>
        </w:tabs>
        <w:rPr>
          <w:rFonts w:asciiTheme="minorHAnsi" w:eastAsiaTheme="minorEastAsia" w:hAnsiTheme="minorHAnsi" w:cstheme="minorBidi"/>
          <w:noProof/>
          <w:spacing w:val="0"/>
          <w:kern w:val="2"/>
          <w:sz w:val="24"/>
          <w:szCs w:val="24"/>
          <w:lang w:eastAsia="en-AU"/>
          <w14:ligatures w14:val="standardContextual"/>
        </w:rPr>
      </w:pPr>
      <w:hyperlink w:anchor="_Toc240960587" w:history="1">
        <w:r w:rsidRPr="000231AA">
          <w:rPr>
            <w:rStyle w:val="Hyperlink"/>
            <w:noProof/>
            <w:lang w:val="en-GB" w:eastAsia="en-GB"/>
          </w:rPr>
          <w:t>Caretaker Conventions</w:t>
        </w:r>
        <w:r>
          <w:rPr>
            <w:noProof/>
            <w:webHidden/>
          </w:rPr>
          <w:tab/>
        </w:r>
        <w:r>
          <w:rPr>
            <w:noProof/>
            <w:webHidden/>
          </w:rPr>
          <w:fldChar w:fldCharType="begin"/>
        </w:r>
        <w:r>
          <w:rPr>
            <w:noProof/>
            <w:webHidden/>
          </w:rPr>
          <w:instrText xml:space="preserve"> PAGEREF _Toc240960587 \h </w:instrText>
        </w:r>
        <w:r>
          <w:rPr>
            <w:noProof/>
            <w:webHidden/>
          </w:rPr>
        </w:r>
        <w:r>
          <w:rPr>
            <w:noProof/>
            <w:webHidden/>
          </w:rPr>
          <w:fldChar w:fldCharType="separate"/>
        </w:r>
        <w:r>
          <w:rPr>
            <w:noProof/>
            <w:webHidden/>
          </w:rPr>
          <w:t>12</w:t>
        </w:r>
        <w:r>
          <w:rPr>
            <w:noProof/>
            <w:webHidden/>
          </w:rPr>
          <w:fldChar w:fldCharType="end"/>
        </w:r>
      </w:hyperlink>
    </w:p>
    <w:p w14:paraId="78BB03BE" w14:textId="78D898A8" w:rsidR="00DF1A7A" w:rsidRDefault="00DF1A7A">
      <w:pPr>
        <w:pStyle w:val="TOC1"/>
        <w:tabs>
          <w:tab w:val="left" w:pos="454"/>
          <w:tab w:val="right" w:leader="dot" w:pos="10456"/>
        </w:tabs>
        <w:rPr>
          <w:rFonts w:asciiTheme="minorHAnsi" w:eastAsiaTheme="minorEastAsia" w:hAnsiTheme="minorHAnsi" w:cstheme="minorBidi"/>
          <w:b w:val="0"/>
          <w:noProof/>
          <w:spacing w:val="0"/>
          <w:kern w:val="2"/>
          <w:sz w:val="24"/>
          <w:lang w:eastAsia="en-AU"/>
          <w14:ligatures w14:val="standardContextual"/>
        </w:rPr>
      </w:pPr>
      <w:hyperlink w:anchor="_Toc240960588" w:history="1">
        <w:r w:rsidRPr="000231AA">
          <w:rPr>
            <w:rStyle w:val="Hyperlink"/>
            <w:noProof/>
            <w:lang w:val="en-GB" w:eastAsia="en-GB"/>
          </w:rPr>
          <w:t>8</w:t>
        </w:r>
        <w:r>
          <w:rPr>
            <w:rFonts w:asciiTheme="minorHAnsi" w:eastAsiaTheme="minorEastAsia" w:hAnsiTheme="minorHAnsi" w:cstheme="minorBidi"/>
            <w:b w:val="0"/>
            <w:noProof/>
            <w:spacing w:val="0"/>
            <w:kern w:val="2"/>
            <w:sz w:val="24"/>
            <w:lang w:eastAsia="en-AU"/>
            <w14:ligatures w14:val="standardContextual"/>
          </w:rPr>
          <w:tab/>
        </w:r>
        <w:r w:rsidRPr="000231AA">
          <w:rPr>
            <w:rStyle w:val="Hyperlink"/>
            <w:noProof/>
            <w:lang w:val="en-GB" w:eastAsia="en-GB"/>
          </w:rPr>
          <w:t xml:space="preserve">Privacy and </w:t>
        </w:r>
        <w:r w:rsidRPr="000231AA">
          <w:rPr>
            <w:rStyle w:val="Hyperlink"/>
            <w:noProof/>
          </w:rPr>
          <w:t>Confidentiality</w:t>
        </w:r>
        <w:r>
          <w:rPr>
            <w:noProof/>
            <w:webHidden/>
          </w:rPr>
          <w:tab/>
        </w:r>
        <w:r>
          <w:rPr>
            <w:noProof/>
            <w:webHidden/>
          </w:rPr>
          <w:fldChar w:fldCharType="begin"/>
        </w:r>
        <w:r>
          <w:rPr>
            <w:noProof/>
            <w:webHidden/>
          </w:rPr>
          <w:instrText xml:space="preserve"> PAGEREF _Toc240960588 \h </w:instrText>
        </w:r>
        <w:r>
          <w:rPr>
            <w:noProof/>
            <w:webHidden/>
          </w:rPr>
        </w:r>
        <w:r>
          <w:rPr>
            <w:noProof/>
            <w:webHidden/>
          </w:rPr>
          <w:fldChar w:fldCharType="separate"/>
        </w:r>
        <w:r>
          <w:rPr>
            <w:noProof/>
            <w:webHidden/>
          </w:rPr>
          <w:t>12</w:t>
        </w:r>
        <w:r>
          <w:rPr>
            <w:noProof/>
            <w:webHidden/>
          </w:rPr>
          <w:fldChar w:fldCharType="end"/>
        </w:r>
      </w:hyperlink>
    </w:p>
    <w:p w14:paraId="398B922D" w14:textId="5473A5EC" w:rsidR="00DF1A7A" w:rsidRDefault="00DF1A7A">
      <w:pPr>
        <w:pStyle w:val="TOC1"/>
        <w:tabs>
          <w:tab w:val="left" w:pos="454"/>
          <w:tab w:val="right" w:leader="dot" w:pos="10456"/>
        </w:tabs>
        <w:rPr>
          <w:rFonts w:asciiTheme="minorHAnsi" w:eastAsiaTheme="minorEastAsia" w:hAnsiTheme="minorHAnsi" w:cstheme="minorBidi"/>
          <w:b w:val="0"/>
          <w:noProof/>
          <w:spacing w:val="0"/>
          <w:kern w:val="2"/>
          <w:sz w:val="24"/>
          <w:lang w:eastAsia="en-AU"/>
          <w14:ligatures w14:val="standardContextual"/>
        </w:rPr>
      </w:pPr>
      <w:hyperlink w:anchor="_Toc240960589" w:history="1">
        <w:r w:rsidRPr="000231AA">
          <w:rPr>
            <w:rStyle w:val="Hyperlink"/>
            <w:noProof/>
            <w:lang w:val="en-GB" w:eastAsia="en-GB"/>
          </w:rPr>
          <w:t>9</w:t>
        </w:r>
        <w:r>
          <w:rPr>
            <w:rFonts w:asciiTheme="minorHAnsi" w:eastAsiaTheme="minorEastAsia" w:hAnsiTheme="minorHAnsi" w:cstheme="minorBidi"/>
            <w:b w:val="0"/>
            <w:noProof/>
            <w:spacing w:val="0"/>
            <w:kern w:val="2"/>
            <w:sz w:val="24"/>
            <w:lang w:eastAsia="en-AU"/>
            <w14:ligatures w14:val="standardContextual"/>
          </w:rPr>
          <w:tab/>
        </w:r>
        <w:r w:rsidRPr="000231AA">
          <w:rPr>
            <w:rStyle w:val="Hyperlink"/>
            <w:noProof/>
            <w:lang w:val="en-GB" w:eastAsia="en-GB"/>
          </w:rPr>
          <w:t xml:space="preserve">Department </w:t>
        </w:r>
        <w:r w:rsidRPr="000231AA">
          <w:rPr>
            <w:rStyle w:val="Hyperlink"/>
            <w:noProof/>
          </w:rPr>
          <w:t>probity</w:t>
        </w:r>
        <w:r w:rsidRPr="000231AA">
          <w:rPr>
            <w:rStyle w:val="Hyperlink"/>
            <w:noProof/>
            <w:lang w:val="en-GB" w:eastAsia="en-GB"/>
          </w:rPr>
          <w:t xml:space="preserve"> and decision-making</w:t>
        </w:r>
        <w:r>
          <w:rPr>
            <w:noProof/>
            <w:webHidden/>
          </w:rPr>
          <w:tab/>
        </w:r>
        <w:r>
          <w:rPr>
            <w:noProof/>
            <w:webHidden/>
          </w:rPr>
          <w:fldChar w:fldCharType="begin"/>
        </w:r>
        <w:r>
          <w:rPr>
            <w:noProof/>
            <w:webHidden/>
          </w:rPr>
          <w:instrText xml:space="preserve"> PAGEREF _Toc240960589 \h </w:instrText>
        </w:r>
        <w:r>
          <w:rPr>
            <w:noProof/>
            <w:webHidden/>
          </w:rPr>
        </w:r>
        <w:r>
          <w:rPr>
            <w:noProof/>
            <w:webHidden/>
          </w:rPr>
          <w:fldChar w:fldCharType="separate"/>
        </w:r>
        <w:r>
          <w:rPr>
            <w:noProof/>
            <w:webHidden/>
          </w:rPr>
          <w:t>12</w:t>
        </w:r>
        <w:r>
          <w:rPr>
            <w:noProof/>
            <w:webHidden/>
          </w:rPr>
          <w:fldChar w:fldCharType="end"/>
        </w:r>
      </w:hyperlink>
    </w:p>
    <w:p w14:paraId="3A738F75" w14:textId="6D07113D" w:rsidR="00DF1A7A" w:rsidRDefault="00DF1A7A">
      <w:pPr>
        <w:pStyle w:val="TOC1"/>
        <w:tabs>
          <w:tab w:val="left" w:pos="482"/>
          <w:tab w:val="right" w:leader="dot" w:pos="10456"/>
        </w:tabs>
        <w:rPr>
          <w:rFonts w:asciiTheme="minorHAnsi" w:eastAsiaTheme="minorEastAsia" w:hAnsiTheme="minorHAnsi" w:cstheme="minorBidi"/>
          <w:b w:val="0"/>
          <w:noProof/>
          <w:spacing w:val="0"/>
          <w:kern w:val="2"/>
          <w:sz w:val="24"/>
          <w:lang w:eastAsia="en-AU"/>
          <w14:ligatures w14:val="standardContextual"/>
        </w:rPr>
      </w:pPr>
      <w:hyperlink w:anchor="_Toc240960590" w:history="1">
        <w:r w:rsidRPr="000231AA">
          <w:rPr>
            <w:rStyle w:val="Hyperlink"/>
            <w:noProof/>
            <w:lang w:val="en-GB" w:eastAsia="en-GB"/>
          </w:rPr>
          <w:t>10</w:t>
        </w:r>
        <w:r>
          <w:rPr>
            <w:rFonts w:asciiTheme="minorHAnsi" w:eastAsiaTheme="minorEastAsia" w:hAnsiTheme="minorHAnsi" w:cstheme="minorBidi"/>
            <w:b w:val="0"/>
            <w:noProof/>
            <w:spacing w:val="0"/>
            <w:kern w:val="2"/>
            <w:sz w:val="24"/>
            <w:lang w:eastAsia="en-AU"/>
            <w14:ligatures w14:val="standardContextual"/>
          </w:rPr>
          <w:tab/>
        </w:r>
        <w:r w:rsidRPr="000231AA">
          <w:rPr>
            <w:rStyle w:val="Hyperlink"/>
            <w:noProof/>
            <w:lang w:val="en-GB" w:eastAsia="en-GB"/>
          </w:rPr>
          <w:t>Applicant conflict of interest</w:t>
        </w:r>
        <w:r>
          <w:rPr>
            <w:noProof/>
            <w:webHidden/>
          </w:rPr>
          <w:tab/>
        </w:r>
        <w:r>
          <w:rPr>
            <w:noProof/>
            <w:webHidden/>
          </w:rPr>
          <w:fldChar w:fldCharType="begin"/>
        </w:r>
        <w:r>
          <w:rPr>
            <w:noProof/>
            <w:webHidden/>
          </w:rPr>
          <w:instrText xml:space="preserve"> PAGEREF _Toc240960590 \h </w:instrText>
        </w:r>
        <w:r>
          <w:rPr>
            <w:noProof/>
            <w:webHidden/>
          </w:rPr>
        </w:r>
        <w:r>
          <w:rPr>
            <w:noProof/>
            <w:webHidden/>
          </w:rPr>
          <w:fldChar w:fldCharType="separate"/>
        </w:r>
        <w:r>
          <w:rPr>
            <w:noProof/>
            <w:webHidden/>
          </w:rPr>
          <w:t>13</w:t>
        </w:r>
        <w:r>
          <w:rPr>
            <w:noProof/>
            <w:webHidden/>
          </w:rPr>
          <w:fldChar w:fldCharType="end"/>
        </w:r>
      </w:hyperlink>
    </w:p>
    <w:p w14:paraId="7E533D70" w14:textId="393E9512" w:rsidR="00DF1A7A" w:rsidRDefault="00DF1A7A">
      <w:pPr>
        <w:pStyle w:val="TOC1"/>
        <w:tabs>
          <w:tab w:val="left" w:pos="482"/>
          <w:tab w:val="right" w:leader="dot" w:pos="10456"/>
        </w:tabs>
        <w:rPr>
          <w:rFonts w:asciiTheme="minorHAnsi" w:eastAsiaTheme="minorEastAsia" w:hAnsiTheme="minorHAnsi" w:cstheme="minorBidi"/>
          <w:b w:val="0"/>
          <w:noProof/>
          <w:spacing w:val="0"/>
          <w:kern w:val="2"/>
          <w:sz w:val="24"/>
          <w:lang w:eastAsia="en-AU"/>
          <w14:ligatures w14:val="standardContextual"/>
        </w:rPr>
      </w:pPr>
      <w:hyperlink w:anchor="_Toc240960591" w:history="1">
        <w:r w:rsidRPr="000231AA">
          <w:rPr>
            <w:rStyle w:val="Hyperlink"/>
            <w:noProof/>
            <w:lang w:val="en-GB" w:eastAsia="en-GB"/>
          </w:rPr>
          <w:t>11</w:t>
        </w:r>
        <w:r>
          <w:rPr>
            <w:rFonts w:asciiTheme="minorHAnsi" w:eastAsiaTheme="minorEastAsia" w:hAnsiTheme="minorHAnsi" w:cstheme="minorBidi"/>
            <w:b w:val="0"/>
            <w:noProof/>
            <w:spacing w:val="0"/>
            <w:kern w:val="2"/>
            <w:sz w:val="24"/>
            <w:lang w:eastAsia="en-AU"/>
            <w14:ligatures w14:val="standardContextual"/>
          </w:rPr>
          <w:tab/>
        </w:r>
        <w:r w:rsidRPr="000231AA">
          <w:rPr>
            <w:rStyle w:val="Hyperlink"/>
            <w:noProof/>
            <w:lang w:val="en-GB" w:eastAsia="en-GB"/>
          </w:rPr>
          <w:t>Complaints</w:t>
        </w:r>
        <w:r>
          <w:rPr>
            <w:noProof/>
            <w:webHidden/>
          </w:rPr>
          <w:tab/>
        </w:r>
        <w:r>
          <w:rPr>
            <w:noProof/>
            <w:webHidden/>
          </w:rPr>
          <w:fldChar w:fldCharType="begin"/>
        </w:r>
        <w:r>
          <w:rPr>
            <w:noProof/>
            <w:webHidden/>
          </w:rPr>
          <w:instrText xml:space="preserve"> PAGEREF _Toc240960591 \h </w:instrText>
        </w:r>
        <w:r>
          <w:rPr>
            <w:noProof/>
            <w:webHidden/>
          </w:rPr>
        </w:r>
        <w:r>
          <w:rPr>
            <w:noProof/>
            <w:webHidden/>
          </w:rPr>
          <w:fldChar w:fldCharType="separate"/>
        </w:r>
        <w:r>
          <w:rPr>
            <w:noProof/>
            <w:webHidden/>
          </w:rPr>
          <w:t>13</w:t>
        </w:r>
        <w:r>
          <w:rPr>
            <w:noProof/>
            <w:webHidden/>
          </w:rPr>
          <w:fldChar w:fldCharType="end"/>
        </w:r>
      </w:hyperlink>
    </w:p>
    <w:p w14:paraId="1CE24541" w14:textId="5A68EBE5" w:rsidR="00A2063E" w:rsidRPr="00A2063E" w:rsidRDefault="00CC4436" w:rsidP="00C70294">
      <w:r>
        <w:rPr>
          <w:rFonts w:cs="Calibri (Body)"/>
          <w:b/>
          <w:bCs/>
          <w:spacing w:val="0"/>
        </w:rPr>
        <w:fldChar w:fldCharType="end"/>
      </w:r>
    </w:p>
    <w:p w14:paraId="43402E69" w14:textId="0CFC4141" w:rsidR="00C70294" w:rsidRDefault="00C70294" w:rsidP="00C70294">
      <w:pPr>
        <w:pStyle w:val="Heading1"/>
        <w:rPr>
          <w:lang w:val="en-GB" w:eastAsia="en-GB"/>
        </w:rPr>
      </w:pPr>
      <w:bookmarkStart w:id="0" w:name="_Toc240960558"/>
      <w:r>
        <w:rPr>
          <w:lang w:val="en-GB" w:eastAsia="en-GB"/>
        </w:rPr>
        <w:t>Background</w:t>
      </w:r>
      <w:bookmarkEnd w:id="0"/>
    </w:p>
    <w:p w14:paraId="104144F2" w14:textId="77777777" w:rsidR="00C70294" w:rsidRDefault="00C70294" w:rsidP="00C70294">
      <w:pPr>
        <w:rPr>
          <w:lang w:val="en-GB" w:eastAsia="en-GB"/>
        </w:rPr>
      </w:pPr>
      <w:r>
        <w:rPr>
          <w:lang w:val="en-GB" w:eastAsia="en-GB"/>
        </w:rPr>
        <w:t xml:space="preserve">Active Victoria is the Victorian Government’s strategic framework for sport and recreation. Active Victoria provides the vision and strategic direction that guide Sport and Recreation Victoria’s activities and investment in support of the sector. </w:t>
      </w:r>
    </w:p>
    <w:p w14:paraId="32FEB761" w14:textId="77777777" w:rsidR="00C70294" w:rsidRDefault="00C70294" w:rsidP="00C70294">
      <w:pPr>
        <w:rPr>
          <w:lang w:val="en-GB" w:eastAsia="en-GB"/>
        </w:rPr>
      </w:pPr>
      <w:r>
        <w:rPr>
          <w:lang w:val="en-GB" w:eastAsia="en-GB"/>
        </w:rPr>
        <w:t>The refreshed Active Victoria 2022-2026 outlines six priority objectives including:</w:t>
      </w:r>
    </w:p>
    <w:p w14:paraId="70CDD84E" w14:textId="77777777" w:rsidR="00C70294" w:rsidRPr="00C70294" w:rsidRDefault="00C70294" w:rsidP="00C70294">
      <w:pPr>
        <w:pStyle w:val="TableBullet"/>
      </w:pPr>
      <w:r>
        <w:rPr>
          <w:lang w:val="en-GB" w:eastAsia="en-GB"/>
        </w:rPr>
        <w:t xml:space="preserve">Increasing equitable </w:t>
      </w:r>
      <w:r w:rsidRPr="00C70294">
        <w:t>participation in sport and active recreation</w:t>
      </w:r>
    </w:p>
    <w:p w14:paraId="23F020E6" w14:textId="77777777" w:rsidR="00C70294" w:rsidRPr="00C70294" w:rsidRDefault="00C70294" w:rsidP="00C70294">
      <w:pPr>
        <w:pStyle w:val="TableBullet"/>
      </w:pPr>
      <w:r w:rsidRPr="00C70294">
        <w:t>Delivering quality infrastructure that is accessible, respectful and inclusive</w:t>
      </w:r>
    </w:p>
    <w:p w14:paraId="4E2AD512" w14:textId="77777777" w:rsidR="00C70294" w:rsidRPr="00C70294" w:rsidRDefault="00C70294" w:rsidP="00C70294">
      <w:pPr>
        <w:pStyle w:val="TableBullet"/>
      </w:pPr>
      <w:r w:rsidRPr="00C70294">
        <w:t>Building the capability of the sport and active recreation workforce</w:t>
      </w:r>
    </w:p>
    <w:p w14:paraId="5C3CF23F" w14:textId="77777777" w:rsidR="00C70294" w:rsidRPr="00C70294" w:rsidRDefault="00C70294" w:rsidP="00C70294">
      <w:pPr>
        <w:pStyle w:val="TableBullet"/>
      </w:pPr>
      <w:r w:rsidRPr="00C70294">
        <w:t>Implementing good governance practices to ensure a safe and sustainable sector</w:t>
      </w:r>
    </w:p>
    <w:p w14:paraId="29264B81" w14:textId="77777777" w:rsidR="00C70294" w:rsidRPr="00C70294" w:rsidRDefault="00C70294" w:rsidP="00C70294">
      <w:pPr>
        <w:pStyle w:val="TableBullet"/>
      </w:pPr>
      <w:r w:rsidRPr="00C70294">
        <w:t>Supporting a pipeline of sporting events within the Victorian events calendar</w:t>
      </w:r>
    </w:p>
    <w:p w14:paraId="3D2B6DED" w14:textId="77777777" w:rsidR="00C70294" w:rsidRDefault="00C70294" w:rsidP="00C70294">
      <w:pPr>
        <w:pStyle w:val="TableBullet"/>
        <w:rPr>
          <w:lang w:val="en-GB" w:eastAsia="en-GB"/>
        </w:rPr>
      </w:pPr>
      <w:r w:rsidRPr="00C70294">
        <w:t>Encouraging Victorians to achieve</w:t>
      </w:r>
      <w:r>
        <w:rPr>
          <w:lang w:val="en-GB" w:eastAsia="en-GB"/>
        </w:rPr>
        <w:t xml:space="preserve"> success at the highest level through high performance.</w:t>
      </w:r>
    </w:p>
    <w:p w14:paraId="462503AD" w14:textId="4F73809D" w:rsidR="00C70294" w:rsidRPr="00C70294" w:rsidRDefault="00C70294" w:rsidP="00C70294">
      <w:r w:rsidRPr="00C70294">
        <w:t xml:space="preserve">Further information on Active Victoria can be found at </w:t>
      </w:r>
      <w:hyperlink r:id="rId13" w:history="1">
        <w:r w:rsidRPr="00C70294">
          <w:rPr>
            <w:rStyle w:val="Hyperlink"/>
          </w:rPr>
          <w:t>Active Victoria 2022-2026</w:t>
        </w:r>
      </w:hyperlink>
      <w:r w:rsidR="00CA1781">
        <w:rPr>
          <w:rStyle w:val="FootnoteReference"/>
          <w:color w:val="0000FF"/>
          <w:u w:val="single"/>
        </w:rPr>
        <w:footnoteReference w:id="1"/>
      </w:r>
      <w:r w:rsidRPr="00C70294">
        <w:t xml:space="preserve"> </w:t>
      </w:r>
    </w:p>
    <w:p w14:paraId="5AFBF0B9" w14:textId="65FB0BF9" w:rsidR="00C70294" w:rsidRDefault="00C70294" w:rsidP="00C70294">
      <w:pPr>
        <w:pStyle w:val="Heading1"/>
        <w:rPr>
          <w:lang w:val="en-GB" w:eastAsia="en-GB"/>
        </w:rPr>
      </w:pPr>
      <w:bookmarkStart w:id="1" w:name="_Toc240960559"/>
      <w:r>
        <w:rPr>
          <w:lang w:val="en-GB" w:eastAsia="en-GB"/>
        </w:rPr>
        <w:t>Program Overview</w:t>
      </w:r>
      <w:bookmarkEnd w:id="1"/>
    </w:p>
    <w:p w14:paraId="0E4ED0C3" w14:textId="77777777" w:rsidR="00C70294" w:rsidRDefault="00C70294" w:rsidP="00C70294">
      <w:pPr>
        <w:rPr>
          <w:lang w:val="en-GB" w:eastAsia="en-GB"/>
        </w:rPr>
      </w:pPr>
      <w:r>
        <w:rPr>
          <w:lang w:val="en-GB" w:eastAsia="en-GB"/>
        </w:rPr>
        <w:t xml:space="preserve">The Significant Sporting Events Program (SSEP) is a Victorian Government funding program that assists event organisers to enhance the delivery of national or international level sporting events in Victoria. The sport must be recognised by the Australian Sports </w:t>
      </w:r>
      <w:proofErr w:type="gramStart"/>
      <w:r>
        <w:rPr>
          <w:lang w:val="en-GB" w:eastAsia="en-GB"/>
        </w:rPr>
        <w:t>Commission</w:t>
      </w:r>
      <w:proofErr w:type="gramEnd"/>
      <w:r>
        <w:rPr>
          <w:lang w:val="en-GB" w:eastAsia="en-GB"/>
        </w:rPr>
        <w:t xml:space="preserve"> and the event must be sanctioned by the recognised national or international sporting body.</w:t>
      </w:r>
    </w:p>
    <w:p w14:paraId="00AB7D5E" w14:textId="4252B812" w:rsidR="00C70294" w:rsidRDefault="00C70294" w:rsidP="00C70294">
      <w:pPr>
        <w:rPr>
          <w:lang w:val="en-GB" w:eastAsia="en-GB"/>
        </w:rPr>
      </w:pPr>
      <w:r>
        <w:rPr>
          <w:lang w:val="en-GB" w:eastAsia="en-GB"/>
        </w:rPr>
        <w:t xml:space="preserve">Since its inception in 2010, the SSEP has secured </w:t>
      </w:r>
      <w:r w:rsidR="005C7B29">
        <w:rPr>
          <w:lang w:val="en-GB" w:eastAsia="en-GB"/>
        </w:rPr>
        <w:t>over 1150</w:t>
      </w:r>
      <w:r>
        <w:rPr>
          <w:lang w:val="en-GB" w:eastAsia="en-GB"/>
        </w:rPr>
        <w:t xml:space="preserve"> events with more than half to be staged in regional Victoria.</w:t>
      </w:r>
    </w:p>
    <w:p w14:paraId="4DF53F49" w14:textId="77777777" w:rsidR="00C70294" w:rsidRDefault="00C70294" w:rsidP="00CA1781">
      <w:pPr>
        <w:pStyle w:val="Heading2"/>
        <w:numPr>
          <w:ilvl w:val="0"/>
          <w:numId w:val="0"/>
        </w:numPr>
        <w:rPr>
          <w:lang w:val="en-GB" w:eastAsia="en-GB"/>
        </w:rPr>
      </w:pPr>
      <w:bookmarkStart w:id="2" w:name="_Toc240960560"/>
      <w:r>
        <w:rPr>
          <w:lang w:val="en-GB" w:eastAsia="en-GB"/>
        </w:rPr>
        <w:t>Objectives</w:t>
      </w:r>
      <w:bookmarkEnd w:id="2"/>
    </w:p>
    <w:p w14:paraId="5489BFF1" w14:textId="77777777" w:rsidR="00C70294" w:rsidRDefault="00C70294" w:rsidP="00CA1781">
      <w:pPr>
        <w:rPr>
          <w:lang w:val="en-GB" w:eastAsia="en-GB"/>
        </w:rPr>
      </w:pPr>
      <w:r>
        <w:rPr>
          <w:lang w:val="en-GB" w:eastAsia="en-GB"/>
        </w:rPr>
        <w:t>The SSEP is designed to:</w:t>
      </w:r>
    </w:p>
    <w:p w14:paraId="43955F7C" w14:textId="77777777" w:rsidR="00C70294" w:rsidRDefault="00C70294" w:rsidP="00CA1781">
      <w:pPr>
        <w:pStyle w:val="TableBullet"/>
        <w:rPr>
          <w:lang w:val="en-GB" w:eastAsia="en-GB"/>
        </w:rPr>
      </w:pPr>
      <w:r>
        <w:rPr>
          <w:lang w:val="en-GB" w:eastAsia="en-GB"/>
        </w:rPr>
        <w:t>support the development of, or expansion of, existing sporting events, or to attract new events to Victoria</w:t>
      </w:r>
    </w:p>
    <w:p w14:paraId="547CF734" w14:textId="77777777" w:rsidR="00C70294" w:rsidRDefault="00C70294" w:rsidP="00CA1781">
      <w:pPr>
        <w:pStyle w:val="TableBullet"/>
        <w:rPr>
          <w:lang w:val="en-GB" w:eastAsia="en-GB"/>
        </w:rPr>
      </w:pPr>
      <w:r>
        <w:rPr>
          <w:lang w:val="en-GB" w:eastAsia="en-GB"/>
        </w:rPr>
        <w:t>build capability of the Victorian sporting sector, and their workforce, to host high quality, inclusive sporting events</w:t>
      </w:r>
    </w:p>
    <w:p w14:paraId="592479F4" w14:textId="77777777" w:rsidR="00C70294" w:rsidRDefault="00C70294" w:rsidP="00CA1781">
      <w:pPr>
        <w:pStyle w:val="TableBullet"/>
        <w:rPr>
          <w:lang w:val="en-GB" w:eastAsia="en-GB"/>
        </w:rPr>
      </w:pPr>
      <w:r>
        <w:rPr>
          <w:lang w:val="en-GB" w:eastAsia="en-GB"/>
        </w:rPr>
        <w:t xml:space="preserve">extend the activities around national and international events to encourage more Victorians to engage in, and develop their skills in, active sport </w:t>
      </w:r>
    </w:p>
    <w:p w14:paraId="67676D57" w14:textId="77777777" w:rsidR="00C70294" w:rsidRDefault="00C70294" w:rsidP="00CA1781">
      <w:pPr>
        <w:pStyle w:val="TableBullet"/>
        <w:rPr>
          <w:lang w:val="en-GB" w:eastAsia="en-GB"/>
        </w:rPr>
      </w:pPr>
      <w:r>
        <w:rPr>
          <w:lang w:val="en-GB" w:eastAsia="en-GB"/>
        </w:rPr>
        <w:t>support the development of high performance and talent pathways for athletes, and potential athletes, of all abilities</w:t>
      </w:r>
    </w:p>
    <w:p w14:paraId="05DA8B6F" w14:textId="77777777" w:rsidR="00C70294" w:rsidRDefault="00C70294" w:rsidP="00CA1781">
      <w:pPr>
        <w:pStyle w:val="TableBullet"/>
        <w:rPr>
          <w:lang w:val="en-GB" w:eastAsia="en-GB"/>
        </w:rPr>
      </w:pPr>
      <w:r>
        <w:rPr>
          <w:lang w:val="en-GB" w:eastAsia="en-GB"/>
        </w:rPr>
        <w:t>drive economic activity across the state and in local communities surrounding sporting events</w:t>
      </w:r>
    </w:p>
    <w:p w14:paraId="2C23D939" w14:textId="77777777" w:rsidR="00C70294" w:rsidRDefault="00C70294" w:rsidP="00CA1781">
      <w:pPr>
        <w:pStyle w:val="TableBullet"/>
        <w:rPr>
          <w:lang w:val="en-GB" w:eastAsia="en-GB"/>
        </w:rPr>
      </w:pPr>
      <w:r>
        <w:rPr>
          <w:lang w:val="en-GB" w:eastAsia="en-GB"/>
        </w:rPr>
        <w:t>grow Victoria’s reputation as a leader in delivering world class sporting events</w:t>
      </w:r>
    </w:p>
    <w:p w14:paraId="76512683" w14:textId="77777777" w:rsidR="00C70294" w:rsidRDefault="00C70294" w:rsidP="00CA1781">
      <w:pPr>
        <w:pStyle w:val="TableBullet"/>
        <w:rPr>
          <w:lang w:val="en-GB" w:eastAsia="en-GB"/>
        </w:rPr>
      </w:pPr>
      <w:r>
        <w:rPr>
          <w:lang w:val="en-GB" w:eastAsia="en-GB"/>
        </w:rPr>
        <w:t xml:space="preserve">provide a platform to deliver government to government outcomes and foster sport diplomacy relations. </w:t>
      </w:r>
    </w:p>
    <w:p w14:paraId="223F6262" w14:textId="77777777" w:rsidR="00C70294" w:rsidRDefault="00C70294" w:rsidP="00CA1781">
      <w:pPr>
        <w:pStyle w:val="Heading2"/>
        <w:numPr>
          <w:ilvl w:val="0"/>
          <w:numId w:val="0"/>
        </w:numPr>
        <w:rPr>
          <w:lang w:val="en-GB" w:eastAsia="en-GB"/>
        </w:rPr>
      </w:pPr>
      <w:bookmarkStart w:id="3" w:name="_Toc240960561"/>
      <w:r>
        <w:rPr>
          <w:lang w:val="en-GB" w:eastAsia="en-GB"/>
        </w:rPr>
        <w:t>Outcomes</w:t>
      </w:r>
      <w:bookmarkEnd w:id="3"/>
      <w:r>
        <w:rPr>
          <w:lang w:val="en-GB" w:eastAsia="en-GB"/>
        </w:rPr>
        <w:t xml:space="preserve"> </w:t>
      </w:r>
    </w:p>
    <w:p w14:paraId="74AE0790" w14:textId="77777777" w:rsidR="00C70294" w:rsidRDefault="00C70294" w:rsidP="00CA1781">
      <w:pPr>
        <w:rPr>
          <w:lang w:val="en-GB" w:eastAsia="en-GB"/>
        </w:rPr>
      </w:pPr>
      <w:r>
        <w:rPr>
          <w:lang w:val="en-GB" w:eastAsia="en-GB"/>
        </w:rPr>
        <w:t>The anticipated outcomes from the SSEP program are:</w:t>
      </w:r>
    </w:p>
    <w:p w14:paraId="536527D5" w14:textId="77777777" w:rsidR="00C70294" w:rsidRPr="00CA1781" w:rsidRDefault="00C70294" w:rsidP="00CA1781">
      <w:pPr>
        <w:pStyle w:val="TableBullet"/>
      </w:pPr>
      <w:r>
        <w:rPr>
          <w:lang w:val="en-GB" w:eastAsia="en-GB"/>
        </w:rPr>
        <w:lastRenderedPageBreak/>
        <w:t xml:space="preserve">More Victorians </w:t>
      </w:r>
      <w:r w:rsidRPr="00CA1781">
        <w:t>are attending and actively engaging in national and international sporting events.</w:t>
      </w:r>
    </w:p>
    <w:p w14:paraId="6AB5EE6B" w14:textId="77777777" w:rsidR="00C70294" w:rsidRPr="00CA1781" w:rsidRDefault="00C70294" w:rsidP="00CA1781">
      <w:pPr>
        <w:pStyle w:val="TableBullet"/>
      </w:pPr>
      <w:r w:rsidRPr="00CA1781">
        <w:t>Victorian sporting bodies have more capability and capacity to host significant sporting events.</w:t>
      </w:r>
    </w:p>
    <w:p w14:paraId="6088691E" w14:textId="77777777" w:rsidR="00C70294" w:rsidRPr="00CA1781" w:rsidRDefault="00C70294" w:rsidP="00CA1781">
      <w:pPr>
        <w:pStyle w:val="TableBullet"/>
      </w:pPr>
      <w:r w:rsidRPr="00CA1781">
        <w:t>Athletes have more opportunities to participate in events that encourage high-performance and talent development, including those of all ages, genders, sexualities, ethnicities and cultures.</w:t>
      </w:r>
    </w:p>
    <w:p w14:paraId="6C359377" w14:textId="77777777" w:rsidR="00C70294" w:rsidRPr="00CA1781" w:rsidRDefault="00C70294" w:rsidP="00CA1781">
      <w:pPr>
        <w:pStyle w:val="TableBullet"/>
      </w:pPr>
      <w:r w:rsidRPr="00CA1781">
        <w:t>Supported events are driving growth in the local visitor economies.</w:t>
      </w:r>
    </w:p>
    <w:p w14:paraId="5E6727D3" w14:textId="77777777" w:rsidR="00C70294" w:rsidRDefault="00C70294" w:rsidP="00CA1781">
      <w:pPr>
        <w:pStyle w:val="TableBullet"/>
        <w:rPr>
          <w:lang w:val="en-GB" w:eastAsia="en-GB"/>
        </w:rPr>
      </w:pPr>
      <w:r w:rsidRPr="00CA1781">
        <w:t>Victoria’s nation</w:t>
      </w:r>
      <w:r>
        <w:rPr>
          <w:lang w:val="en-GB" w:eastAsia="en-GB"/>
        </w:rPr>
        <w:t>al and international sporting events are run more inclusively.</w:t>
      </w:r>
    </w:p>
    <w:p w14:paraId="366FC390" w14:textId="77777777" w:rsidR="00C70294" w:rsidRDefault="00C70294" w:rsidP="00CA1781">
      <w:pPr>
        <w:pStyle w:val="Heading2"/>
        <w:numPr>
          <w:ilvl w:val="0"/>
          <w:numId w:val="0"/>
        </w:numPr>
        <w:rPr>
          <w:lang w:val="en-GB" w:eastAsia="en-GB"/>
        </w:rPr>
      </w:pPr>
      <w:bookmarkStart w:id="4" w:name="_Toc240960562"/>
      <w:r>
        <w:rPr>
          <w:lang w:val="en-GB" w:eastAsia="en-GB"/>
        </w:rPr>
        <w:t>Grant types</w:t>
      </w:r>
      <w:bookmarkEnd w:id="4"/>
    </w:p>
    <w:p w14:paraId="78AE3317" w14:textId="77777777" w:rsidR="00C70294" w:rsidRDefault="00C70294" w:rsidP="00CA1781">
      <w:pPr>
        <w:rPr>
          <w:lang w:val="en-GB" w:eastAsia="en-GB"/>
        </w:rPr>
      </w:pPr>
      <w:r>
        <w:rPr>
          <w:lang w:val="en-GB" w:eastAsia="en-GB"/>
        </w:rPr>
        <w:t>The SSEP has two streams of grants available:</w:t>
      </w:r>
    </w:p>
    <w:tbl>
      <w:tblPr>
        <w:tblStyle w:val="TableGrid"/>
        <w:tblW w:w="5000" w:type="pct"/>
        <w:tblLook w:val="04A0" w:firstRow="1" w:lastRow="0" w:firstColumn="1" w:lastColumn="0" w:noHBand="0" w:noVBand="1"/>
      </w:tblPr>
      <w:tblGrid>
        <w:gridCol w:w="3572"/>
        <w:gridCol w:w="3442"/>
        <w:gridCol w:w="3442"/>
      </w:tblGrid>
      <w:tr w:rsidR="00C70294" w:rsidRPr="00CA1781" w14:paraId="55A91E80" w14:textId="77777777" w:rsidTr="00A2063E">
        <w:trPr>
          <w:tblHeader/>
        </w:trPr>
        <w:tc>
          <w:tcPr>
            <w:tcW w:w="1708" w:type="pct"/>
          </w:tcPr>
          <w:p w14:paraId="4DEAFA02" w14:textId="77777777" w:rsidR="00C70294" w:rsidRPr="00CA1781" w:rsidRDefault="00C70294" w:rsidP="00CA1781">
            <w:pPr>
              <w:rPr>
                <w:b/>
                <w:bCs/>
              </w:rPr>
            </w:pPr>
            <w:r w:rsidRPr="00CA1781">
              <w:rPr>
                <w:b/>
                <w:bCs/>
              </w:rPr>
              <w:t>Stream</w:t>
            </w:r>
          </w:p>
        </w:tc>
        <w:tc>
          <w:tcPr>
            <w:tcW w:w="1646" w:type="pct"/>
          </w:tcPr>
          <w:p w14:paraId="4A85F3EB" w14:textId="77777777" w:rsidR="00C70294" w:rsidRPr="00CA1781" w:rsidRDefault="00C70294" w:rsidP="00CA1781">
            <w:pPr>
              <w:rPr>
                <w:b/>
                <w:bCs/>
              </w:rPr>
            </w:pPr>
            <w:r w:rsidRPr="00CA1781">
              <w:rPr>
                <w:b/>
                <w:bCs/>
              </w:rPr>
              <w:t>Description</w:t>
            </w:r>
          </w:p>
        </w:tc>
        <w:tc>
          <w:tcPr>
            <w:tcW w:w="1646" w:type="pct"/>
          </w:tcPr>
          <w:p w14:paraId="0FEB6C5E" w14:textId="77777777" w:rsidR="00C70294" w:rsidRPr="00CA1781" w:rsidRDefault="00C70294" w:rsidP="00CA1781">
            <w:pPr>
              <w:rPr>
                <w:b/>
                <w:bCs/>
              </w:rPr>
            </w:pPr>
            <w:r w:rsidRPr="00CA1781">
              <w:rPr>
                <w:b/>
                <w:bCs/>
              </w:rPr>
              <w:t>Maximum Grant Value (per event, per year)</w:t>
            </w:r>
          </w:p>
        </w:tc>
      </w:tr>
      <w:tr w:rsidR="00C70294" w:rsidRPr="00CA1781" w14:paraId="2D2C94D5" w14:textId="77777777" w:rsidTr="00A2063E">
        <w:tc>
          <w:tcPr>
            <w:tcW w:w="1708" w:type="pct"/>
          </w:tcPr>
          <w:p w14:paraId="5403F1DC" w14:textId="77777777" w:rsidR="00C70294" w:rsidRPr="00CA1781" w:rsidRDefault="00C70294" w:rsidP="00CA1781">
            <w:r w:rsidRPr="00CA1781">
              <w:t>Event Assistance Grant</w:t>
            </w:r>
          </w:p>
        </w:tc>
        <w:tc>
          <w:tcPr>
            <w:tcW w:w="1646" w:type="pct"/>
          </w:tcPr>
          <w:p w14:paraId="36626B33" w14:textId="77777777" w:rsidR="00C70294" w:rsidRPr="00CA1781" w:rsidRDefault="00C70294" w:rsidP="00CA1781">
            <w:r w:rsidRPr="00CA1781">
              <w:t>To assist with offsetting general operational costs associated with staging events</w:t>
            </w:r>
          </w:p>
        </w:tc>
        <w:tc>
          <w:tcPr>
            <w:tcW w:w="1646" w:type="pct"/>
          </w:tcPr>
          <w:p w14:paraId="78B75B0A" w14:textId="77777777" w:rsidR="00C70294" w:rsidRPr="00CA1781" w:rsidRDefault="00C70294" w:rsidP="00CA1781">
            <w:r w:rsidRPr="00CA1781">
              <w:t>Up to $20,000*</w:t>
            </w:r>
          </w:p>
        </w:tc>
      </w:tr>
      <w:tr w:rsidR="00C70294" w:rsidRPr="00CA1781" w14:paraId="5A7CA321" w14:textId="77777777" w:rsidTr="00A2063E">
        <w:tc>
          <w:tcPr>
            <w:tcW w:w="1708" w:type="pct"/>
          </w:tcPr>
          <w:p w14:paraId="22566F25" w14:textId="77777777" w:rsidR="00C70294" w:rsidRPr="00CA1781" w:rsidRDefault="00C70294" w:rsidP="00CA1781">
            <w:r w:rsidRPr="00CA1781">
              <w:t>Event Development Grant</w:t>
            </w:r>
          </w:p>
        </w:tc>
        <w:tc>
          <w:tcPr>
            <w:tcW w:w="1646" w:type="pct"/>
          </w:tcPr>
          <w:p w14:paraId="68F2A805" w14:textId="77777777" w:rsidR="00C70294" w:rsidRPr="00CA1781" w:rsidRDefault="00C70294" w:rsidP="00CA1781">
            <w:r w:rsidRPr="00CA1781">
              <w:t>To develop or expand existing events or to attract new events to Victoria that deliver key outcomes for the State</w:t>
            </w:r>
          </w:p>
        </w:tc>
        <w:tc>
          <w:tcPr>
            <w:tcW w:w="1646" w:type="pct"/>
          </w:tcPr>
          <w:p w14:paraId="4024AFE4" w14:textId="77777777" w:rsidR="00C70294" w:rsidRPr="00CA1781" w:rsidRDefault="00C70294" w:rsidP="00CA1781">
            <w:r w:rsidRPr="00CA1781">
              <w:t>Up to $150,000*</w:t>
            </w:r>
          </w:p>
        </w:tc>
      </w:tr>
    </w:tbl>
    <w:p w14:paraId="454B2A68" w14:textId="77777777" w:rsidR="00C70294" w:rsidRDefault="00C70294" w:rsidP="00CA1781">
      <w:pPr>
        <w:pStyle w:val="Footer"/>
        <w:rPr>
          <w:lang w:val="en-GB" w:eastAsia="en-GB"/>
        </w:rPr>
      </w:pPr>
      <w:r>
        <w:rPr>
          <w:lang w:val="en-GB" w:eastAsia="en-GB"/>
        </w:rPr>
        <w:t xml:space="preserve">* Higher </w:t>
      </w:r>
      <w:r w:rsidRPr="00CA1781">
        <w:t>grant</w:t>
      </w:r>
      <w:r>
        <w:rPr>
          <w:lang w:val="en-GB" w:eastAsia="en-GB"/>
        </w:rPr>
        <w:t xml:space="preserve"> amounts may be available and will be considered on a case-by-case basis by Sport and Recreation Victoria. </w:t>
      </w:r>
    </w:p>
    <w:p w14:paraId="6FA6B91C" w14:textId="77777777" w:rsidR="00C70294" w:rsidRDefault="00C70294" w:rsidP="00CA1781">
      <w:pPr>
        <w:rPr>
          <w:lang w:val="en-GB" w:eastAsia="en-GB"/>
        </w:rPr>
      </w:pPr>
      <w:r>
        <w:rPr>
          <w:lang w:val="en-GB" w:eastAsia="en-GB"/>
        </w:rPr>
        <w:t>The final funding amount will be determined in relation to the scale of the event and key outcomes measured against the assessment criteria; only one grant is available for the same event, per year.</w:t>
      </w:r>
    </w:p>
    <w:p w14:paraId="6A186580" w14:textId="77777777" w:rsidR="00C70294" w:rsidRDefault="00C70294" w:rsidP="00CA1781">
      <w:pPr>
        <w:pStyle w:val="Heading2"/>
        <w:numPr>
          <w:ilvl w:val="0"/>
          <w:numId w:val="0"/>
        </w:numPr>
        <w:rPr>
          <w:lang w:val="en-GB" w:eastAsia="en-GB"/>
        </w:rPr>
      </w:pPr>
      <w:bookmarkStart w:id="5" w:name="_Toc240960563"/>
      <w:r>
        <w:rPr>
          <w:lang w:val="en-GB" w:eastAsia="en-GB"/>
        </w:rPr>
        <w:t>Funding rounds</w:t>
      </w:r>
      <w:bookmarkEnd w:id="5"/>
    </w:p>
    <w:p w14:paraId="44FAC2EE" w14:textId="20082D1E" w:rsidR="00C70294" w:rsidRDefault="00C70294" w:rsidP="00CA1781">
      <w:pPr>
        <w:rPr>
          <w:lang w:val="en-GB" w:eastAsia="en-GB"/>
        </w:rPr>
      </w:pPr>
      <w:r>
        <w:rPr>
          <w:lang w:val="en-GB" w:eastAsia="en-GB"/>
        </w:rPr>
        <w:t xml:space="preserve">The SSEP has </w:t>
      </w:r>
      <w:r w:rsidR="002D0316">
        <w:rPr>
          <w:lang w:val="en-GB" w:eastAsia="en-GB"/>
        </w:rPr>
        <w:t>four</w:t>
      </w:r>
      <w:r>
        <w:rPr>
          <w:lang w:val="en-GB" w:eastAsia="en-GB"/>
        </w:rPr>
        <w:t xml:space="preserve"> funding rounds each </w:t>
      </w:r>
      <w:r w:rsidR="005C7B29">
        <w:rPr>
          <w:lang w:val="en-GB" w:eastAsia="en-GB"/>
        </w:rPr>
        <w:t>cycle</w:t>
      </w:r>
      <w:r>
        <w:rPr>
          <w:lang w:val="en-GB" w:eastAsia="en-GB"/>
        </w:rPr>
        <w:t>. Applications must be received a minimum of six months prior to the event.</w:t>
      </w:r>
    </w:p>
    <w:p w14:paraId="6314FFB9" w14:textId="77777777" w:rsidR="00C70294" w:rsidRDefault="00C70294" w:rsidP="00CA1781">
      <w:pPr>
        <w:rPr>
          <w:lang w:val="en-GB" w:eastAsia="en-GB"/>
        </w:rPr>
      </w:pPr>
      <w:r>
        <w:rPr>
          <w:lang w:val="en-GB" w:eastAsia="en-GB"/>
        </w:rPr>
        <w:t>Applicants are encouraged to submit their applications at the earliest opportunity taking into consideration the length of time the round is open and the time it takes for assessment.</w:t>
      </w:r>
    </w:p>
    <w:p w14:paraId="37A33F30" w14:textId="77777777" w:rsidR="00C70294" w:rsidRDefault="00C70294" w:rsidP="00CA1781">
      <w:pPr>
        <w:rPr>
          <w:lang w:val="en-GB" w:eastAsia="en-GB"/>
        </w:rPr>
      </w:pPr>
      <w:r>
        <w:rPr>
          <w:lang w:val="en-GB" w:eastAsia="en-GB"/>
        </w:rPr>
        <w:t xml:space="preserve">Applicants will be advised of the outcome of their application at least two months prior to the event. </w:t>
      </w:r>
    </w:p>
    <w:tbl>
      <w:tblPr>
        <w:tblStyle w:val="TableGrid"/>
        <w:tblW w:w="10456" w:type="dxa"/>
        <w:tblLook w:val="04A0" w:firstRow="1" w:lastRow="0" w:firstColumn="1" w:lastColumn="0" w:noHBand="0" w:noVBand="1"/>
      </w:tblPr>
      <w:tblGrid>
        <w:gridCol w:w="1291"/>
        <w:gridCol w:w="1695"/>
        <w:gridCol w:w="1617"/>
        <w:gridCol w:w="1455"/>
        <w:gridCol w:w="2105"/>
        <w:gridCol w:w="2293"/>
      </w:tblGrid>
      <w:tr w:rsidR="00B373A6" w:rsidRPr="00CA1781" w14:paraId="7F79B901" w14:textId="77777777" w:rsidTr="69708AC6">
        <w:trPr>
          <w:tblHeader/>
        </w:trPr>
        <w:tc>
          <w:tcPr>
            <w:tcW w:w="1291" w:type="dxa"/>
            <w:vAlign w:val="center"/>
          </w:tcPr>
          <w:p w14:paraId="0CBBEC42" w14:textId="0D3721B5" w:rsidR="00B373A6" w:rsidRPr="005C7B29" w:rsidRDefault="00B373A6" w:rsidP="00B373A6">
            <w:pPr>
              <w:rPr>
                <w:b/>
                <w:bCs/>
              </w:rPr>
            </w:pPr>
            <w:r w:rsidRPr="005C7B29">
              <w:rPr>
                <w:b/>
                <w:bCs/>
              </w:rPr>
              <w:t>Funding Round</w:t>
            </w:r>
          </w:p>
        </w:tc>
        <w:tc>
          <w:tcPr>
            <w:tcW w:w="1695" w:type="dxa"/>
            <w:vAlign w:val="center"/>
          </w:tcPr>
          <w:p w14:paraId="20634EF5" w14:textId="17035C66" w:rsidR="00B373A6" w:rsidRPr="005C7B29" w:rsidRDefault="00B373A6" w:rsidP="00B373A6">
            <w:pPr>
              <w:rPr>
                <w:b/>
                <w:bCs/>
              </w:rPr>
            </w:pPr>
            <w:r w:rsidRPr="005C7B29">
              <w:rPr>
                <w:b/>
                <w:bCs/>
              </w:rPr>
              <w:t>Funding Round Opens</w:t>
            </w:r>
          </w:p>
        </w:tc>
        <w:tc>
          <w:tcPr>
            <w:tcW w:w="1617" w:type="dxa"/>
            <w:vAlign w:val="center"/>
          </w:tcPr>
          <w:p w14:paraId="1CD8E293" w14:textId="4D11F1C4" w:rsidR="00B373A6" w:rsidRPr="005C7B29" w:rsidRDefault="00B373A6" w:rsidP="00B373A6">
            <w:pPr>
              <w:rPr>
                <w:b/>
                <w:bCs/>
              </w:rPr>
            </w:pPr>
            <w:r w:rsidRPr="005C7B29">
              <w:rPr>
                <w:b/>
                <w:bCs/>
              </w:rPr>
              <w:t>Funding Round Closes</w:t>
            </w:r>
          </w:p>
        </w:tc>
        <w:tc>
          <w:tcPr>
            <w:tcW w:w="1455" w:type="dxa"/>
            <w:vAlign w:val="center"/>
          </w:tcPr>
          <w:p w14:paraId="4778E583" w14:textId="5059D499" w:rsidR="00B373A6" w:rsidRPr="005C7B29" w:rsidRDefault="00B373A6" w:rsidP="00B373A6">
            <w:pPr>
              <w:rPr>
                <w:b/>
                <w:bCs/>
              </w:rPr>
            </w:pPr>
            <w:r w:rsidRPr="005C7B29">
              <w:rPr>
                <w:b/>
                <w:bCs/>
              </w:rPr>
              <w:t>Assessment</w:t>
            </w:r>
          </w:p>
        </w:tc>
        <w:tc>
          <w:tcPr>
            <w:tcW w:w="2105" w:type="dxa"/>
            <w:vAlign w:val="center"/>
          </w:tcPr>
          <w:p w14:paraId="0409B0B4" w14:textId="59980C94" w:rsidR="00B373A6" w:rsidRPr="005C7B29" w:rsidRDefault="00B373A6" w:rsidP="00B373A6">
            <w:pPr>
              <w:rPr>
                <w:b/>
                <w:bCs/>
              </w:rPr>
            </w:pPr>
            <w:r w:rsidRPr="005C7B29">
              <w:rPr>
                <w:b/>
                <w:bCs/>
              </w:rPr>
              <w:t>Indicative notification of outcome</w:t>
            </w:r>
          </w:p>
        </w:tc>
        <w:tc>
          <w:tcPr>
            <w:tcW w:w="2293" w:type="dxa"/>
            <w:vAlign w:val="center"/>
          </w:tcPr>
          <w:p w14:paraId="02CCA244" w14:textId="3A1BE0D7" w:rsidR="00B373A6" w:rsidRPr="005C7B29" w:rsidRDefault="00B373A6" w:rsidP="00B373A6">
            <w:pPr>
              <w:rPr>
                <w:b/>
                <w:bCs/>
              </w:rPr>
            </w:pPr>
            <w:r w:rsidRPr="005C7B29">
              <w:rPr>
                <w:b/>
                <w:bCs/>
              </w:rPr>
              <w:t>Event Delivery Date (not earlier than)</w:t>
            </w:r>
          </w:p>
        </w:tc>
      </w:tr>
      <w:tr w:rsidR="00B373A6" w:rsidRPr="00CA1781" w14:paraId="79A5DD01" w14:textId="77777777" w:rsidTr="69708AC6">
        <w:tc>
          <w:tcPr>
            <w:tcW w:w="1291" w:type="dxa"/>
            <w:vAlign w:val="center"/>
          </w:tcPr>
          <w:p w14:paraId="3DFCAA5B" w14:textId="7AA0EA79" w:rsidR="00B373A6" w:rsidRPr="005C7B29" w:rsidRDefault="00FE2901" w:rsidP="00B373A6">
            <w:r w:rsidRPr="005C7B29">
              <w:t>1</w:t>
            </w:r>
          </w:p>
        </w:tc>
        <w:tc>
          <w:tcPr>
            <w:tcW w:w="1695" w:type="dxa"/>
            <w:vAlign w:val="center"/>
          </w:tcPr>
          <w:p w14:paraId="21204378" w14:textId="490B1FD8" w:rsidR="00B373A6" w:rsidRPr="005C7B29" w:rsidRDefault="00B373A6" w:rsidP="00B373A6">
            <w:r w:rsidRPr="005C7B29">
              <w:t>1 June</w:t>
            </w:r>
          </w:p>
        </w:tc>
        <w:tc>
          <w:tcPr>
            <w:tcW w:w="1617" w:type="dxa"/>
            <w:vAlign w:val="center"/>
          </w:tcPr>
          <w:p w14:paraId="6DC92756" w14:textId="609CC112" w:rsidR="00B373A6" w:rsidRPr="005C7B29" w:rsidRDefault="00B373A6" w:rsidP="00B373A6">
            <w:r w:rsidRPr="005C7B29">
              <w:t>15 July</w:t>
            </w:r>
          </w:p>
        </w:tc>
        <w:tc>
          <w:tcPr>
            <w:tcW w:w="1455" w:type="dxa"/>
            <w:vAlign w:val="center"/>
          </w:tcPr>
          <w:p w14:paraId="58F6F8CA" w14:textId="535BDCEF" w:rsidR="00B373A6" w:rsidRPr="005C7B29" w:rsidRDefault="00B373A6" w:rsidP="00B373A6">
            <w:r w:rsidRPr="005C7B29">
              <w:t>Mid-July</w:t>
            </w:r>
          </w:p>
        </w:tc>
        <w:tc>
          <w:tcPr>
            <w:tcW w:w="2105" w:type="dxa"/>
            <w:vAlign w:val="center"/>
          </w:tcPr>
          <w:p w14:paraId="15B3429D" w14:textId="20986708" w:rsidR="00B373A6" w:rsidRPr="005C7B29" w:rsidRDefault="00B373A6" w:rsidP="00B373A6">
            <w:r w:rsidRPr="005C7B29">
              <w:t>September</w:t>
            </w:r>
          </w:p>
        </w:tc>
        <w:tc>
          <w:tcPr>
            <w:tcW w:w="2293" w:type="dxa"/>
            <w:vAlign w:val="center"/>
          </w:tcPr>
          <w:p w14:paraId="190F43B9" w14:textId="766152DA" w:rsidR="00B373A6" w:rsidRPr="005C7B29" w:rsidRDefault="00B373A6" w:rsidP="00B373A6">
            <w:r w:rsidRPr="005C7B29">
              <w:t>1 December</w:t>
            </w:r>
          </w:p>
        </w:tc>
      </w:tr>
      <w:tr w:rsidR="00B373A6" w:rsidRPr="00CA1781" w14:paraId="7BBF6323" w14:textId="77777777" w:rsidTr="69708AC6">
        <w:tc>
          <w:tcPr>
            <w:tcW w:w="1291" w:type="dxa"/>
            <w:vAlign w:val="center"/>
          </w:tcPr>
          <w:p w14:paraId="6B1C7688" w14:textId="3FECA631" w:rsidR="00B373A6" w:rsidRPr="005C7B29" w:rsidRDefault="00FE2901" w:rsidP="00B373A6">
            <w:r w:rsidRPr="005C7B29">
              <w:t>2</w:t>
            </w:r>
          </w:p>
        </w:tc>
        <w:tc>
          <w:tcPr>
            <w:tcW w:w="1695" w:type="dxa"/>
            <w:vAlign w:val="center"/>
          </w:tcPr>
          <w:p w14:paraId="3DFC3352" w14:textId="7F8E16C9" w:rsidR="00B373A6" w:rsidRPr="005C7B29" w:rsidRDefault="00B373A6" w:rsidP="00B373A6">
            <w:r w:rsidRPr="005C7B29">
              <w:t>1 September</w:t>
            </w:r>
          </w:p>
        </w:tc>
        <w:tc>
          <w:tcPr>
            <w:tcW w:w="1617" w:type="dxa"/>
            <w:vAlign w:val="center"/>
          </w:tcPr>
          <w:p w14:paraId="0F49AAA2" w14:textId="548923A9" w:rsidR="00B373A6" w:rsidRPr="005C7B29" w:rsidRDefault="00B373A6" w:rsidP="00B373A6">
            <w:r w:rsidRPr="005C7B29">
              <w:t>15 October</w:t>
            </w:r>
          </w:p>
        </w:tc>
        <w:tc>
          <w:tcPr>
            <w:tcW w:w="1455" w:type="dxa"/>
            <w:vAlign w:val="center"/>
          </w:tcPr>
          <w:p w14:paraId="1823B42A" w14:textId="60562A40" w:rsidR="00B373A6" w:rsidRPr="005C7B29" w:rsidRDefault="00B373A6" w:rsidP="00B373A6">
            <w:r w:rsidRPr="005C7B29">
              <w:t>Mid-October</w:t>
            </w:r>
          </w:p>
        </w:tc>
        <w:tc>
          <w:tcPr>
            <w:tcW w:w="2105" w:type="dxa"/>
            <w:vAlign w:val="center"/>
          </w:tcPr>
          <w:p w14:paraId="2CC36249" w14:textId="5DE2A84F" w:rsidR="00B373A6" w:rsidRPr="005C7B29" w:rsidRDefault="00B373A6" w:rsidP="00B373A6">
            <w:r w:rsidRPr="005C7B29">
              <w:t>December</w:t>
            </w:r>
          </w:p>
        </w:tc>
        <w:tc>
          <w:tcPr>
            <w:tcW w:w="2293" w:type="dxa"/>
            <w:vAlign w:val="center"/>
          </w:tcPr>
          <w:p w14:paraId="5E9E58BE" w14:textId="066D4750" w:rsidR="00B373A6" w:rsidRPr="005C7B29" w:rsidRDefault="00B373A6" w:rsidP="00B373A6">
            <w:r w:rsidRPr="005C7B29">
              <w:t>1 March</w:t>
            </w:r>
          </w:p>
        </w:tc>
      </w:tr>
      <w:tr w:rsidR="00FE2901" w:rsidRPr="00CA1781" w14:paraId="751586F1" w14:textId="77777777" w:rsidTr="69708AC6">
        <w:tc>
          <w:tcPr>
            <w:tcW w:w="1291" w:type="dxa"/>
            <w:vAlign w:val="center"/>
          </w:tcPr>
          <w:p w14:paraId="54DCBD75" w14:textId="74B06FFA" w:rsidR="00FE2901" w:rsidRPr="005C7B29" w:rsidRDefault="00FE2901" w:rsidP="00FE2901">
            <w:r w:rsidRPr="005C7B29">
              <w:t>3</w:t>
            </w:r>
          </w:p>
        </w:tc>
        <w:tc>
          <w:tcPr>
            <w:tcW w:w="1695" w:type="dxa"/>
            <w:vAlign w:val="center"/>
          </w:tcPr>
          <w:p w14:paraId="335D056D" w14:textId="6475EAA1" w:rsidR="00FE2901" w:rsidRPr="005C7B29" w:rsidRDefault="00FE2901" w:rsidP="00FE2901">
            <w:r w:rsidRPr="005C7B29">
              <w:t>1 January</w:t>
            </w:r>
          </w:p>
        </w:tc>
        <w:tc>
          <w:tcPr>
            <w:tcW w:w="1617" w:type="dxa"/>
            <w:vAlign w:val="center"/>
          </w:tcPr>
          <w:p w14:paraId="12A5EADC" w14:textId="1AB7089E" w:rsidR="00FE2901" w:rsidRPr="005C7B29" w:rsidRDefault="00FE2901" w:rsidP="00FE2901">
            <w:r w:rsidRPr="005C7B29">
              <w:t>15 February</w:t>
            </w:r>
          </w:p>
        </w:tc>
        <w:tc>
          <w:tcPr>
            <w:tcW w:w="1455" w:type="dxa"/>
            <w:vAlign w:val="center"/>
          </w:tcPr>
          <w:p w14:paraId="022FBF9C" w14:textId="7AD25EFA" w:rsidR="00FE2901" w:rsidRPr="005C7B29" w:rsidRDefault="00FE2901" w:rsidP="00FE2901">
            <w:r w:rsidRPr="005C7B29">
              <w:t>Mid-February</w:t>
            </w:r>
          </w:p>
        </w:tc>
        <w:tc>
          <w:tcPr>
            <w:tcW w:w="2105" w:type="dxa"/>
            <w:vAlign w:val="center"/>
          </w:tcPr>
          <w:p w14:paraId="7CD6744C" w14:textId="739284E5" w:rsidR="00FE2901" w:rsidRPr="005C7B29" w:rsidRDefault="00FE2901" w:rsidP="00FE2901">
            <w:r w:rsidRPr="005C7B29">
              <w:t>April</w:t>
            </w:r>
          </w:p>
        </w:tc>
        <w:tc>
          <w:tcPr>
            <w:tcW w:w="2293" w:type="dxa"/>
            <w:vAlign w:val="center"/>
          </w:tcPr>
          <w:p w14:paraId="4A388365" w14:textId="57012A91" w:rsidR="00FE2901" w:rsidRPr="005C7B29" w:rsidRDefault="00FE2901" w:rsidP="00FE2901">
            <w:r w:rsidRPr="005C7B29">
              <w:t>1 July</w:t>
            </w:r>
          </w:p>
        </w:tc>
      </w:tr>
      <w:tr w:rsidR="00FE2901" w:rsidRPr="00CA1781" w14:paraId="5D524866" w14:textId="77777777" w:rsidTr="69708AC6">
        <w:tc>
          <w:tcPr>
            <w:tcW w:w="1291" w:type="dxa"/>
            <w:vAlign w:val="center"/>
          </w:tcPr>
          <w:p w14:paraId="77BF4A5E" w14:textId="2FC4C348" w:rsidR="00FE2901" w:rsidRPr="005C7B29" w:rsidRDefault="00FE2901" w:rsidP="00FE2901">
            <w:r w:rsidRPr="005C7B29">
              <w:t>4</w:t>
            </w:r>
          </w:p>
        </w:tc>
        <w:tc>
          <w:tcPr>
            <w:tcW w:w="1695" w:type="dxa"/>
            <w:vAlign w:val="center"/>
          </w:tcPr>
          <w:p w14:paraId="0094DF2E" w14:textId="62CAF3BC" w:rsidR="00FE2901" w:rsidRPr="005C7B29" w:rsidRDefault="00FE2901" w:rsidP="00FE2901">
            <w:r w:rsidRPr="005C7B29">
              <w:t>1 March</w:t>
            </w:r>
          </w:p>
        </w:tc>
        <w:tc>
          <w:tcPr>
            <w:tcW w:w="1617" w:type="dxa"/>
            <w:vAlign w:val="center"/>
          </w:tcPr>
          <w:p w14:paraId="6A4291E5" w14:textId="1EF56531" w:rsidR="00FE2901" w:rsidRPr="005C7B29" w:rsidRDefault="00FE2901" w:rsidP="00FE2901">
            <w:r w:rsidRPr="005C7B29">
              <w:t>15 April</w:t>
            </w:r>
          </w:p>
        </w:tc>
        <w:tc>
          <w:tcPr>
            <w:tcW w:w="1455" w:type="dxa"/>
            <w:vAlign w:val="center"/>
          </w:tcPr>
          <w:p w14:paraId="16E3E226" w14:textId="4737BFDF" w:rsidR="00FE2901" w:rsidRPr="005C7B29" w:rsidRDefault="00FE2901" w:rsidP="00FE2901">
            <w:r w:rsidRPr="005C7B29">
              <w:t>Mid-April</w:t>
            </w:r>
          </w:p>
        </w:tc>
        <w:tc>
          <w:tcPr>
            <w:tcW w:w="2105" w:type="dxa"/>
            <w:vAlign w:val="center"/>
          </w:tcPr>
          <w:p w14:paraId="3F679695" w14:textId="40C8BB42" w:rsidR="00FE2901" w:rsidRPr="005C7B29" w:rsidRDefault="00FE2901" w:rsidP="00FE2901">
            <w:r w:rsidRPr="005C7B29">
              <w:t>June</w:t>
            </w:r>
          </w:p>
        </w:tc>
        <w:tc>
          <w:tcPr>
            <w:tcW w:w="2293" w:type="dxa"/>
            <w:vAlign w:val="center"/>
          </w:tcPr>
          <w:p w14:paraId="0408B69D" w14:textId="6FC4A65F" w:rsidR="00FE2901" w:rsidRPr="005C7B29" w:rsidRDefault="00FE2901" w:rsidP="00FE2901">
            <w:r w:rsidRPr="005C7B29">
              <w:t>1 September</w:t>
            </w:r>
          </w:p>
        </w:tc>
      </w:tr>
    </w:tbl>
    <w:p w14:paraId="5638688D" w14:textId="77777777" w:rsidR="00C70294" w:rsidRDefault="00C70294" w:rsidP="00CA1781">
      <w:pPr>
        <w:rPr>
          <w:lang w:val="en-GB" w:eastAsia="en-GB"/>
        </w:rPr>
      </w:pPr>
    </w:p>
    <w:p w14:paraId="4D0FCD67" w14:textId="77777777" w:rsidR="00C70294" w:rsidRDefault="00C70294" w:rsidP="00CA1781">
      <w:pPr>
        <w:pStyle w:val="Footer"/>
        <w:rPr>
          <w:lang w:val="en-GB" w:eastAsia="en-GB"/>
        </w:rPr>
      </w:pPr>
      <w:r>
        <w:rPr>
          <w:lang w:val="en-GB" w:eastAsia="en-GB"/>
        </w:rPr>
        <w:t xml:space="preserve">Applications may be considered </w:t>
      </w:r>
      <w:r w:rsidRPr="00CA1781">
        <w:t>outside</w:t>
      </w:r>
      <w:r>
        <w:rPr>
          <w:lang w:val="en-GB" w:eastAsia="en-GB"/>
        </w:rPr>
        <w:t xml:space="preserve"> these timelines on a case-by-case basis by Sport and Recreation Victoria and will only be granted under exceptional circumstances. </w:t>
      </w:r>
    </w:p>
    <w:p w14:paraId="7247BCA2" w14:textId="2602AA66" w:rsidR="00C70294" w:rsidRDefault="00C70294" w:rsidP="00CA1781">
      <w:pPr>
        <w:pStyle w:val="Heading1"/>
        <w:rPr>
          <w:lang w:val="en-GB" w:eastAsia="en-GB"/>
        </w:rPr>
      </w:pPr>
      <w:bookmarkStart w:id="6" w:name="_Eligibility"/>
      <w:bookmarkStart w:id="7" w:name="_Toc240960564"/>
      <w:bookmarkEnd w:id="6"/>
      <w:r>
        <w:rPr>
          <w:lang w:val="en-GB" w:eastAsia="en-GB"/>
        </w:rPr>
        <w:t>Eligibility</w:t>
      </w:r>
      <w:bookmarkEnd w:id="7"/>
    </w:p>
    <w:p w14:paraId="451C9959" w14:textId="77777777" w:rsidR="00C70294" w:rsidRDefault="00C70294" w:rsidP="00CA1781">
      <w:pPr>
        <w:pStyle w:val="Heading2"/>
        <w:numPr>
          <w:ilvl w:val="0"/>
          <w:numId w:val="0"/>
        </w:numPr>
        <w:rPr>
          <w:lang w:val="en-GB" w:eastAsia="en-GB"/>
        </w:rPr>
      </w:pPr>
      <w:bookmarkStart w:id="8" w:name="_Toc240960565"/>
      <w:r>
        <w:rPr>
          <w:lang w:val="en-GB" w:eastAsia="en-GB"/>
        </w:rPr>
        <w:t xml:space="preserve">Event </w:t>
      </w:r>
      <w:r w:rsidRPr="00CA1781">
        <w:t>eligibility</w:t>
      </w:r>
      <w:bookmarkEnd w:id="8"/>
    </w:p>
    <w:p w14:paraId="7533C6F7" w14:textId="77777777" w:rsidR="00C70294" w:rsidRDefault="00C70294" w:rsidP="00CA1781">
      <w:pPr>
        <w:rPr>
          <w:lang w:val="en-GB" w:eastAsia="en-GB"/>
        </w:rPr>
      </w:pPr>
      <w:r>
        <w:rPr>
          <w:lang w:val="en-GB" w:eastAsia="en-GB"/>
        </w:rPr>
        <w:t>Eligible sporting events must:</w:t>
      </w:r>
    </w:p>
    <w:p w14:paraId="5E64F78D" w14:textId="77777777" w:rsidR="00C70294" w:rsidRDefault="00C70294" w:rsidP="00CA1781">
      <w:pPr>
        <w:pStyle w:val="TableBullet"/>
        <w:rPr>
          <w:lang w:val="en-GB" w:eastAsia="en-GB"/>
        </w:rPr>
      </w:pPr>
      <w:r>
        <w:rPr>
          <w:lang w:val="en-GB" w:eastAsia="en-GB"/>
        </w:rPr>
        <w:lastRenderedPageBreak/>
        <w:t>be delivered in Victoria</w:t>
      </w:r>
    </w:p>
    <w:p w14:paraId="6279C5F2" w14:textId="4F99500C" w:rsidR="00C70294" w:rsidRDefault="00C70294" w:rsidP="00CA1781">
      <w:pPr>
        <w:pStyle w:val="TableBullet"/>
        <w:rPr>
          <w:lang w:val="en-GB" w:eastAsia="en-GB"/>
        </w:rPr>
      </w:pPr>
      <w:r>
        <w:rPr>
          <w:lang w:val="en-GB" w:eastAsia="en-GB"/>
        </w:rPr>
        <w:t>be for a sport recognised by the Australian Sports Commission and listed on the Australian Sports Directory as the National Sporting Organisation for their sport in Australia</w:t>
      </w:r>
      <w:r w:rsidR="00CA1781">
        <w:rPr>
          <w:rStyle w:val="FootnoteReference"/>
          <w:lang w:val="en-GB" w:eastAsia="en-GB"/>
        </w:rPr>
        <w:footnoteReference w:id="2"/>
      </w:r>
      <w:r>
        <w:rPr>
          <w:vertAlign w:val="superscript"/>
          <w:lang w:val="en-GB" w:eastAsia="en-GB"/>
        </w:rPr>
        <w:t xml:space="preserve"> </w:t>
      </w:r>
    </w:p>
    <w:p w14:paraId="74ABBA10" w14:textId="77777777" w:rsidR="00C70294" w:rsidRDefault="00C70294" w:rsidP="00CA1781">
      <w:pPr>
        <w:pStyle w:val="TableBullet"/>
        <w:rPr>
          <w:lang w:val="en-GB" w:eastAsia="en-GB"/>
        </w:rPr>
      </w:pPr>
      <w:r>
        <w:rPr>
          <w:lang w:val="en-GB" w:eastAsia="en-GB"/>
        </w:rPr>
        <w:t>be nationally or internationally sanctioned by a recognised sporting body and meet the criteria of at least one Event Type as detailed below</w:t>
      </w:r>
    </w:p>
    <w:p w14:paraId="7B0E0041" w14:textId="77777777" w:rsidR="00C70294" w:rsidRDefault="00C70294" w:rsidP="00CA1781">
      <w:pPr>
        <w:pStyle w:val="TableBullet"/>
        <w:rPr>
          <w:lang w:val="en-GB" w:eastAsia="en-GB"/>
        </w:rPr>
      </w:pPr>
      <w:r>
        <w:rPr>
          <w:lang w:val="en-GB" w:eastAsia="en-GB"/>
        </w:rPr>
        <w:t xml:space="preserve">occur at least six months after the date of the submitted application </w:t>
      </w:r>
    </w:p>
    <w:p w14:paraId="632CB4F9" w14:textId="77777777" w:rsidR="00C70294" w:rsidRDefault="00C70294" w:rsidP="00CA1781">
      <w:pPr>
        <w:pStyle w:val="TableBullet"/>
        <w:rPr>
          <w:lang w:val="en-GB" w:eastAsia="en-GB"/>
        </w:rPr>
      </w:pPr>
      <w:r>
        <w:rPr>
          <w:lang w:val="en-GB" w:eastAsia="en-GB"/>
        </w:rPr>
        <w:t>offer equal prizemoney for people of all genders, where prizemoney is awarded.</w:t>
      </w:r>
    </w:p>
    <w:p w14:paraId="45279BEF" w14:textId="77777777" w:rsidR="00C70294" w:rsidRDefault="00C70294" w:rsidP="00CA1781">
      <w:pPr>
        <w:rPr>
          <w:lang w:val="en-GB" w:eastAsia="en-GB"/>
        </w:rPr>
      </w:pPr>
      <w:r>
        <w:rPr>
          <w:lang w:val="en-GB" w:eastAsia="en-GB"/>
        </w:rPr>
        <w:t xml:space="preserve">Applications for multi-year events and events that are subject to a bid process that otherwise meet the program criteria are acceptable. </w:t>
      </w:r>
    </w:p>
    <w:p w14:paraId="1B95F3BF" w14:textId="77777777" w:rsidR="00C70294" w:rsidRDefault="00C70294" w:rsidP="00CA1781">
      <w:pPr>
        <w:pStyle w:val="Heading2"/>
        <w:numPr>
          <w:ilvl w:val="0"/>
          <w:numId w:val="0"/>
        </w:numPr>
        <w:rPr>
          <w:lang w:val="en-GB" w:eastAsia="en-GB"/>
        </w:rPr>
      </w:pPr>
      <w:bookmarkStart w:id="9" w:name="_Toc240960566"/>
      <w:r>
        <w:rPr>
          <w:lang w:val="en-GB" w:eastAsia="en-GB"/>
        </w:rPr>
        <w:t xml:space="preserve">Event </w:t>
      </w:r>
      <w:r w:rsidRPr="00CA1781">
        <w:t>Type</w:t>
      </w:r>
      <w:bookmarkEnd w:id="9"/>
    </w:p>
    <w:p w14:paraId="62B4AAA5" w14:textId="77777777" w:rsidR="00C70294" w:rsidRDefault="00C70294" w:rsidP="00CA1781">
      <w:pPr>
        <w:rPr>
          <w:lang w:val="en-GB" w:eastAsia="en-GB"/>
        </w:rPr>
      </w:pPr>
      <w:r>
        <w:rPr>
          <w:lang w:val="en-GB" w:eastAsia="en-GB"/>
        </w:rPr>
        <w:t xml:space="preserve">Eligible events must meet all the criteria for one of the following event types: </w:t>
      </w:r>
    </w:p>
    <w:tbl>
      <w:tblPr>
        <w:tblW w:w="0" w:type="auto"/>
        <w:tblInd w:w="-118" w:type="dxa"/>
        <w:tblBorders>
          <w:top w:val="none" w:sz="6" w:space="0" w:color="auto"/>
          <w:left w:val="none" w:sz="6" w:space="0" w:color="auto"/>
          <w:right w:val="none" w:sz="6" w:space="0" w:color="auto"/>
        </w:tblBorders>
        <w:tblLook w:val="0020" w:firstRow="1" w:lastRow="0" w:firstColumn="0" w:lastColumn="0" w:noHBand="0" w:noVBand="0"/>
      </w:tblPr>
      <w:tblGrid>
        <w:gridCol w:w="2417"/>
        <w:gridCol w:w="8147"/>
      </w:tblGrid>
      <w:tr w:rsidR="00C70294" w:rsidRPr="00CA1781" w14:paraId="6BD61255" w14:textId="77777777" w:rsidTr="00CA1781">
        <w:trPr>
          <w:tblHeader/>
        </w:trPr>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480367FD" w14:textId="77777777" w:rsidR="00C70294" w:rsidRPr="00CA1781" w:rsidRDefault="00C70294" w:rsidP="00CA1781">
            <w:pPr>
              <w:rPr>
                <w:b/>
                <w:bCs/>
              </w:rPr>
            </w:pPr>
            <w:r w:rsidRPr="00CA1781">
              <w:rPr>
                <w:b/>
                <w:bCs/>
              </w:rPr>
              <w:t>Event Type</w:t>
            </w:r>
          </w:p>
        </w:tc>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45B92BE7" w14:textId="77777777" w:rsidR="00C70294" w:rsidRPr="00CA1781" w:rsidRDefault="00C70294" w:rsidP="00CA1781">
            <w:pPr>
              <w:rPr>
                <w:b/>
                <w:bCs/>
              </w:rPr>
            </w:pPr>
            <w:r w:rsidRPr="00CA1781">
              <w:rPr>
                <w:b/>
                <w:bCs/>
              </w:rPr>
              <w:t>Criteria</w:t>
            </w:r>
          </w:p>
        </w:tc>
      </w:tr>
      <w:tr w:rsidR="00C70294" w:rsidRPr="00CA1781" w14:paraId="1DB9B834" w14:textId="77777777" w:rsidTr="00CA1781">
        <w:tblPrEx>
          <w:tblBorders>
            <w:top w:val="none" w:sz="0" w:space="0" w:color="auto"/>
          </w:tblBorders>
        </w:tblPrEx>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0E8A49C8" w14:textId="77777777" w:rsidR="00C70294" w:rsidRPr="00CA1781" w:rsidRDefault="00C70294" w:rsidP="00CA1781">
            <w:r w:rsidRPr="00CA1781">
              <w:t>National Championship</w:t>
            </w:r>
          </w:p>
        </w:tc>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6A3D3DB8" w14:textId="77777777" w:rsidR="00C70294" w:rsidRPr="00CA1781" w:rsidRDefault="00C70294" w:rsidP="00CA1781">
            <w:pPr>
              <w:pStyle w:val="TableBullet"/>
            </w:pPr>
            <w:r w:rsidRPr="00CA1781">
              <w:t>Event is sanctioned by the recognised national sporting organisation as a national championship for the sport/discipline/category in Australia</w:t>
            </w:r>
          </w:p>
          <w:p w14:paraId="4A75A14C" w14:textId="77777777" w:rsidR="00C70294" w:rsidRPr="00CA1781" w:rsidRDefault="00C70294" w:rsidP="00CA1781">
            <w:pPr>
              <w:pStyle w:val="TableBullet"/>
            </w:pPr>
            <w:r w:rsidRPr="00CA1781">
              <w:t>The winner is declared the national champion</w:t>
            </w:r>
          </w:p>
        </w:tc>
      </w:tr>
      <w:tr w:rsidR="00C70294" w:rsidRPr="00CA1781" w14:paraId="28036E63" w14:textId="77777777" w:rsidTr="00CA1781">
        <w:tblPrEx>
          <w:tblBorders>
            <w:top w:val="none" w:sz="0" w:space="0" w:color="auto"/>
          </w:tblBorders>
        </w:tblPrEx>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78DC6353" w14:textId="77777777" w:rsidR="00C70294" w:rsidRPr="00CA1781" w:rsidRDefault="00C70294" w:rsidP="00CA1781">
            <w:r w:rsidRPr="00CA1781">
              <w:t>National Series Event</w:t>
            </w:r>
          </w:p>
        </w:tc>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39DB6F73" w14:textId="77777777" w:rsidR="00C70294" w:rsidRPr="00CA1781" w:rsidRDefault="00C70294" w:rsidP="00CA1781">
            <w:pPr>
              <w:pStyle w:val="TableBullet"/>
            </w:pPr>
            <w:r w:rsidRPr="00CA1781">
              <w:t xml:space="preserve">Event is part of a series sanctioned by the recognised national sporting organisation as the top tier national series for the sport/discipline/category in Australia </w:t>
            </w:r>
          </w:p>
          <w:p w14:paraId="324F51D7" w14:textId="77777777" w:rsidR="00C70294" w:rsidRPr="00CA1781" w:rsidRDefault="00C70294" w:rsidP="00CA1781">
            <w:pPr>
              <w:pStyle w:val="TableBullet"/>
            </w:pPr>
            <w:r w:rsidRPr="00CA1781">
              <w:t>Points or rankings are issued that contribute to an overall national series champion</w:t>
            </w:r>
          </w:p>
        </w:tc>
      </w:tr>
      <w:tr w:rsidR="00C70294" w:rsidRPr="00CA1781" w14:paraId="01A863B9" w14:textId="77777777" w:rsidTr="00CA1781">
        <w:tblPrEx>
          <w:tblBorders>
            <w:top w:val="none" w:sz="0" w:space="0" w:color="auto"/>
          </w:tblBorders>
        </w:tblPrEx>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26AE982B" w14:textId="77777777" w:rsidR="00C70294" w:rsidRPr="00CA1781" w:rsidRDefault="00C70294" w:rsidP="00CA1781">
            <w:r w:rsidRPr="00CA1781">
              <w:t>National Competition Match</w:t>
            </w:r>
          </w:p>
        </w:tc>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1310790C" w14:textId="77777777" w:rsidR="00C70294" w:rsidRPr="00CA1781" w:rsidRDefault="00C70294" w:rsidP="00CA1781">
            <w:pPr>
              <w:pStyle w:val="TableBullet"/>
            </w:pPr>
            <w:r w:rsidRPr="00CA1781">
              <w:t xml:space="preserve">A regular season or finals series match/es of the top tier national competition for the sport/discipline/category in Australia </w:t>
            </w:r>
          </w:p>
          <w:p w14:paraId="7A008983" w14:textId="77777777" w:rsidR="00C70294" w:rsidRPr="00CA1781" w:rsidRDefault="00C70294" w:rsidP="00CA1781">
            <w:pPr>
              <w:pStyle w:val="TableBullet"/>
            </w:pPr>
            <w:r w:rsidRPr="00CA1781">
              <w:t>Single pre-season or friendly matches will only be eligible if held in regional Victoria where the match is not played at the home teams’ regular venue or town</w:t>
            </w:r>
          </w:p>
        </w:tc>
      </w:tr>
      <w:tr w:rsidR="00C70294" w:rsidRPr="00CA1781" w14:paraId="7B9B45F6" w14:textId="77777777" w:rsidTr="00CA1781">
        <w:tblPrEx>
          <w:tblBorders>
            <w:top w:val="none" w:sz="0" w:space="0" w:color="auto"/>
          </w:tblBorders>
        </w:tblPrEx>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340670DF" w14:textId="77777777" w:rsidR="00C70294" w:rsidRPr="00CA1781" w:rsidRDefault="00C70294" w:rsidP="00CA1781">
            <w:r w:rsidRPr="00CA1781">
              <w:t>International Championship</w:t>
            </w:r>
          </w:p>
        </w:tc>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7624EB7C" w14:textId="77777777" w:rsidR="00C70294" w:rsidRPr="00CA1781" w:rsidRDefault="00C70294" w:rsidP="00CA1781">
            <w:pPr>
              <w:pStyle w:val="TableBullet"/>
            </w:pPr>
            <w:r w:rsidRPr="00CA1781">
              <w:t xml:space="preserve">Event is sanctioned by the recognised international federation as an international championship for the sport/discipline/category </w:t>
            </w:r>
          </w:p>
          <w:p w14:paraId="016ADC8A" w14:textId="77777777" w:rsidR="00C70294" w:rsidRPr="00CA1781" w:rsidRDefault="00C70294" w:rsidP="00CA1781">
            <w:pPr>
              <w:pStyle w:val="TableBullet"/>
            </w:pPr>
            <w:r w:rsidRPr="00CA1781">
              <w:t>The winner is declared the champion of a specific region (e.g., World, Oceania, Asia)</w:t>
            </w:r>
          </w:p>
        </w:tc>
      </w:tr>
      <w:tr w:rsidR="00C70294" w:rsidRPr="00CA1781" w14:paraId="5A1E5295" w14:textId="77777777" w:rsidTr="00CA1781">
        <w:tblPrEx>
          <w:tblBorders>
            <w:top w:val="none" w:sz="0" w:space="0" w:color="auto"/>
          </w:tblBorders>
        </w:tblPrEx>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0ED7F88A" w14:textId="77777777" w:rsidR="00C70294" w:rsidRPr="00CA1781" w:rsidRDefault="00C70294" w:rsidP="00CA1781">
            <w:r w:rsidRPr="00CA1781">
              <w:t>International Series / Qualifying Event</w:t>
            </w:r>
          </w:p>
        </w:tc>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0E66830E" w14:textId="77777777" w:rsidR="00C70294" w:rsidRPr="00CA1781" w:rsidRDefault="00C70294" w:rsidP="00CA1781">
            <w:pPr>
              <w:pStyle w:val="TableBullet"/>
            </w:pPr>
            <w:r w:rsidRPr="00CA1781">
              <w:t>Part of an international series for the sport/discipline/category in the region</w:t>
            </w:r>
          </w:p>
          <w:p w14:paraId="0DBE570D" w14:textId="77777777" w:rsidR="00C70294" w:rsidRPr="00CA1781" w:rsidRDefault="00C70294" w:rsidP="00CA1781">
            <w:pPr>
              <w:pStyle w:val="TableBullet"/>
            </w:pPr>
            <w:r w:rsidRPr="00CA1781">
              <w:t>Points, rankings or qualifying positions are on offer that contribute to an overall international series champion</w:t>
            </w:r>
          </w:p>
        </w:tc>
      </w:tr>
      <w:tr w:rsidR="00C70294" w:rsidRPr="00CA1781" w14:paraId="59E608A3" w14:textId="77777777" w:rsidTr="00CA1781">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5852F532" w14:textId="77777777" w:rsidR="00C70294" w:rsidRPr="00CA1781" w:rsidRDefault="00C70294" w:rsidP="00CA1781">
            <w:r w:rsidRPr="00CA1781">
              <w:t>International Competition Match</w:t>
            </w:r>
          </w:p>
        </w:tc>
        <w:tc>
          <w:tcPr>
            <w:tcW w:w="0" w:type="auto"/>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01955B8E" w14:textId="77777777" w:rsidR="00C70294" w:rsidRPr="00CA1781" w:rsidRDefault="00C70294" w:rsidP="00CA1781">
            <w:pPr>
              <w:pStyle w:val="TableBullet"/>
            </w:pPr>
            <w:r w:rsidRPr="00CA1781">
              <w:t xml:space="preserve">Australian national team competing against another international team OR two international teams competing for the sport/discipline/category in Australia </w:t>
            </w:r>
          </w:p>
        </w:tc>
      </w:tr>
    </w:tbl>
    <w:p w14:paraId="68E63BF1" w14:textId="77777777" w:rsidR="00C70294" w:rsidRDefault="00C70294" w:rsidP="00CA1781">
      <w:pPr>
        <w:rPr>
          <w:lang w:val="en-GB" w:eastAsia="en-GB"/>
        </w:rPr>
      </w:pPr>
    </w:p>
    <w:p w14:paraId="639672FA" w14:textId="77777777" w:rsidR="00C70294" w:rsidRDefault="00C70294" w:rsidP="00CA1781">
      <w:pPr>
        <w:pStyle w:val="Heading2"/>
        <w:numPr>
          <w:ilvl w:val="0"/>
          <w:numId w:val="0"/>
        </w:numPr>
        <w:rPr>
          <w:lang w:val="en-GB" w:eastAsia="en-GB"/>
        </w:rPr>
      </w:pPr>
      <w:bookmarkStart w:id="10" w:name="_Toc240960567"/>
      <w:r w:rsidRPr="00CA1781">
        <w:t>Events</w:t>
      </w:r>
      <w:r>
        <w:rPr>
          <w:lang w:val="en-GB" w:eastAsia="en-GB"/>
        </w:rPr>
        <w:t xml:space="preserve"> that are not eligible</w:t>
      </w:r>
      <w:bookmarkEnd w:id="10"/>
      <w:r>
        <w:rPr>
          <w:lang w:val="en-GB" w:eastAsia="en-GB"/>
        </w:rPr>
        <w:t xml:space="preserve"> </w:t>
      </w:r>
    </w:p>
    <w:p w14:paraId="1DC5C647" w14:textId="77777777" w:rsidR="00C70294" w:rsidRDefault="00C70294" w:rsidP="00CA1781">
      <w:pPr>
        <w:rPr>
          <w:lang w:val="en-GB" w:eastAsia="en-GB"/>
        </w:rPr>
      </w:pPr>
      <w:r>
        <w:rPr>
          <w:lang w:val="en-GB" w:eastAsia="en-GB"/>
        </w:rPr>
        <w:t>The SSEP will not allocate funding to support:</w:t>
      </w:r>
    </w:p>
    <w:p w14:paraId="47544305" w14:textId="77777777" w:rsidR="00C70294" w:rsidRDefault="00C70294" w:rsidP="00CA1781">
      <w:pPr>
        <w:pStyle w:val="TableBullet"/>
        <w:rPr>
          <w:lang w:val="en-GB" w:eastAsia="en-GB"/>
        </w:rPr>
      </w:pPr>
      <w:r>
        <w:rPr>
          <w:lang w:val="en-GB" w:eastAsia="en-GB"/>
        </w:rPr>
        <w:t xml:space="preserve">events that do not strongly align with the SSEP outcomes </w:t>
      </w:r>
    </w:p>
    <w:p w14:paraId="069BFD9F" w14:textId="77777777" w:rsidR="00C70294" w:rsidRDefault="00C70294" w:rsidP="00CA1781">
      <w:pPr>
        <w:pStyle w:val="TableBullet"/>
        <w:rPr>
          <w:lang w:val="en-GB" w:eastAsia="en-GB"/>
        </w:rPr>
      </w:pPr>
      <w:r>
        <w:rPr>
          <w:lang w:val="en-GB" w:eastAsia="en-GB"/>
        </w:rPr>
        <w:t xml:space="preserve">community or state level events </w:t>
      </w:r>
    </w:p>
    <w:p w14:paraId="295D7855" w14:textId="77777777" w:rsidR="00C70294" w:rsidRDefault="00C70294" w:rsidP="00CA1781">
      <w:pPr>
        <w:pStyle w:val="TableBullet"/>
        <w:rPr>
          <w:lang w:val="en-GB" w:eastAsia="en-GB"/>
        </w:rPr>
      </w:pPr>
      <w:r>
        <w:rPr>
          <w:lang w:val="en-GB" w:eastAsia="en-GB"/>
        </w:rPr>
        <w:t>sport or business conferences including trade shows</w:t>
      </w:r>
    </w:p>
    <w:p w14:paraId="01DE17DE" w14:textId="77777777" w:rsidR="00C70294" w:rsidRDefault="00C70294" w:rsidP="00CA1781">
      <w:pPr>
        <w:pStyle w:val="TableBullet"/>
        <w:rPr>
          <w:lang w:val="en-GB" w:eastAsia="en-GB"/>
        </w:rPr>
      </w:pPr>
      <w:r>
        <w:rPr>
          <w:lang w:val="en-GB" w:eastAsia="en-GB"/>
        </w:rPr>
        <w:t>charity fundraising events</w:t>
      </w:r>
    </w:p>
    <w:p w14:paraId="404661F6" w14:textId="77777777" w:rsidR="00C70294" w:rsidRDefault="00C70294" w:rsidP="00CA1781">
      <w:pPr>
        <w:pStyle w:val="TableBullet"/>
        <w:rPr>
          <w:lang w:val="en-GB" w:eastAsia="en-GB"/>
        </w:rPr>
      </w:pPr>
      <w:r>
        <w:rPr>
          <w:lang w:val="en-GB" w:eastAsia="en-GB"/>
        </w:rPr>
        <w:t>events that have received funding from the Victorian Government’s Major Event Fund for the same event in the same year</w:t>
      </w:r>
    </w:p>
    <w:p w14:paraId="6728EAB1" w14:textId="77777777" w:rsidR="00C70294" w:rsidRDefault="00C70294" w:rsidP="00CA1781">
      <w:pPr>
        <w:pStyle w:val="TableBullet"/>
        <w:rPr>
          <w:lang w:val="en-GB" w:eastAsia="en-GB"/>
        </w:rPr>
      </w:pPr>
      <w:r>
        <w:rPr>
          <w:lang w:val="en-GB" w:eastAsia="en-GB"/>
        </w:rPr>
        <w:lastRenderedPageBreak/>
        <w:t>retrospective funding where event delivery has commenced or is completed.</w:t>
      </w:r>
    </w:p>
    <w:p w14:paraId="27C06E5B" w14:textId="77777777" w:rsidR="00C70294" w:rsidRDefault="00C70294" w:rsidP="00CA1781">
      <w:pPr>
        <w:pStyle w:val="Heading2"/>
        <w:numPr>
          <w:ilvl w:val="0"/>
          <w:numId w:val="0"/>
        </w:numPr>
        <w:rPr>
          <w:lang w:val="en-GB" w:eastAsia="en-GB"/>
        </w:rPr>
      </w:pPr>
      <w:bookmarkStart w:id="11" w:name="_Toc240960568"/>
      <w:r>
        <w:rPr>
          <w:lang w:val="en-GB" w:eastAsia="en-GB"/>
        </w:rPr>
        <w:t>Organisational eligibility</w:t>
      </w:r>
      <w:bookmarkEnd w:id="11"/>
    </w:p>
    <w:p w14:paraId="1C565BAC" w14:textId="77777777" w:rsidR="00C70294" w:rsidRDefault="00C70294" w:rsidP="00CA1781">
      <w:pPr>
        <w:rPr>
          <w:lang w:val="en-GB" w:eastAsia="en-GB"/>
        </w:rPr>
      </w:pPr>
      <w:r>
        <w:rPr>
          <w:lang w:val="en-GB" w:eastAsia="en-GB"/>
        </w:rPr>
        <w:t>To be eligible, an organisation must:</w:t>
      </w:r>
    </w:p>
    <w:p w14:paraId="38079B51" w14:textId="77777777" w:rsidR="00C70294" w:rsidRDefault="00C70294" w:rsidP="00CA1781">
      <w:pPr>
        <w:pStyle w:val="TableBullet"/>
        <w:rPr>
          <w:lang w:val="en-GB" w:eastAsia="en-GB"/>
        </w:rPr>
      </w:pPr>
      <w:r>
        <w:rPr>
          <w:lang w:val="en-GB" w:eastAsia="en-GB"/>
        </w:rPr>
        <w:t>be the organisation with the rights to host the eligible event</w:t>
      </w:r>
    </w:p>
    <w:p w14:paraId="16DE575B" w14:textId="77777777" w:rsidR="00C70294" w:rsidRDefault="00C70294" w:rsidP="00CA1781">
      <w:pPr>
        <w:pStyle w:val="TableBullet"/>
        <w:rPr>
          <w:lang w:val="en-GB" w:eastAsia="en-GB"/>
        </w:rPr>
      </w:pPr>
      <w:r>
        <w:rPr>
          <w:lang w:val="en-GB" w:eastAsia="en-GB"/>
        </w:rPr>
        <w:t>be an incorporated body, cooperative or association (including business associations)</w:t>
      </w:r>
    </w:p>
    <w:p w14:paraId="6ACA0B3C" w14:textId="77777777" w:rsidR="00C70294" w:rsidRDefault="00C70294" w:rsidP="00CA1781">
      <w:pPr>
        <w:pStyle w:val="TableBullet"/>
        <w:rPr>
          <w:lang w:val="en-GB" w:eastAsia="en-GB"/>
        </w:rPr>
      </w:pPr>
      <w:r>
        <w:rPr>
          <w:lang w:val="en-GB" w:eastAsia="en-GB"/>
        </w:rPr>
        <w:t xml:space="preserve">have an Australian Business Number (ABN) </w:t>
      </w:r>
    </w:p>
    <w:p w14:paraId="641DDA15" w14:textId="77777777" w:rsidR="00C70294" w:rsidRDefault="00C70294" w:rsidP="00CA1781">
      <w:pPr>
        <w:pStyle w:val="TableBullet"/>
        <w:rPr>
          <w:lang w:val="en-GB" w:eastAsia="en-GB"/>
        </w:rPr>
      </w:pPr>
      <w:r>
        <w:rPr>
          <w:lang w:val="en-GB" w:eastAsia="en-GB"/>
        </w:rPr>
        <w:t>be financially solvent</w:t>
      </w:r>
    </w:p>
    <w:p w14:paraId="68443703" w14:textId="77777777" w:rsidR="00C70294" w:rsidRDefault="00C70294" w:rsidP="00CA1781">
      <w:pPr>
        <w:pStyle w:val="TableBullet"/>
        <w:rPr>
          <w:lang w:val="en-GB" w:eastAsia="en-GB"/>
        </w:rPr>
      </w:pPr>
      <w:r>
        <w:rPr>
          <w:lang w:val="en-GB" w:eastAsia="en-GB"/>
        </w:rPr>
        <w:t xml:space="preserve">provide evidence of public liability insurance coverage to a value appropriate for the event </w:t>
      </w:r>
    </w:p>
    <w:p w14:paraId="1BFF50B3" w14:textId="77777777" w:rsidR="00C70294" w:rsidRDefault="00C70294" w:rsidP="00CA1781">
      <w:pPr>
        <w:pStyle w:val="TableBullet"/>
        <w:rPr>
          <w:lang w:val="en-GB" w:eastAsia="en-GB"/>
        </w:rPr>
      </w:pPr>
      <w:r>
        <w:rPr>
          <w:lang w:val="en-GB" w:eastAsia="en-GB"/>
        </w:rPr>
        <w:t>have satisfactorily met reporting requirements on any grants received from the Victorian Government</w:t>
      </w:r>
    </w:p>
    <w:p w14:paraId="2CC79801" w14:textId="77777777" w:rsidR="00C70294" w:rsidRPr="00CA1781" w:rsidRDefault="00C70294" w:rsidP="00134873">
      <w:pPr>
        <w:pStyle w:val="TableBullet"/>
      </w:pPr>
      <w:r w:rsidRPr="00CA1781">
        <w:t xml:space="preserve">comply with the </w:t>
      </w:r>
      <w:hyperlink r:id="rId14" w:history="1">
        <w:r w:rsidRPr="00CA1781">
          <w:rPr>
            <w:rStyle w:val="Hyperlink"/>
          </w:rPr>
          <w:t>Child Safe Standards</w:t>
        </w:r>
      </w:hyperlink>
      <w:r w:rsidRPr="00CA1781">
        <w:t xml:space="preserve"> if required under the </w:t>
      </w:r>
      <w:r w:rsidRPr="00CA1781">
        <w:rPr>
          <w:i/>
          <w:iCs/>
        </w:rPr>
        <w:t>Child Wellbeing and Safety Act 2005</w:t>
      </w:r>
    </w:p>
    <w:p w14:paraId="001F21F4" w14:textId="77777777" w:rsidR="00C70294" w:rsidRPr="00CA1781" w:rsidRDefault="00C70294" w:rsidP="00CA1781">
      <w:pPr>
        <w:pStyle w:val="TableBullet"/>
      </w:pPr>
      <w:r w:rsidRPr="00CA1781">
        <w:t xml:space="preserve">if it was named in the Royal Commission into Institutional Responses to Child Sexual Abuse or has received notice that it has been named in an application for redress to the </w:t>
      </w:r>
      <w:hyperlink r:id="rId15" w:history="1">
        <w:r w:rsidRPr="00CA1781">
          <w:rPr>
            <w:rStyle w:val="Hyperlink"/>
          </w:rPr>
          <w:t>National Redress Scheme</w:t>
        </w:r>
      </w:hyperlink>
      <w:r w:rsidRPr="00CA1781">
        <w:t>:</w:t>
      </w:r>
    </w:p>
    <w:p w14:paraId="45663AF9" w14:textId="77777777" w:rsidR="00C70294" w:rsidRDefault="00C70294" w:rsidP="00CA1781">
      <w:pPr>
        <w:pStyle w:val="TableBullet"/>
        <w:numPr>
          <w:ilvl w:val="1"/>
          <w:numId w:val="32"/>
        </w:numPr>
        <w:rPr>
          <w:lang w:val="en-GB" w:eastAsia="en-GB"/>
        </w:rPr>
      </w:pPr>
      <w:r>
        <w:rPr>
          <w:lang w:val="en-GB" w:eastAsia="en-GB"/>
        </w:rPr>
        <w:t>have joined the National Redress Scheme, or</w:t>
      </w:r>
    </w:p>
    <w:p w14:paraId="7DF1382C" w14:textId="77777777" w:rsidR="00C70294" w:rsidRDefault="00C70294" w:rsidP="00CA1781">
      <w:pPr>
        <w:pStyle w:val="TableBullet"/>
        <w:numPr>
          <w:ilvl w:val="1"/>
          <w:numId w:val="32"/>
        </w:numPr>
        <w:rPr>
          <w:lang w:val="en-GB" w:eastAsia="en-GB"/>
        </w:rPr>
      </w:pPr>
      <w:r>
        <w:rPr>
          <w:lang w:val="en-GB" w:eastAsia="en-GB"/>
        </w:rPr>
        <w:t>intend to join the National Redress Scheme within 6 months of receiving the relevant notice, or</w:t>
      </w:r>
    </w:p>
    <w:p w14:paraId="2A04F6C8" w14:textId="77777777" w:rsidR="00C70294" w:rsidRDefault="00C70294" w:rsidP="00CA1781">
      <w:pPr>
        <w:pStyle w:val="TableBullet"/>
        <w:numPr>
          <w:ilvl w:val="1"/>
          <w:numId w:val="32"/>
        </w:numPr>
        <w:rPr>
          <w:lang w:val="en-GB" w:eastAsia="en-GB"/>
        </w:rPr>
      </w:pPr>
      <w:r>
        <w:rPr>
          <w:lang w:val="en-GB" w:eastAsia="en-GB"/>
        </w:rPr>
        <w:t>have been deemed ineligible to join the National Redress Scheme</w:t>
      </w:r>
    </w:p>
    <w:p w14:paraId="1B7C27CE" w14:textId="77777777" w:rsidR="00C70294" w:rsidRPr="00CA1781" w:rsidRDefault="00C70294" w:rsidP="00CA1781">
      <w:pPr>
        <w:pStyle w:val="TableBullet"/>
      </w:pPr>
      <w:r>
        <w:rPr>
          <w:lang w:val="en-GB" w:eastAsia="en-GB"/>
        </w:rPr>
        <w:t xml:space="preserve">if funding is to be used </w:t>
      </w:r>
      <w:r w:rsidRPr="00CA1781">
        <w:t xml:space="preserve">to deliver services that fall within the scope of the </w:t>
      </w:r>
      <w:hyperlink r:id="rId16" w:history="1">
        <w:r w:rsidRPr="00CA1781">
          <w:rPr>
            <w:rStyle w:val="Hyperlink"/>
          </w:rPr>
          <w:t>Victorian Funding Guideline for Services to Children</w:t>
        </w:r>
      </w:hyperlink>
      <w:r w:rsidRPr="00CA1781">
        <w:t>, hold appropriate insurance against child abuse.</w:t>
      </w:r>
    </w:p>
    <w:p w14:paraId="050FD8D0" w14:textId="49BA0A15" w:rsidR="00C70294" w:rsidRPr="00CA1781" w:rsidRDefault="00C70294" w:rsidP="00CA1781">
      <w:r w:rsidRPr="00CA1781">
        <w:t xml:space="preserve">Information to help you determine whether your event is within the scope of the </w:t>
      </w:r>
      <w:hyperlink r:id="rId17" w:history="1">
        <w:r w:rsidRPr="00CA1781">
          <w:rPr>
            <w:rStyle w:val="Hyperlink"/>
          </w:rPr>
          <w:t>Victorian Funding Guideline for Services to Children</w:t>
        </w:r>
      </w:hyperlink>
      <w:r w:rsidRPr="00CA1781">
        <w:t xml:space="preserve"> is set out in</w:t>
      </w:r>
      <w:r w:rsidR="00134873">
        <w:t xml:space="preserve"> </w:t>
      </w:r>
      <w:hyperlink w:anchor="_Funding_Conditions" w:history="1">
        <w:r w:rsidR="00134873" w:rsidRPr="00134873">
          <w:rPr>
            <w:rStyle w:val="Hyperlink"/>
          </w:rPr>
          <w:t>section 7</w:t>
        </w:r>
      </w:hyperlink>
      <w:r w:rsidRPr="00CA1781">
        <w:t>.</w:t>
      </w:r>
    </w:p>
    <w:p w14:paraId="53960E8F" w14:textId="5371CC24" w:rsidR="00C70294" w:rsidRDefault="00C70294" w:rsidP="00CA1781">
      <w:pPr>
        <w:pStyle w:val="Heading1"/>
        <w:rPr>
          <w:u w:color="AF272F"/>
          <w:lang w:val="en-GB" w:eastAsia="en-GB"/>
        </w:rPr>
      </w:pPr>
      <w:bookmarkStart w:id="12" w:name="_Toc240960569"/>
      <w:r>
        <w:rPr>
          <w:u w:color="AF272F"/>
          <w:lang w:val="en-GB" w:eastAsia="en-GB"/>
        </w:rPr>
        <w:t>What is the grant for?</w:t>
      </w:r>
      <w:bookmarkEnd w:id="12"/>
    </w:p>
    <w:p w14:paraId="3EB96894" w14:textId="77777777" w:rsidR="00C70294" w:rsidRDefault="00C70294" w:rsidP="00CA1781">
      <w:pPr>
        <w:rPr>
          <w:u w:color="AF272F"/>
          <w:lang w:val="en-GB" w:eastAsia="en-GB"/>
        </w:rPr>
      </w:pPr>
      <w:r>
        <w:rPr>
          <w:u w:color="AF272F"/>
          <w:lang w:val="en-GB" w:eastAsia="en-GB"/>
        </w:rPr>
        <w:t>In the application process, applicants will be asked to identify the specific elements of the event that SSEP funding will support.</w:t>
      </w:r>
    </w:p>
    <w:p w14:paraId="69EDCD6E" w14:textId="77777777" w:rsidR="00C70294" w:rsidRDefault="00C70294" w:rsidP="00CA1781">
      <w:pPr>
        <w:pStyle w:val="Heading2"/>
        <w:numPr>
          <w:ilvl w:val="0"/>
          <w:numId w:val="0"/>
        </w:numPr>
        <w:rPr>
          <w:u w:color="AF272F"/>
          <w:lang w:val="en-GB" w:eastAsia="en-GB"/>
        </w:rPr>
      </w:pPr>
      <w:bookmarkStart w:id="13" w:name="_Toc240960570"/>
      <w:r>
        <w:rPr>
          <w:u w:color="AF272F"/>
          <w:lang w:val="en-GB" w:eastAsia="en-GB"/>
        </w:rPr>
        <w:t>Examples of costs the SSEP could support:</w:t>
      </w:r>
      <w:bookmarkEnd w:id="13"/>
      <w:r>
        <w:rPr>
          <w:u w:color="AF272F"/>
          <w:lang w:val="en-GB" w:eastAsia="en-GB"/>
        </w:rPr>
        <w:t xml:space="preserve"> </w:t>
      </w:r>
    </w:p>
    <w:p w14:paraId="62EEE2BB" w14:textId="77777777" w:rsidR="00C70294" w:rsidRDefault="00C70294" w:rsidP="00CA1781">
      <w:pPr>
        <w:pStyle w:val="TableBullet"/>
        <w:rPr>
          <w:u w:color="AF272F"/>
          <w:lang w:val="en-GB" w:eastAsia="en-GB"/>
        </w:rPr>
      </w:pPr>
      <w:r>
        <w:rPr>
          <w:u w:color="AF272F"/>
          <w:lang w:val="en-GB" w:eastAsia="en-GB"/>
        </w:rPr>
        <w:t>general operational delivery of the event e.g. venue hire, temporary infrastructure, sport presentation</w:t>
      </w:r>
    </w:p>
    <w:p w14:paraId="017CFDBF" w14:textId="77777777" w:rsidR="00C70294" w:rsidRDefault="00C70294" w:rsidP="00CA1781">
      <w:pPr>
        <w:pStyle w:val="TableBullet"/>
        <w:rPr>
          <w:u w:color="AF272F"/>
          <w:lang w:val="en-GB" w:eastAsia="en-GB"/>
        </w:rPr>
      </w:pPr>
      <w:r>
        <w:rPr>
          <w:u w:color="AF272F"/>
          <w:lang w:val="en-GB" w:eastAsia="en-GB"/>
        </w:rPr>
        <w:t xml:space="preserve">delivery of additional sport development, capacity building and/or community engagement activities e.g. coaching clinics, school visits, </w:t>
      </w:r>
      <w:proofErr w:type="gramStart"/>
      <w:r>
        <w:rPr>
          <w:u w:color="AF272F"/>
          <w:lang w:val="en-GB" w:eastAsia="en-GB"/>
        </w:rPr>
        <w:t>officials</w:t>
      </w:r>
      <w:proofErr w:type="gramEnd"/>
      <w:r>
        <w:rPr>
          <w:u w:color="AF272F"/>
          <w:lang w:val="en-GB" w:eastAsia="en-GB"/>
        </w:rPr>
        <w:t xml:space="preserve"> accreditation courses, community come and try sessions</w:t>
      </w:r>
    </w:p>
    <w:p w14:paraId="331F4BC0" w14:textId="77777777" w:rsidR="00C70294" w:rsidRDefault="00C70294" w:rsidP="00CA1781">
      <w:pPr>
        <w:pStyle w:val="TableBullet"/>
        <w:rPr>
          <w:u w:color="AF272F"/>
          <w:lang w:val="en-GB" w:eastAsia="en-GB"/>
        </w:rPr>
      </w:pPr>
      <w:r>
        <w:rPr>
          <w:u w:color="AF272F"/>
          <w:lang w:val="en-GB" w:eastAsia="en-GB"/>
        </w:rPr>
        <w:t>marketing and promotional activities to grow awareness of the sport in connection with the event</w:t>
      </w:r>
    </w:p>
    <w:p w14:paraId="52A9C38A" w14:textId="77777777" w:rsidR="00C70294" w:rsidRDefault="00C70294" w:rsidP="00CA1781">
      <w:pPr>
        <w:pStyle w:val="TableBullet"/>
        <w:rPr>
          <w:u w:color="AF272F"/>
          <w:lang w:val="en-GB" w:eastAsia="en-GB"/>
        </w:rPr>
      </w:pPr>
      <w:r>
        <w:rPr>
          <w:u w:color="AF272F"/>
          <w:lang w:val="en-GB" w:eastAsia="en-GB"/>
        </w:rPr>
        <w:t>broadcast and/or web stream costs</w:t>
      </w:r>
    </w:p>
    <w:p w14:paraId="55BF72B7" w14:textId="77777777" w:rsidR="00C70294" w:rsidRPr="00CA1781" w:rsidRDefault="00C70294" w:rsidP="00CA1781">
      <w:pPr>
        <w:pStyle w:val="Heading2"/>
        <w:numPr>
          <w:ilvl w:val="0"/>
          <w:numId w:val="0"/>
        </w:numPr>
      </w:pPr>
      <w:bookmarkStart w:id="14" w:name="_Toc240960571"/>
      <w:r w:rsidRPr="00CA1781">
        <w:t>Ineligible expenses</w:t>
      </w:r>
      <w:bookmarkEnd w:id="14"/>
      <w:r w:rsidRPr="00CA1781">
        <w:t xml:space="preserve"> </w:t>
      </w:r>
    </w:p>
    <w:p w14:paraId="2CA0B617" w14:textId="77777777" w:rsidR="00C70294" w:rsidRDefault="00C70294" w:rsidP="00CA1781">
      <w:pPr>
        <w:rPr>
          <w:u w:color="AF272F"/>
          <w:lang w:val="en-GB" w:eastAsia="en-GB"/>
        </w:rPr>
      </w:pPr>
      <w:r>
        <w:rPr>
          <w:u w:color="AF272F"/>
          <w:lang w:val="en-GB" w:eastAsia="en-GB"/>
        </w:rPr>
        <w:t>The SSEP will not fund:</w:t>
      </w:r>
    </w:p>
    <w:p w14:paraId="2C766181" w14:textId="77777777" w:rsidR="00C70294" w:rsidRDefault="00C70294" w:rsidP="00CA1781">
      <w:pPr>
        <w:pStyle w:val="TableBullet"/>
        <w:rPr>
          <w:u w:color="AF272F"/>
          <w:lang w:val="en-GB" w:eastAsia="en-GB"/>
        </w:rPr>
      </w:pPr>
      <w:r>
        <w:rPr>
          <w:u w:color="AF272F"/>
          <w:lang w:val="en-GB" w:eastAsia="en-GB"/>
        </w:rPr>
        <w:t>The cost of preparing submissions for grants or event bids</w:t>
      </w:r>
    </w:p>
    <w:p w14:paraId="548760D6" w14:textId="77777777" w:rsidR="00C70294" w:rsidRDefault="00C70294" w:rsidP="00CA1781">
      <w:pPr>
        <w:pStyle w:val="TableBullet"/>
        <w:rPr>
          <w:u w:color="AF272F"/>
          <w:lang w:val="en-GB" w:eastAsia="en-GB"/>
        </w:rPr>
      </w:pPr>
      <w:r>
        <w:rPr>
          <w:u w:color="AF272F"/>
          <w:lang w:val="en-GB" w:eastAsia="en-GB"/>
        </w:rPr>
        <w:t xml:space="preserve">The cost of engaging consultants to undertake feasibility projects </w:t>
      </w:r>
    </w:p>
    <w:p w14:paraId="689ADCD0" w14:textId="77777777" w:rsidR="00C70294" w:rsidRDefault="00C70294" w:rsidP="00CA1781">
      <w:pPr>
        <w:pStyle w:val="TableBullet"/>
        <w:rPr>
          <w:u w:color="AF272F"/>
          <w:lang w:val="en-GB" w:eastAsia="en-GB"/>
        </w:rPr>
      </w:pPr>
      <w:r>
        <w:rPr>
          <w:u w:color="AF272F"/>
          <w:lang w:val="en-GB" w:eastAsia="en-GB"/>
        </w:rPr>
        <w:t>Purchase of assets for ongoing use, including but not limited to land, buildings, vehicles, permanent infrastructure and equipment</w:t>
      </w:r>
    </w:p>
    <w:p w14:paraId="1816070F" w14:textId="77777777" w:rsidR="00C70294" w:rsidRDefault="00C70294" w:rsidP="00CA1781">
      <w:pPr>
        <w:pStyle w:val="TableBullet"/>
        <w:rPr>
          <w:u w:color="AF272F"/>
          <w:lang w:val="en-GB" w:eastAsia="en-GB"/>
        </w:rPr>
      </w:pPr>
      <w:r>
        <w:rPr>
          <w:u w:color="AF272F"/>
          <w:lang w:val="en-GB" w:eastAsia="en-GB"/>
        </w:rPr>
        <w:t>Recurring operational costs, including but not limited to rent, utility costs, wages and maintenance activities</w:t>
      </w:r>
    </w:p>
    <w:p w14:paraId="201988B8" w14:textId="0C20E0D9" w:rsidR="00C70294" w:rsidRDefault="00C70294" w:rsidP="00CA1781">
      <w:pPr>
        <w:pStyle w:val="Heading1"/>
        <w:rPr>
          <w:u w:color="AF272F"/>
          <w:lang w:val="en-GB" w:eastAsia="en-GB"/>
        </w:rPr>
      </w:pPr>
      <w:bookmarkStart w:id="15" w:name="_Application_Process"/>
      <w:bookmarkStart w:id="16" w:name="_Toc240960572"/>
      <w:bookmarkEnd w:id="15"/>
      <w:r>
        <w:rPr>
          <w:u w:color="AF272F"/>
          <w:lang w:val="en-GB" w:eastAsia="en-GB"/>
        </w:rPr>
        <w:lastRenderedPageBreak/>
        <w:t>Application Process</w:t>
      </w:r>
      <w:bookmarkEnd w:id="16"/>
    </w:p>
    <w:p w14:paraId="0E9EAC26" w14:textId="77777777" w:rsidR="00C70294" w:rsidRDefault="00C70294" w:rsidP="00CA1781">
      <w:pPr>
        <w:rPr>
          <w:u w:color="AF272F"/>
          <w:lang w:val="en-GB" w:eastAsia="en-GB"/>
        </w:rPr>
      </w:pPr>
      <w:r>
        <w:rPr>
          <w:u w:color="AF272F"/>
          <w:lang w:val="en-GB" w:eastAsia="en-GB"/>
        </w:rPr>
        <w:t>There are several common features in successful applications. Good applications are</w:t>
      </w:r>
    </w:p>
    <w:p w14:paraId="783EF535" w14:textId="77777777" w:rsidR="00C70294" w:rsidRPr="00CA1781" w:rsidRDefault="00C70294" w:rsidP="00CA1781">
      <w:pPr>
        <w:pStyle w:val="TableBullet"/>
      </w:pPr>
      <w:r>
        <w:rPr>
          <w:u w:color="AF272F"/>
          <w:lang w:val="en-GB" w:eastAsia="en-GB"/>
        </w:rPr>
        <w:t xml:space="preserve">well </w:t>
      </w:r>
      <w:r w:rsidRPr="00CA1781">
        <w:t>planned;</w:t>
      </w:r>
    </w:p>
    <w:p w14:paraId="2251F66E" w14:textId="77777777" w:rsidR="00C70294" w:rsidRPr="00CA1781" w:rsidRDefault="00C70294" w:rsidP="00CA1781">
      <w:pPr>
        <w:pStyle w:val="TableBullet"/>
      </w:pPr>
      <w:r w:rsidRPr="00CA1781">
        <w:t>clearly demonstrate how the event delivers against the assessment criteria; and</w:t>
      </w:r>
    </w:p>
    <w:p w14:paraId="3D679D52" w14:textId="77777777" w:rsidR="00C70294" w:rsidRDefault="00C70294" w:rsidP="00CA1781">
      <w:pPr>
        <w:pStyle w:val="TableBullet"/>
        <w:rPr>
          <w:u w:color="AF272F"/>
          <w:lang w:val="en-GB" w:eastAsia="en-GB"/>
        </w:rPr>
      </w:pPr>
      <w:r w:rsidRPr="00CA1781">
        <w:t>prov</w:t>
      </w:r>
      <w:r>
        <w:rPr>
          <w:u w:color="AF272F"/>
          <w:lang w:val="en-GB" w:eastAsia="en-GB"/>
        </w:rPr>
        <w:t>ide the appropriate supporting documentation.</w:t>
      </w:r>
    </w:p>
    <w:p w14:paraId="4B0B37F1" w14:textId="77777777" w:rsidR="00C70294" w:rsidRDefault="00C70294" w:rsidP="00CA1781">
      <w:pPr>
        <w:rPr>
          <w:u w:color="AF272F"/>
          <w:lang w:val="en-GB" w:eastAsia="en-GB"/>
        </w:rPr>
      </w:pPr>
      <w:r>
        <w:rPr>
          <w:u w:color="AF272F"/>
          <w:lang w:val="en-GB" w:eastAsia="en-GB"/>
        </w:rPr>
        <w:t xml:space="preserve">Applications should address the activities and outcomes that will be achieved specifically </w:t>
      </w:r>
      <w:proofErr w:type="gramStart"/>
      <w:r>
        <w:rPr>
          <w:u w:color="AF272F"/>
          <w:lang w:val="en-GB" w:eastAsia="en-GB"/>
        </w:rPr>
        <w:t>as a result of</w:t>
      </w:r>
      <w:proofErr w:type="gramEnd"/>
      <w:r>
        <w:rPr>
          <w:u w:color="AF272F"/>
          <w:lang w:val="en-GB" w:eastAsia="en-GB"/>
        </w:rPr>
        <w:t xml:space="preserve"> the event, not outcomes that are the result of business-as-usual activities conducted by your organisation. </w:t>
      </w:r>
    </w:p>
    <w:p w14:paraId="086DFAA3" w14:textId="77777777" w:rsidR="00C70294" w:rsidRPr="00CA1781" w:rsidRDefault="00C70294" w:rsidP="00CA1781">
      <w:pPr>
        <w:rPr>
          <w:b/>
          <w:bCs/>
        </w:rPr>
      </w:pPr>
      <w:r w:rsidRPr="00CA1781">
        <w:rPr>
          <w:b/>
          <w:bCs/>
        </w:rPr>
        <w:t xml:space="preserve">Step 1: Confirm eligibility </w:t>
      </w:r>
    </w:p>
    <w:p w14:paraId="7E34E9C5" w14:textId="77777777" w:rsidR="00C70294" w:rsidRDefault="00C70294" w:rsidP="00CA1781">
      <w:pPr>
        <w:rPr>
          <w:u w:color="AF272F"/>
          <w:lang w:val="en-GB" w:eastAsia="en-GB"/>
        </w:rPr>
      </w:pPr>
      <w:r>
        <w:rPr>
          <w:u w:color="AF272F"/>
          <w:lang w:val="en-GB" w:eastAsia="en-GB"/>
        </w:rPr>
        <w:t xml:space="preserve">Read the SSEP guidelines in full and check the detailed information contained in these guidelines to determine if your organisation and the proposed event are eligible. </w:t>
      </w:r>
    </w:p>
    <w:p w14:paraId="4EF9315D" w14:textId="77777777" w:rsidR="00C70294" w:rsidRPr="00CA1781" w:rsidRDefault="00C70294" w:rsidP="00CA1781">
      <w:pPr>
        <w:rPr>
          <w:b/>
          <w:bCs/>
        </w:rPr>
      </w:pPr>
      <w:r w:rsidRPr="00CA1781">
        <w:rPr>
          <w:b/>
          <w:bCs/>
        </w:rPr>
        <w:t xml:space="preserve">Step 2: Stakeholder consultation </w:t>
      </w:r>
    </w:p>
    <w:p w14:paraId="48E78DEF" w14:textId="77777777" w:rsidR="00C70294" w:rsidRDefault="00C70294" w:rsidP="00CA1781">
      <w:pPr>
        <w:rPr>
          <w:u w:color="AF272F"/>
          <w:lang w:val="en-GB" w:eastAsia="en-GB"/>
        </w:rPr>
      </w:pPr>
      <w:r>
        <w:rPr>
          <w:u w:color="AF272F"/>
          <w:lang w:val="en-GB" w:eastAsia="en-GB"/>
        </w:rPr>
        <w:t xml:space="preserve">Applicants are encouraged to discuss their event with agencies such as venues, local councils and sporting associations. Where possible, applicants should demonstrate the support of key stakeholders in their applications. </w:t>
      </w:r>
    </w:p>
    <w:p w14:paraId="763CD8CC" w14:textId="77777777" w:rsidR="00C70294" w:rsidRPr="00CA1781" w:rsidRDefault="00C70294" w:rsidP="00CA1781">
      <w:pPr>
        <w:rPr>
          <w:b/>
          <w:bCs/>
        </w:rPr>
      </w:pPr>
      <w:r w:rsidRPr="00CA1781">
        <w:rPr>
          <w:b/>
          <w:bCs/>
        </w:rPr>
        <w:t xml:space="preserve">Step 3: Apply online </w:t>
      </w:r>
    </w:p>
    <w:p w14:paraId="1755F52F" w14:textId="77777777" w:rsidR="00C70294" w:rsidRPr="00CA1781" w:rsidRDefault="00C70294" w:rsidP="00CA1781">
      <w:r w:rsidRPr="00CA1781">
        <w:t xml:space="preserve">All applications must be made online via the </w:t>
      </w:r>
      <w:hyperlink r:id="rId18" w:history="1">
        <w:r w:rsidRPr="00CA1781">
          <w:rPr>
            <w:rStyle w:val="Hyperlink"/>
          </w:rPr>
          <w:t>Significant Sporting Events Program</w:t>
        </w:r>
      </w:hyperlink>
      <w:r w:rsidRPr="00CA1781">
        <w:t xml:space="preserve"> webpage.</w:t>
      </w:r>
    </w:p>
    <w:p w14:paraId="57ABD547" w14:textId="77777777" w:rsidR="00C70294" w:rsidRPr="00CA1781" w:rsidRDefault="00C70294" w:rsidP="00CA1781">
      <w:r w:rsidRPr="00CA1781">
        <w:t xml:space="preserve">Ensure you have the required information on hand and click on ‘Start New Application’ to submit your application. You will receive an Application Number when you apply online; please quote this number in all correspondence relating to your application. </w:t>
      </w:r>
    </w:p>
    <w:p w14:paraId="7621F063" w14:textId="77777777" w:rsidR="00C70294" w:rsidRPr="00CA1781" w:rsidRDefault="00C70294" w:rsidP="00CA1781">
      <w:r w:rsidRPr="00CA1781">
        <w:t xml:space="preserve">Please email </w:t>
      </w:r>
      <w:hyperlink r:id="rId19" w:history="1">
        <w:r w:rsidRPr="00CA1781">
          <w:rPr>
            <w:rStyle w:val="Hyperlink"/>
          </w:rPr>
          <w:t>events@sport.vic.gov.au</w:t>
        </w:r>
      </w:hyperlink>
      <w:r w:rsidRPr="00CA1781">
        <w:t xml:space="preserve"> if you experience any issues with submitting your application. </w:t>
      </w:r>
    </w:p>
    <w:p w14:paraId="0F0FFFE0" w14:textId="77777777" w:rsidR="00C70294" w:rsidRDefault="00C70294" w:rsidP="00CA1781">
      <w:pPr>
        <w:pStyle w:val="Heading2"/>
        <w:numPr>
          <w:ilvl w:val="0"/>
          <w:numId w:val="0"/>
        </w:numPr>
        <w:rPr>
          <w:u w:color="AF272F"/>
          <w:lang w:val="en-GB" w:eastAsia="en-GB"/>
        </w:rPr>
      </w:pPr>
      <w:bookmarkStart w:id="17" w:name="_Toc240960573"/>
      <w:r>
        <w:rPr>
          <w:u w:color="AF272F"/>
          <w:lang w:val="en-GB" w:eastAsia="en-GB"/>
        </w:rPr>
        <w:t>Supporting documentation</w:t>
      </w:r>
      <w:bookmarkEnd w:id="17"/>
    </w:p>
    <w:p w14:paraId="73D7FC3A" w14:textId="77777777" w:rsidR="00C70294" w:rsidRDefault="00C70294" w:rsidP="00CA1781">
      <w:pPr>
        <w:rPr>
          <w:u w:color="AF272F"/>
          <w:lang w:val="en-GB" w:eastAsia="en-GB"/>
        </w:rPr>
      </w:pPr>
      <w:r>
        <w:rPr>
          <w:u w:color="AF272F"/>
          <w:lang w:val="en-GB" w:eastAsia="en-GB"/>
        </w:rPr>
        <w:t xml:space="preserve">The following documentation is mandatory and will be requested as part of the application form: </w:t>
      </w:r>
    </w:p>
    <w:p w14:paraId="3FF444B1" w14:textId="77777777" w:rsidR="00C70294" w:rsidRPr="00CA1781" w:rsidRDefault="00C70294" w:rsidP="00CA1781">
      <w:pPr>
        <w:pStyle w:val="TableBullet"/>
      </w:pPr>
      <w:r w:rsidRPr="00CA1781">
        <w:rPr>
          <w:b/>
          <w:bCs/>
        </w:rPr>
        <w:t>Event summary</w:t>
      </w:r>
      <w:r w:rsidRPr="00CA1781">
        <w:t xml:space="preserve"> – ‘one-pager’ including scope of event, marketing/promotional milestones, broadcast and/or livestream details, sport development and community engagement opportunities and event schedule/roster</w:t>
      </w:r>
    </w:p>
    <w:p w14:paraId="18FC0B73" w14:textId="77777777" w:rsidR="00C70294" w:rsidRPr="00CA1781" w:rsidRDefault="00C70294" w:rsidP="00CA1781">
      <w:pPr>
        <w:pStyle w:val="TableBullet"/>
      </w:pPr>
      <w:r w:rsidRPr="00CA1781">
        <w:rPr>
          <w:b/>
          <w:bCs/>
        </w:rPr>
        <w:t>Event budget</w:t>
      </w:r>
      <w:r w:rsidRPr="00CA1781">
        <w:t xml:space="preserve"> – must include all income and expenses including financial support beyond the Victorian Government (draft budgets will be accepted). Applications for multi-years will require a budget to be submitted for each year of the event. Budget figures should be GST exclusive.</w:t>
      </w:r>
    </w:p>
    <w:p w14:paraId="185009C1" w14:textId="77777777" w:rsidR="00C70294" w:rsidRDefault="00C70294" w:rsidP="00CA1781">
      <w:pPr>
        <w:pStyle w:val="TableBullet"/>
        <w:rPr>
          <w:u w:color="AF272F"/>
          <w:lang w:val="en-GB" w:eastAsia="en-GB"/>
        </w:rPr>
      </w:pPr>
      <w:r w:rsidRPr="00CA1781">
        <w:rPr>
          <w:b/>
          <w:bCs/>
        </w:rPr>
        <w:t>Letter of sanctioning</w:t>
      </w:r>
      <w:r w:rsidRPr="00CA1781">
        <w:t xml:space="preserve"> – from the recognised sporting organisation confirming the level and sanctioning of the event. For international level eve</w:t>
      </w:r>
      <w:proofErr w:type="spellStart"/>
      <w:r>
        <w:rPr>
          <w:u w:color="AF272F"/>
          <w:lang w:val="en-GB" w:eastAsia="en-GB"/>
        </w:rPr>
        <w:t>nts</w:t>
      </w:r>
      <w:proofErr w:type="spellEnd"/>
      <w:r>
        <w:rPr>
          <w:u w:color="AF272F"/>
          <w:lang w:val="en-GB" w:eastAsia="en-GB"/>
        </w:rPr>
        <w:t>, a letter from the recognised international body is strongly encouraged.</w:t>
      </w:r>
    </w:p>
    <w:p w14:paraId="5192F5D2" w14:textId="77777777" w:rsidR="00C70294" w:rsidRDefault="00C70294" w:rsidP="00CA1781">
      <w:pPr>
        <w:rPr>
          <w:u w:color="AF272F"/>
          <w:lang w:val="en-GB" w:eastAsia="en-GB"/>
        </w:rPr>
      </w:pPr>
      <w:r>
        <w:rPr>
          <w:u w:color="AF272F"/>
          <w:lang w:val="en-GB" w:eastAsia="en-GB"/>
        </w:rPr>
        <w:t>Other supporting documentation may be provided where relevant or appropriate including:</w:t>
      </w:r>
    </w:p>
    <w:p w14:paraId="0DED68C9" w14:textId="77777777" w:rsidR="00C70294" w:rsidRDefault="00C70294" w:rsidP="00CA1781">
      <w:pPr>
        <w:pStyle w:val="TableBullet"/>
        <w:rPr>
          <w:u w:color="AF272F"/>
          <w:lang w:val="en-GB" w:eastAsia="en-GB"/>
        </w:rPr>
      </w:pPr>
      <w:r>
        <w:rPr>
          <w:u w:color="AF272F"/>
          <w:lang w:val="en-GB" w:eastAsia="en-GB"/>
        </w:rPr>
        <w:t>Marketing Plan / Social Media Strategy</w:t>
      </w:r>
    </w:p>
    <w:p w14:paraId="67D9A548" w14:textId="77777777" w:rsidR="00C70294" w:rsidRDefault="00C70294" w:rsidP="00CA1781">
      <w:pPr>
        <w:pStyle w:val="TableBullet"/>
        <w:rPr>
          <w:u w:color="AF272F"/>
          <w:lang w:val="en-GB" w:eastAsia="en-GB"/>
        </w:rPr>
      </w:pPr>
      <w:r>
        <w:rPr>
          <w:u w:color="AF272F"/>
          <w:lang w:val="en-GB" w:eastAsia="en-GB"/>
        </w:rPr>
        <w:t>Previous event reports or evaluations</w:t>
      </w:r>
    </w:p>
    <w:p w14:paraId="23A6B930" w14:textId="77777777" w:rsidR="00C70294" w:rsidRDefault="00C70294" w:rsidP="00CA1781">
      <w:pPr>
        <w:pStyle w:val="TableBullet"/>
        <w:rPr>
          <w:u w:color="AF272F"/>
          <w:lang w:val="en-GB" w:eastAsia="en-GB"/>
        </w:rPr>
      </w:pPr>
      <w:r>
        <w:rPr>
          <w:u w:color="AF272F"/>
          <w:lang w:val="en-GB" w:eastAsia="en-GB"/>
        </w:rPr>
        <w:t>Sport development and/or community engagement plan</w:t>
      </w:r>
    </w:p>
    <w:p w14:paraId="4E1B2DD8" w14:textId="77777777" w:rsidR="00C70294" w:rsidRDefault="00C70294" w:rsidP="00CA1781">
      <w:pPr>
        <w:pStyle w:val="TableBullet"/>
        <w:rPr>
          <w:u w:color="AF272F"/>
          <w:lang w:val="en-GB" w:eastAsia="en-GB"/>
        </w:rPr>
      </w:pPr>
      <w:r>
        <w:rPr>
          <w:u w:color="AF272F"/>
          <w:lang w:val="en-GB" w:eastAsia="en-GB"/>
        </w:rPr>
        <w:t>Evidence of confirmation of other funding sources for event e.g. letter from local council</w:t>
      </w:r>
    </w:p>
    <w:p w14:paraId="03BA9548" w14:textId="77777777" w:rsidR="00C70294" w:rsidRDefault="00C70294" w:rsidP="00CA1781">
      <w:pPr>
        <w:rPr>
          <w:u w:color="AF272F"/>
          <w:lang w:val="en-GB" w:eastAsia="en-GB"/>
        </w:rPr>
      </w:pPr>
      <w:r>
        <w:rPr>
          <w:u w:color="AF272F"/>
          <w:lang w:val="en-GB" w:eastAsia="en-GB"/>
        </w:rPr>
        <w:t>Documents should be attached to your online application in acceptable file types (e.g. Word, Excel, PDF). Maximum file size must not exceed 5MB. When submitting your application online check carefully to ensure all your attachments have been uploaded correctly.</w:t>
      </w:r>
    </w:p>
    <w:p w14:paraId="27FDAE85" w14:textId="77777777" w:rsidR="00C70294" w:rsidRPr="002C6C55" w:rsidRDefault="00C70294" w:rsidP="002C6C55">
      <w:pPr>
        <w:pStyle w:val="Heading2"/>
        <w:numPr>
          <w:ilvl w:val="0"/>
          <w:numId w:val="0"/>
        </w:numPr>
      </w:pPr>
      <w:bookmarkStart w:id="18" w:name="_Toc240960574"/>
      <w:r w:rsidRPr="002C6C55">
        <w:t>Financial risk assessment</w:t>
      </w:r>
      <w:bookmarkEnd w:id="18"/>
      <w:r w:rsidRPr="002C6C55">
        <w:t xml:space="preserve"> </w:t>
      </w:r>
    </w:p>
    <w:p w14:paraId="4A1CE31B" w14:textId="77777777" w:rsidR="00C70294" w:rsidRDefault="00C70294" w:rsidP="002C6C55">
      <w:pPr>
        <w:rPr>
          <w:u w:color="AF272F"/>
          <w:lang w:val="en-GB" w:eastAsia="en-GB"/>
        </w:rPr>
      </w:pPr>
      <w:r>
        <w:rPr>
          <w:u w:color="AF272F"/>
          <w:lang w:val="en-GB" w:eastAsia="en-GB"/>
        </w:rPr>
        <w:t>For grant applications greater than $50,000, financial accounts are required including at a minimum:</w:t>
      </w:r>
    </w:p>
    <w:p w14:paraId="514164E4" w14:textId="77777777" w:rsidR="00C70294" w:rsidRDefault="00C70294" w:rsidP="00134873">
      <w:pPr>
        <w:pStyle w:val="TableBullet"/>
        <w:rPr>
          <w:u w:color="AF272F"/>
          <w:lang w:val="en-GB" w:eastAsia="en-GB"/>
        </w:rPr>
      </w:pPr>
      <w:r>
        <w:rPr>
          <w:u w:color="AF272F"/>
          <w:lang w:val="en-GB" w:eastAsia="en-GB"/>
        </w:rPr>
        <w:t>Audited Financial Reports for the last three financial years. This should be the ‘final accounts’ with Directors’ Report and Declaration, and should include:</w:t>
      </w:r>
    </w:p>
    <w:p w14:paraId="54C84FC0" w14:textId="77777777" w:rsidR="00C70294" w:rsidRDefault="00C70294" w:rsidP="00134873">
      <w:pPr>
        <w:pStyle w:val="TableBullet"/>
        <w:numPr>
          <w:ilvl w:val="1"/>
          <w:numId w:val="32"/>
        </w:numPr>
        <w:rPr>
          <w:u w:color="AF272F"/>
          <w:lang w:val="en-GB" w:eastAsia="en-GB"/>
        </w:rPr>
      </w:pPr>
      <w:r>
        <w:rPr>
          <w:u w:color="AF272F"/>
          <w:lang w:val="en-GB" w:eastAsia="en-GB"/>
        </w:rPr>
        <w:lastRenderedPageBreak/>
        <w:t>Profit and Loss Statement</w:t>
      </w:r>
    </w:p>
    <w:p w14:paraId="23A8592F" w14:textId="77777777" w:rsidR="00C70294" w:rsidRDefault="00C70294" w:rsidP="00134873">
      <w:pPr>
        <w:pStyle w:val="TableBullet"/>
        <w:numPr>
          <w:ilvl w:val="1"/>
          <w:numId w:val="32"/>
        </w:numPr>
        <w:rPr>
          <w:u w:color="AF272F"/>
          <w:lang w:val="en-GB" w:eastAsia="en-GB"/>
        </w:rPr>
      </w:pPr>
      <w:r>
        <w:rPr>
          <w:u w:color="AF272F"/>
          <w:lang w:val="en-GB" w:eastAsia="en-GB"/>
        </w:rPr>
        <w:t>Balance Sheet</w:t>
      </w:r>
    </w:p>
    <w:p w14:paraId="0C723126" w14:textId="77777777" w:rsidR="00C70294" w:rsidRDefault="00C70294" w:rsidP="00134873">
      <w:pPr>
        <w:pStyle w:val="TableBullet"/>
        <w:numPr>
          <w:ilvl w:val="1"/>
          <w:numId w:val="32"/>
        </w:numPr>
        <w:rPr>
          <w:u w:color="AF272F"/>
          <w:lang w:val="en-GB" w:eastAsia="en-GB"/>
        </w:rPr>
      </w:pPr>
      <w:r>
        <w:rPr>
          <w:u w:color="AF272F"/>
          <w:lang w:val="en-GB" w:eastAsia="en-GB"/>
        </w:rPr>
        <w:t>Cash Flow Statement</w:t>
      </w:r>
    </w:p>
    <w:p w14:paraId="13D446D0" w14:textId="77777777" w:rsidR="00C70294" w:rsidRDefault="00C70294" w:rsidP="00134873">
      <w:pPr>
        <w:pStyle w:val="TableBullet"/>
        <w:numPr>
          <w:ilvl w:val="1"/>
          <w:numId w:val="32"/>
        </w:numPr>
        <w:rPr>
          <w:u w:color="AF272F"/>
          <w:lang w:val="en-GB" w:eastAsia="en-GB"/>
        </w:rPr>
      </w:pPr>
      <w:r>
        <w:rPr>
          <w:u w:color="AF272F"/>
          <w:lang w:val="en-GB" w:eastAsia="en-GB"/>
        </w:rPr>
        <w:t xml:space="preserve">Notes to the accounts (if applicable). </w:t>
      </w:r>
    </w:p>
    <w:p w14:paraId="51AD6264" w14:textId="77777777" w:rsidR="00C70294" w:rsidRDefault="00C70294" w:rsidP="00134873">
      <w:pPr>
        <w:ind w:left="1080"/>
        <w:rPr>
          <w:u w:color="AF272F"/>
          <w:lang w:val="en-GB" w:eastAsia="en-GB"/>
        </w:rPr>
      </w:pPr>
      <w:r>
        <w:rPr>
          <w:u w:color="AF272F"/>
          <w:lang w:val="en-GB" w:eastAsia="en-GB"/>
        </w:rPr>
        <w:t xml:space="preserve">If the applicant’s financial reports are not audited, unaudited financial reports can only be accepted if they have been prepared by an accountant registered on the Tax Practitioner Board. </w:t>
      </w:r>
    </w:p>
    <w:p w14:paraId="03A48573" w14:textId="77777777" w:rsidR="00C70294" w:rsidRDefault="00C70294" w:rsidP="00134873">
      <w:pPr>
        <w:pStyle w:val="TableBullet"/>
        <w:rPr>
          <w:u w:color="AF272F"/>
          <w:lang w:val="en-GB" w:eastAsia="en-GB"/>
        </w:rPr>
      </w:pPr>
      <w:r>
        <w:rPr>
          <w:u w:color="AF272F"/>
          <w:lang w:val="en-GB" w:eastAsia="en-GB"/>
        </w:rPr>
        <w:t>Where the Audited or Accountant prepared financials for the most recent reporting period is more than six months, the following are required:</w:t>
      </w:r>
    </w:p>
    <w:p w14:paraId="59A04E90" w14:textId="77777777" w:rsidR="00C70294" w:rsidRDefault="00C70294" w:rsidP="00134873">
      <w:pPr>
        <w:pStyle w:val="TableBullet"/>
        <w:numPr>
          <w:ilvl w:val="1"/>
          <w:numId w:val="32"/>
        </w:numPr>
        <w:rPr>
          <w:u w:color="AF272F"/>
          <w:lang w:val="en-GB" w:eastAsia="en-GB"/>
        </w:rPr>
      </w:pPr>
      <w:r>
        <w:rPr>
          <w:u w:color="AF272F"/>
          <w:lang w:val="en-GB" w:eastAsia="en-GB"/>
        </w:rPr>
        <w:t>Profit &amp; Loss Statement and Balance Sheet</w:t>
      </w:r>
    </w:p>
    <w:p w14:paraId="75F2D695" w14:textId="77777777" w:rsidR="00C70294" w:rsidRDefault="00C70294" w:rsidP="00134873">
      <w:pPr>
        <w:pStyle w:val="TableBullet"/>
        <w:numPr>
          <w:ilvl w:val="1"/>
          <w:numId w:val="32"/>
        </w:numPr>
        <w:rPr>
          <w:u w:color="AF272F"/>
          <w:lang w:val="en-GB" w:eastAsia="en-GB"/>
        </w:rPr>
      </w:pPr>
      <w:r>
        <w:rPr>
          <w:u w:color="AF272F"/>
          <w:lang w:val="en-GB" w:eastAsia="en-GB"/>
        </w:rPr>
        <w:t>In case of public listed corporations, half yearly financial report.</w:t>
      </w:r>
    </w:p>
    <w:p w14:paraId="001EFE08" w14:textId="77777777" w:rsidR="00C70294" w:rsidRDefault="00C70294" w:rsidP="002C6C55">
      <w:pPr>
        <w:pStyle w:val="TableBullet"/>
        <w:rPr>
          <w:u w:color="AF272F"/>
          <w:lang w:val="en-GB" w:eastAsia="en-GB"/>
        </w:rPr>
      </w:pPr>
      <w:r>
        <w:rPr>
          <w:u w:color="AF272F"/>
          <w:lang w:val="en-GB" w:eastAsia="en-GB"/>
        </w:rPr>
        <w:t xml:space="preserve">For applications for multi-year events, the financial projections for the next three financial years including: </w:t>
      </w:r>
    </w:p>
    <w:p w14:paraId="40041B99" w14:textId="77777777" w:rsidR="00C70294" w:rsidRDefault="00C70294" w:rsidP="00134873">
      <w:pPr>
        <w:pStyle w:val="TableBullet"/>
        <w:numPr>
          <w:ilvl w:val="1"/>
          <w:numId w:val="32"/>
        </w:numPr>
        <w:rPr>
          <w:u w:color="AF272F"/>
          <w:lang w:val="en-GB" w:eastAsia="en-GB"/>
        </w:rPr>
      </w:pPr>
      <w:r>
        <w:rPr>
          <w:u w:color="AF272F"/>
          <w:lang w:val="en-GB" w:eastAsia="en-GB"/>
        </w:rPr>
        <w:t>Profit and Loss</w:t>
      </w:r>
    </w:p>
    <w:p w14:paraId="78A39A3E" w14:textId="77777777" w:rsidR="00C70294" w:rsidRDefault="00C70294" w:rsidP="00134873">
      <w:pPr>
        <w:pStyle w:val="TableBullet"/>
        <w:numPr>
          <w:ilvl w:val="1"/>
          <w:numId w:val="32"/>
        </w:numPr>
        <w:rPr>
          <w:u w:color="AF272F"/>
          <w:lang w:val="en-GB" w:eastAsia="en-GB"/>
        </w:rPr>
      </w:pPr>
      <w:r>
        <w:rPr>
          <w:u w:color="AF272F"/>
          <w:lang w:val="en-GB" w:eastAsia="en-GB"/>
        </w:rPr>
        <w:t>Cash Flow</w:t>
      </w:r>
    </w:p>
    <w:p w14:paraId="376126B3" w14:textId="71BD7CFC" w:rsidR="00C70294" w:rsidRDefault="00C70294" w:rsidP="002C6C55">
      <w:pPr>
        <w:pStyle w:val="Heading1"/>
        <w:rPr>
          <w:u w:color="AF272F"/>
          <w:lang w:val="en-GB" w:eastAsia="en-GB"/>
        </w:rPr>
      </w:pPr>
      <w:bookmarkStart w:id="19" w:name="_Toc240960575"/>
      <w:r>
        <w:rPr>
          <w:u w:color="AF272F"/>
          <w:lang w:val="en-GB" w:eastAsia="en-GB"/>
        </w:rPr>
        <w:t>Assessment Process</w:t>
      </w:r>
      <w:bookmarkEnd w:id="19"/>
    </w:p>
    <w:p w14:paraId="25166357" w14:textId="288D5B40" w:rsidR="00C70294" w:rsidRPr="002C6C55" w:rsidRDefault="00C70294" w:rsidP="002C6C55">
      <w:r>
        <w:rPr>
          <w:u w:color="AF272F"/>
          <w:lang w:val="en-GB" w:eastAsia="en-GB"/>
        </w:rPr>
        <w:t xml:space="preserve">Only eligible </w:t>
      </w:r>
      <w:r w:rsidRPr="002C6C55">
        <w:t xml:space="preserve">applications submitted by eligible applicants will be assessed and considered for funding by Sport and Recreation Victoria. Please refer to </w:t>
      </w:r>
      <w:hyperlink w:anchor="_Eligibility" w:history="1">
        <w:r w:rsidRPr="00134873">
          <w:rPr>
            <w:rStyle w:val="Hyperlink"/>
          </w:rPr>
          <w:t>Section 3</w:t>
        </w:r>
      </w:hyperlink>
      <w:r w:rsidRPr="002C6C55">
        <w:t xml:space="preserve"> for eligibility requirements and </w:t>
      </w:r>
      <w:hyperlink w:anchor="_Application_Process" w:history="1">
        <w:r w:rsidRPr="00134873">
          <w:rPr>
            <w:rStyle w:val="Hyperlink"/>
          </w:rPr>
          <w:t>Section 5</w:t>
        </w:r>
      </w:hyperlink>
      <w:r w:rsidRPr="002C6C55">
        <w:t xml:space="preserve"> for details about the application process.</w:t>
      </w:r>
    </w:p>
    <w:p w14:paraId="66EDD0ED" w14:textId="77777777" w:rsidR="00C70294" w:rsidRPr="002C6C55" w:rsidRDefault="00C70294" w:rsidP="002C6C55">
      <w:r w:rsidRPr="002C6C55">
        <w:t>Sport and Recreation Victoria reserve the right not to assess an application where insufficient information has been provided, including responses to assessment criteria and mandatory supporting documentation.</w:t>
      </w:r>
    </w:p>
    <w:p w14:paraId="4C750983" w14:textId="77777777" w:rsidR="00C70294" w:rsidRPr="002C6C55" w:rsidRDefault="00C70294" w:rsidP="002C6C55">
      <w:r w:rsidRPr="002C6C55">
        <w:t>Sport and Recreation Victoria will also consider an applicant’s past performance and the organisation’s capacity to deliver events. Compliance with past Grant Agreements and the number and duration of overdue milestones for existing events will also be considered.</w:t>
      </w:r>
    </w:p>
    <w:p w14:paraId="40FAB245" w14:textId="77777777" w:rsidR="00C70294" w:rsidRPr="002C6C55" w:rsidRDefault="00C70294" w:rsidP="002C6C55">
      <w:r w:rsidRPr="002C6C55">
        <w:t xml:space="preserve">This is a competitive grant program and both new and previous applicants must not assume they will be successful or </w:t>
      </w:r>
      <w:proofErr w:type="gramStart"/>
      <w:r w:rsidRPr="002C6C55">
        <w:t>enter into</w:t>
      </w:r>
      <w:proofErr w:type="gramEnd"/>
      <w:r w:rsidRPr="002C6C55">
        <w:t xml:space="preserve"> commitments based on that assumption before receiving formal notification of the outcome of their funding application.</w:t>
      </w:r>
    </w:p>
    <w:p w14:paraId="6C95C613" w14:textId="77777777" w:rsidR="00C70294" w:rsidRPr="002C6C55" w:rsidRDefault="00C70294" w:rsidP="002C6C55">
      <w:r w:rsidRPr="002C6C55">
        <w:t>Applications will be assessed using the following process:</w:t>
      </w:r>
    </w:p>
    <w:p w14:paraId="48DCABE8" w14:textId="55CCEAC0" w:rsidR="00C70294" w:rsidRPr="002C6C55" w:rsidRDefault="00C70294" w:rsidP="002C6C55">
      <w:pPr>
        <w:pStyle w:val="TableBullet"/>
        <w:numPr>
          <w:ilvl w:val="0"/>
          <w:numId w:val="45"/>
        </w:numPr>
      </w:pPr>
      <w:r w:rsidRPr="002C6C55">
        <w:t>Applications are assessed for event and organisational eligibility and may undergo due diligence checks, including financial risk assessments where required. </w:t>
      </w:r>
    </w:p>
    <w:p w14:paraId="54BBB76D" w14:textId="0684AAE2" w:rsidR="00C70294" w:rsidRPr="002C6C55" w:rsidRDefault="00C70294" w:rsidP="002C6C55">
      <w:pPr>
        <w:pStyle w:val="TableBullet"/>
        <w:numPr>
          <w:ilvl w:val="0"/>
          <w:numId w:val="45"/>
        </w:numPr>
      </w:pPr>
      <w:r w:rsidRPr="002C6C55">
        <w:t xml:space="preserve">Applications will be considered against the SSEP assessment criteria by Department representatives </w:t>
      </w:r>
    </w:p>
    <w:p w14:paraId="4078A9C3" w14:textId="3A407D08" w:rsidR="00C70294" w:rsidRPr="002C6C55" w:rsidRDefault="00C70294" w:rsidP="002C6C55">
      <w:pPr>
        <w:pStyle w:val="TableBullet"/>
        <w:numPr>
          <w:ilvl w:val="0"/>
          <w:numId w:val="45"/>
        </w:numPr>
      </w:pPr>
      <w:r w:rsidRPr="002C6C55">
        <w:t>Funding recommendations will be made to the Minister for Sport for final decision.</w:t>
      </w:r>
    </w:p>
    <w:p w14:paraId="70157D85" w14:textId="22B47E04" w:rsidR="00C70294" w:rsidRPr="002C6C55" w:rsidRDefault="00C70294" w:rsidP="002C6C55">
      <w:r w:rsidRPr="002C6C55">
        <w:t xml:space="preserve">Decisions on all matters pertaining to the recommendation of grant funding under the SSEP is at the Department’s and the Minister’s absolute discretion. Decisions regarding funding by the Minister for Sport are final and no further correspondence shall be entered into regarding such decisions. </w:t>
      </w:r>
    </w:p>
    <w:p w14:paraId="037D55CD" w14:textId="77777777" w:rsidR="00C70294" w:rsidRDefault="00C70294" w:rsidP="002C6C55">
      <w:pPr>
        <w:rPr>
          <w:u w:color="AF272F"/>
          <w:lang w:val="en-GB" w:eastAsia="en-GB"/>
        </w:rPr>
      </w:pPr>
      <w:r w:rsidRPr="002C6C55">
        <w:t>Applicants</w:t>
      </w:r>
      <w:r>
        <w:rPr>
          <w:u w:color="AF272F"/>
          <w:lang w:val="en-GB" w:eastAsia="en-GB"/>
        </w:rPr>
        <w:t xml:space="preserve"> are invited to seek feedback from Sport and Recreation Victoria on unsuccessful applications.</w:t>
      </w:r>
    </w:p>
    <w:p w14:paraId="7A513DF6" w14:textId="77777777" w:rsidR="00C70294" w:rsidRPr="002C6C55" w:rsidRDefault="00C70294" w:rsidP="002C6C55">
      <w:pPr>
        <w:pStyle w:val="Heading2"/>
        <w:numPr>
          <w:ilvl w:val="0"/>
          <w:numId w:val="0"/>
        </w:numPr>
      </w:pPr>
      <w:bookmarkStart w:id="20" w:name="_Toc240960576"/>
      <w:r w:rsidRPr="002C6C55">
        <w:t>Assessment criteria</w:t>
      </w:r>
      <w:bookmarkEnd w:id="20"/>
    </w:p>
    <w:p w14:paraId="19C2F1D1" w14:textId="77777777" w:rsidR="00C70294" w:rsidRDefault="00C70294" w:rsidP="002C6C55">
      <w:pPr>
        <w:rPr>
          <w:u w:color="AF272F"/>
          <w:lang w:val="en-GB" w:eastAsia="en-GB"/>
        </w:rPr>
      </w:pPr>
      <w:r>
        <w:rPr>
          <w:u w:color="AF272F"/>
          <w:lang w:val="en-GB" w:eastAsia="en-GB"/>
        </w:rPr>
        <w:t xml:space="preserve">Eligible applications will be assessed on how well they meet the assessment criteria. All supplementary attachments and information provided as part of the application form will be taken into consideration during the assessment process. </w:t>
      </w:r>
    </w:p>
    <w:p w14:paraId="66C3A4AF" w14:textId="77777777" w:rsidR="00C70294" w:rsidRDefault="00C70294" w:rsidP="002C6C55">
      <w:pPr>
        <w:rPr>
          <w:u w:color="AF272F"/>
          <w:lang w:val="en-GB" w:eastAsia="en-GB"/>
        </w:rPr>
      </w:pPr>
      <w:r>
        <w:rPr>
          <w:u w:color="AF272F"/>
          <w:lang w:val="en-GB" w:eastAsia="en-GB"/>
        </w:rPr>
        <w:t>The following assessment criteria weightings are provided to indicate the relative importance of criteria:</w:t>
      </w:r>
    </w:p>
    <w:p w14:paraId="53008AA5" w14:textId="77777777" w:rsidR="002C6C55" w:rsidRDefault="002C6C55" w:rsidP="002C6C55">
      <w:pPr>
        <w:pStyle w:val="Heading3"/>
        <w:numPr>
          <w:ilvl w:val="0"/>
          <w:numId w:val="0"/>
        </w:numPr>
      </w:pPr>
      <w:r w:rsidRPr="002C6C55">
        <w:t>Criterion 1 – Sport Development and Capacity Building (30%)</w:t>
      </w:r>
    </w:p>
    <w:p w14:paraId="3E1C3EA6" w14:textId="77777777" w:rsidR="002C6C55" w:rsidRDefault="002C6C55" w:rsidP="002C6C55">
      <w:r w:rsidRPr="002C6C55">
        <w:rPr>
          <w:b/>
          <w:bCs/>
        </w:rPr>
        <w:t>Assessment Criteria</w:t>
      </w:r>
    </w:p>
    <w:p w14:paraId="12D986FC" w14:textId="5C9C3C9F" w:rsidR="002C6C55" w:rsidRPr="002C6C55" w:rsidRDefault="002C6C55" w:rsidP="002C6C55">
      <w:r w:rsidRPr="002C6C55">
        <w:lastRenderedPageBreak/>
        <w:t>High-performance pathways, talent identification, sport development, participation and capacity building opportunities and need for funding</w:t>
      </w:r>
    </w:p>
    <w:p w14:paraId="56B48687" w14:textId="77777777" w:rsidR="002C6C55" w:rsidRDefault="002C6C55" w:rsidP="002C6C55">
      <w:r w:rsidRPr="002C6C55">
        <w:rPr>
          <w:b/>
          <w:bCs/>
        </w:rPr>
        <w:t>Consideration</w:t>
      </w:r>
    </w:p>
    <w:p w14:paraId="6699BE62" w14:textId="77777777" w:rsidR="002C6C55" w:rsidRPr="002C6C55" w:rsidRDefault="002C6C55" w:rsidP="002C6C55">
      <w:r w:rsidRPr="002C6C55">
        <w:t>The level of significance of the event:</w:t>
      </w:r>
    </w:p>
    <w:p w14:paraId="3329B189" w14:textId="77777777" w:rsidR="002C6C55" w:rsidRPr="002C6C55" w:rsidRDefault="002C6C55" w:rsidP="002C6C55">
      <w:pPr>
        <w:pStyle w:val="TableBullet"/>
      </w:pPr>
      <w:r w:rsidRPr="002C6C55">
        <w:t>where the event is placed in the national or international hierarchy of events and importance to the relevant sport</w:t>
      </w:r>
    </w:p>
    <w:p w14:paraId="618C98E1" w14:textId="77777777" w:rsidR="002C6C55" w:rsidRPr="002C6C55" w:rsidRDefault="002C6C55" w:rsidP="002C6C55">
      <w:pPr>
        <w:pStyle w:val="TableBullet"/>
      </w:pPr>
      <w:r w:rsidRPr="002C6C55">
        <w:t>in supporting athletes and/or teams to move through high-performance and talent development pathways e.g. allows them to get to the next level of competition</w:t>
      </w:r>
    </w:p>
    <w:p w14:paraId="69D1CDD9" w14:textId="77777777" w:rsidR="002C6C55" w:rsidRPr="002C6C55" w:rsidRDefault="002C6C55" w:rsidP="002C6C55">
      <w:pPr>
        <w:pStyle w:val="TableBullet"/>
      </w:pPr>
      <w:r w:rsidRPr="002C6C55">
        <w:t>the impact of the event for the Victorian athletes participating e.g. number of participants</w:t>
      </w:r>
    </w:p>
    <w:p w14:paraId="30D2DD11" w14:textId="77777777" w:rsidR="002C6C55" w:rsidRPr="002C6C55" w:rsidRDefault="002C6C55" w:rsidP="002C6C55">
      <w:r w:rsidRPr="002C6C55">
        <w:t>Whether the event has proposed additional sport development and capacity building activities:</w:t>
      </w:r>
    </w:p>
    <w:p w14:paraId="2477A9D9" w14:textId="77777777" w:rsidR="002C6C55" w:rsidRPr="002C6C55" w:rsidRDefault="002C6C55" w:rsidP="002C6C55">
      <w:pPr>
        <w:pStyle w:val="TableBullet"/>
      </w:pPr>
      <w:r w:rsidRPr="002C6C55">
        <w:t>proposes sport development opportunities that are appropriate to the athlete cohort e.g. coaching clinics, conferences/seminars</w:t>
      </w:r>
    </w:p>
    <w:p w14:paraId="1DBBA70D" w14:textId="77777777" w:rsidR="002C6C55" w:rsidRPr="002C6C55" w:rsidRDefault="002C6C55" w:rsidP="002C6C55">
      <w:pPr>
        <w:pStyle w:val="TableBullet"/>
      </w:pPr>
      <w:r w:rsidRPr="002C6C55">
        <w:t xml:space="preserve">participation opportunities e.g. promotion of junior, </w:t>
      </w:r>
      <w:proofErr w:type="gramStart"/>
      <w:r w:rsidRPr="002C6C55">
        <w:t>masters</w:t>
      </w:r>
      <w:proofErr w:type="gramEnd"/>
      <w:r w:rsidRPr="002C6C55">
        <w:t xml:space="preserve"> competitions or modified versions of the sport</w:t>
      </w:r>
    </w:p>
    <w:p w14:paraId="7D595F5A" w14:textId="4304608F" w:rsidR="002C6C55" w:rsidRPr="002C6C55" w:rsidRDefault="002C6C55" w:rsidP="002C6C55">
      <w:pPr>
        <w:pStyle w:val="TableBullet"/>
        <w:rPr>
          <w:u w:color="AF272F"/>
          <w:lang w:val="en-GB" w:eastAsia="en-GB"/>
        </w:rPr>
      </w:pPr>
      <w:r w:rsidRPr="002C6C55">
        <w:t>capacity building opportunities e.g. accreditation courses for coaches/officials, on-the-job training opportunities for volunteers and officials</w:t>
      </w:r>
    </w:p>
    <w:p w14:paraId="1280B0BA" w14:textId="6E0887D7" w:rsidR="002C6C55" w:rsidRDefault="002C6C55" w:rsidP="002C6C55">
      <w:pPr>
        <w:pStyle w:val="Heading3"/>
        <w:numPr>
          <w:ilvl w:val="0"/>
          <w:numId w:val="0"/>
        </w:numPr>
      </w:pPr>
      <w:r w:rsidRPr="002C6C55">
        <w:t>Criterion 2 – Economic Benefit (20%)</w:t>
      </w:r>
    </w:p>
    <w:p w14:paraId="115F679E" w14:textId="77777777" w:rsidR="002C6C55" w:rsidRDefault="002C6C55" w:rsidP="002C6C55">
      <w:r w:rsidRPr="002C6C55">
        <w:rPr>
          <w:b/>
          <w:bCs/>
        </w:rPr>
        <w:t>Assessment Criteria</w:t>
      </w:r>
    </w:p>
    <w:p w14:paraId="38F1E588" w14:textId="1416CE0D" w:rsidR="002C6C55" w:rsidRDefault="002C6C55" w:rsidP="002C6C55">
      <w:r w:rsidRPr="002C6C55">
        <w:t>Economic benefit and visitation to the location it is being held</w:t>
      </w:r>
    </w:p>
    <w:p w14:paraId="42E00B50" w14:textId="77777777" w:rsidR="002C6C55" w:rsidRDefault="002C6C55" w:rsidP="002C6C55">
      <w:r w:rsidRPr="002C6C55">
        <w:rPr>
          <w:b/>
          <w:bCs/>
        </w:rPr>
        <w:t>Consideration</w:t>
      </w:r>
    </w:p>
    <w:p w14:paraId="281ED2FB" w14:textId="77777777" w:rsidR="002C6C55" w:rsidRPr="002C6C55" w:rsidRDefault="002C6C55" w:rsidP="002C6C55">
      <w:r w:rsidRPr="002C6C55">
        <w:t>How well the event will drive economic benefit and visitation to the location relative to its size, including:</w:t>
      </w:r>
    </w:p>
    <w:p w14:paraId="4190B5A2" w14:textId="77777777" w:rsidR="002C6C55" w:rsidRPr="002C6C55" w:rsidRDefault="002C6C55" w:rsidP="002C6C55">
      <w:pPr>
        <w:pStyle w:val="TableBullet"/>
      </w:pPr>
      <w:r w:rsidRPr="002C6C55">
        <w:t>the potential economic impact of participants (Victorian, interstate and international), including athletes, support staff, event personnel and spectators who will travel to the location specifically for the event demonstrated by metrics including number of participants, length of stay, possible daily expenditure and bed nights</w:t>
      </w:r>
    </w:p>
    <w:p w14:paraId="6794E882" w14:textId="77777777" w:rsidR="002C6C55" w:rsidRPr="002C6C55" w:rsidRDefault="002C6C55" w:rsidP="002C6C55">
      <w:pPr>
        <w:pStyle w:val="TableBullet"/>
      </w:pPr>
      <w:r w:rsidRPr="002C6C55">
        <w:t>by providing local employment and the use of local suppliers to support the event</w:t>
      </w:r>
    </w:p>
    <w:p w14:paraId="1CE1A4C0" w14:textId="56A8A934" w:rsidR="002C6C55" w:rsidRDefault="002C6C55" w:rsidP="002C6C55">
      <w:r w:rsidRPr="002C6C55">
        <w:t>Whether the event supports Victoria’s sporting events calendar by providing opportunities for extended visitation or visitation in low or shoulder seasons, off-peak periods</w:t>
      </w:r>
    </w:p>
    <w:p w14:paraId="42A4AF26" w14:textId="675FC1F4" w:rsidR="002C6C55" w:rsidRDefault="002C6C55" w:rsidP="002C6C55">
      <w:pPr>
        <w:pStyle w:val="Heading3"/>
        <w:numPr>
          <w:ilvl w:val="0"/>
          <w:numId w:val="0"/>
        </w:numPr>
      </w:pPr>
      <w:r w:rsidRPr="002C6C55">
        <w:t>Criterion 3 – Event Marketing, Broadcast and Branding (20%)</w:t>
      </w:r>
    </w:p>
    <w:p w14:paraId="2A78A570" w14:textId="77777777" w:rsidR="002C6C55" w:rsidRDefault="002C6C55" w:rsidP="002C6C55">
      <w:r w:rsidRPr="002C6C55">
        <w:rPr>
          <w:b/>
          <w:bCs/>
        </w:rPr>
        <w:t>Assessment Criteria</w:t>
      </w:r>
    </w:p>
    <w:p w14:paraId="4C06818A" w14:textId="716F80B8" w:rsidR="002C6C55" w:rsidRDefault="002C6C55" w:rsidP="002C6C55">
      <w:r w:rsidRPr="002C6C55">
        <w:t>How will the event build awareness of the relevant sport and enhance Victoria’s reputation as the Home of Australian sport?</w:t>
      </w:r>
    </w:p>
    <w:p w14:paraId="12D4CB03" w14:textId="77777777" w:rsidR="002C6C55" w:rsidRDefault="002C6C55" w:rsidP="002C6C55">
      <w:r w:rsidRPr="002C6C55">
        <w:rPr>
          <w:b/>
          <w:bCs/>
        </w:rPr>
        <w:t>Consideration</w:t>
      </w:r>
    </w:p>
    <w:p w14:paraId="087CE9B1" w14:textId="77777777" w:rsidR="002C6C55" w:rsidRPr="002C6C55" w:rsidRDefault="002C6C55" w:rsidP="002C6C55">
      <w:r w:rsidRPr="002C6C55">
        <w:t>How well the application shows that the event will build awareness of the relevant sport and enhance Victoria’s reputation, including through:</w:t>
      </w:r>
    </w:p>
    <w:p w14:paraId="3B1DD63C" w14:textId="77777777" w:rsidR="002C6C55" w:rsidRPr="002C6C55" w:rsidRDefault="002C6C55" w:rsidP="002C6C55">
      <w:pPr>
        <w:pStyle w:val="TableBullet"/>
      </w:pPr>
      <w:r w:rsidRPr="002C6C55">
        <w:t>possible audience numbers for the event including in-person audiences, proposed or confirmed television broadcast or web streaming</w:t>
      </w:r>
    </w:p>
    <w:p w14:paraId="02B098B6" w14:textId="77777777" w:rsidR="002C6C55" w:rsidRPr="002C6C55" w:rsidRDefault="002C6C55" w:rsidP="002C6C55">
      <w:pPr>
        <w:pStyle w:val="TableBullet"/>
      </w:pPr>
      <w:r w:rsidRPr="002C6C55">
        <w:t>the potential for local, national and international media coverage and the level of development of the marketing strategy</w:t>
      </w:r>
    </w:p>
    <w:p w14:paraId="4BDF3A95" w14:textId="77777777" w:rsidR="002C6C55" w:rsidRPr="002C6C55" w:rsidRDefault="002C6C55" w:rsidP="002C6C55">
      <w:pPr>
        <w:pStyle w:val="TableBullet"/>
      </w:pPr>
      <w:r w:rsidRPr="002C6C55">
        <w:t>calibre / profile of athletes competing</w:t>
      </w:r>
    </w:p>
    <w:p w14:paraId="4DD75660" w14:textId="77777777" w:rsidR="002C6C55" w:rsidRPr="002C6C55" w:rsidRDefault="002C6C55" w:rsidP="002C6C55">
      <w:pPr>
        <w:pStyle w:val="TableBullet"/>
      </w:pPr>
      <w:r w:rsidRPr="002C6C55">
        <w:t>alignment with other events supported by the Victorian Government for the relevant sport i.e. pipeline of events</w:t>
      </w:r>
    </w:p>
    <w:p w14:paraId="59196F19" w14:textId="77777777" w:rsidR="002C6C55" w:rsidRPr="002C6C55" w:rsidRDefault="002C6C55" w:rsidP="002C6C55">
      <w:pPr>
        <w:pStyle w:val="TableBullet"/>
      </w:pPr>
      <w:r w:rsidRPr="002C6C55">
        <w:t xml:space="preserve">whether the event is held in a </w:t>
      </w:r>
      <w:proofErr w:type="gramStart"/>
      <w:r w:rsidRPr="002C6C55">
        <w:t>Government</w:t>
      </w:r>
      <w:proofErr w:type="gramEnd"/>
      <w:r w:rsidRPr="002C6C55">
        <w:t xml:space="preserve"> funded venue</w:t>
      </w:r>
    </w:p>
    <w:p w14:paraId="5C093A63" w14:textId="3FC80433" w:rsidR="002C6C55" w:rsidRDefault="002C6C55" w:rsidP="002C6C55">
      <w:r w:rsidRPr="002C6C55">
        <w:t>Has not been held in Victoria previously or potential to keep the event in Victoria?</w:t>
      </w:r>
    </w:p>
    <w:p w14:paraId="6BBA512F" w14:textId="00761E3F" w:rsidR="002C6C55" w:rsidRDefault="002C6C55" w:rsidP="002C6C55">
      <w:pPr>
        <w:pStyle w:val="Heading3"/>
        <w:numPr>
          <w:ilvl w:val="0"/>
          <w:numId w:val="0"/>
        </w:numPr>
      </w:pPr>
      <w:r w:rsidRPr="002C6C55">
        <w:lastRenderedPageBreak/>
        <w:t>Criterion 4 – Strategic Alignment and Government Priorities (20%)</w:t>
      </w:r>
    </w:p>
    <w:p w14:paraId="0F780F8B" w14:textId="77777777" w:rsidR="002C6C55" w:rsidRDefault="002C6C55" w:rsidP="002C6C55">
      <w:r w:rsidRPr="002C6C55">
        <w:rPr>
          <w:b/>
          <w:bCs/>
        </w:rPr>
        <w:t>Assessment Criteria</w:t>
      </w:r>
    </w:p>
    <w:p w14:paraId="6E9017F0" w14:textId="0BF8EE63" w:rsidR="002C6C55" w:rsidRDefault="002C6C55" w:rsidP="002C6C55">
      <w:r w:rsidRPr="002C6C55">
        <w:t>How does the event align with government priorities?</w:t>
      </w:r>
    </w:p>
    <w:p w14:paraId="4DFEE389" w14:textId="77777777" w:rsidR="002C6C55" w:rsidRDefault="002C6C55" w:rsidP="002C6C55">
      <w:r w:rsidRPr="002C6C55">
        <w:rPr>
          <w:b/>
          <w:bCs/>
        </w:rPr>
        <w:t>Consideration</w:t>
      </w:r>
    </w:p>
    <w:p w14:paraId="466BEE7D" w14:textId="77777777" w:rsidR="002C6C55" w:rsidRPr="002C6C55" w:rsidRDefault="002C6C55" w:rsidP="002C6C55">
      <w:r w:rsidRPr="002C6C55">
        <w:t xml:space="preserve">How well the application aligns with broader Government priorities including through: </w:t>
      </w:r>
    </w:p>
    <w:p w14:paraId="35A90495" w14:textId="77777777" w:rsidR="002C6C55" w:rsidRPr="002C6C55" w:rsidRDefault="002C6C55" w:rsidP="002C6C55">
      <w:pPr>
        <w:pStyle w:val="TableBullet"/>
      </w:pPr>
      <w:r w:rsidRPr="002C6C55">
        <w:t>participation opportunities for under-represented communities including people with disability, LGBTIQA+ people and disengaged youth</w:t>
      </w:r>
    </w:p>
    <w:p w14:paraId="3021936F" w14:textId="77777777" w:rsidR="002C6C55" w:rsidRPr="002C6C55" w:rsidRDefault="002C6C55" w:rsidP="002C6C55">
      <w:pPr>
        <w:pStyle w:val="TableBullet"/>
      </w:pPr>
      <w:r w:rsidRPr="002C6C55">
        <w:t xml:space="preserve">community engagement and connection including opportunities for locals and visitors to participate in the event e.g. school clinics, activities with local clubs and/or the community </w:t>
      </w:r>
    </w:p>
    <w:p w14:paraId="1321D1DC" w14:textId="77777777" w:rsidR="002C6C55" w:rsidRPr="002C6C55" w:rsidRDefault="002C6C55" w:rsidP="002C6C55">
      <w:pPr>
        <w:pStyle w:val="TableBullet"/>
      </w:pPr>
      <w:r w:rsidRPr="002C6C55">
        <w:t xml:space="preserve">delivery of inclusion principles including gender equity, accessibility, affordability </w:t>
      </w:r>
    </w:p>
    <w:p w14:paraId="189E643C" w14:textId="137C91CF" w:rsidR="002C6C55" w:rsidRDefault="002C6C55" w:rsidP="002C6C55">
      <w:pPr>
        <w:pStyle w:val="TableBullet"/>
      </w:pPr>
      <w:r w:rsidRPr="002C6C55">
        <w:t>international engagement and trade (where applicable)</w:t>
      </w:r>
    </w:p>
    <w:p w14:paraId="47DBC4B9" w14:textId="05A62AC2" w:rsidR="002C6C55" w:rsidRDefault="002C6C55" w:rsidP="002C6C55">
      <w:pPr>
        <w:pStyle w:val="Heading3"/>
        <w:numPr>
          <w:ilvl w:val="0"/>
          <w:numId w:val="0"/>
        </w:numPr>
      </w:pPr>
      <w:r w:rsidRPr="002C6C55">
        <w:t>Criterion 5 – Capacity and Capability of Applicant (10%)</w:t>
      </w:r>
    </w:p>
    <w:p w14:paraId="54DD5CE5" w14:textId="77777777" w:rsidR="002C6C55" w:rsidRDefault="002C6C55" w:rsidP="002C6C55">
      <w:r w:rsidRPr="002C6C55">
        <w:rPr>
          <w:b/>
          <w:bCs/>
        </w:rPr>
        <w:t>Assessment Criteria</w:t>
      </w:r>
    </w:p>
    <w:p w14:paraId="642FBC6E" w14:textId="4B419AA0" w:rsidR="002C6C55" w:rsidRDefault="002C6C55" w:rsidP="002C6C55">
      <w:r w:rsidRPr="002C6C55">
        <w:t>The capacity and capability of the applicant to deliver the event</w:t>
      </w:r>
    </w:p>
    <w:p w14:paraId="0D5C92A5" w14:textId="77777777" w:rsidR="002C6C55" w:rsidRDefault="002C6C55" w:rsidP="002C6C55">
      <w:r w:rsidRPr="002C6C55">
        <w:rPr>
          <w:b/>
          <w:bCs/>
        </w:rPr>
        <w:t>Consideration</w:t>
      </w:r>
    </w:p>
    <w:p w14:paraId="337277F1" w14:textId="77777777" w:rsidR="002C6C55" w:rsidRPr="002C6C55" w:rsidRDefault="002C6C55" w:rsidP="002C6C55">
      <w:r w:rsidRPr="002C6C55">
        <w:t>The ability of the applicant to run a high-quality event, as demonstrated by:</w:t>
      </w:r>
    </w:p>
    <w:p w14:paraId="497034A3" w14:textId="77777777" w:rsidR="002C6C55" w:rsidRPr="002C6C55" w:rsidRDefault="002C6C55" w:rsidP="002C6C55">
      <w:pPr>
        <w:pStyle w:val="TableBullet"/>
      </w:pPr>
      <w:r w:rsidRPr="002C6C55">
        <w:t>the successful running of previous events of a similar scale</w:t>
      </w:r>
    </w:p>
    <w:p w14:paraId="70A0341E" w14:textId="77777777" w:rsidR="002C6C55" w:rsidRPr="002C6C55" w:rsidRDefault="002C6C55" w:rsidP="002C6C55">
      <w:pPr>
        <w:pStyle w:val="TableBullet"/>
      </w:pPr>
      <w:r w:rsidRPr="002C6C55">
        <w:t>event planning that is appropriate to the planning stage of the event, including budgeting, timing and engagement with appropriate stakeholders</w:t>
      </w:r>
    </w:p>
    <w:p w14:paraId="4CFC5A1C" w14:textId="77777777" w:rsidR="002C6C55" w:rsidRPr="002C6C55" w:rsidRDefault="002C6C55" w:rsidP="002C6C55">
      <w:pPr>
        <w:pStyle w:val="TableBullet"/>
      </w:pPr>
      <w:r w:rsidRPr="002C6C55">
        <w:t>risks have been sufficiently identified</w:t>
      </w:r>
    </w:p>
    <w:p w14:paraId="0819BDB7" w14:textId="77777777" w:rsidR="002C6C55" w:rsidRPr="002C6C55" w:rsidRDefault="002C6C55" w:rsidP="002C6C55">
      <w:pPr>
        <w:pStyle w:val="TableBullet"/>
      </w:pPr>
      <w:r w:rsidRPr="002C6C55">
        <w:t xml:space="preserve">the budgeting for the proposed grant activities is reasonable </w:t>
      </w:r>
    </w:p>
    <w:p w14:paraId="7B4D806B" w14:textId="5E8FCB47" w:rsidR="002C6C55" w:rsidRPr="002C6C55" w:rsidRDefault="002C6C55" w:rsidP="00134873">
      <w:pPr>
        <w:pStyle w:val="TableBullet"/>
      </w:pPr>
      <w:r w:rsidRPr="002C6C55">
        <w:t>financial support beyond State Government funding including, but not limited to, local government</w:t>
      </w:r>
    </w:p>
    <w:p w14:paraId="09DF230B" w14:textId="77777777" w:rsidR="00C70294" w:rsidRDefault="00C70294" w:rsidP="002C6C55">
      <w:pPr>
        <w:pStyle w:val="Heading2"/>
        <w:numPr>
          <w:ilvl w:val="0"/>
          <w:numId w:val="0"/>
        </w:numPr>
        <w:rPr>
          <w:u w:color="AF272F"/>
          <w:lang w:val="en-GB" w:eastAsia="en-GB"/>
        </w:rPr>
      </w:pPr>
      <w:bookmarkStart w:id="21" w:name="_Toc240960577"/>
      <w:r>
        <w:rPr>
          <w:u w:color="AF272F"/>
          <w:lang w:val="en-GB" w:eastAsia="en-GB"/>
        </w:rPr>
        <w:t>Applicant checks</w:t>
      </w:r>
      <w:bookmarkEnd w:id="21"/>
    </w:p>
    <w:p w14:paraId="50501CE9" w14:textId="77777777" w:rsidR="00C70294" w:rsidRPr="002C6C55" w:rsidRDefault="00C70294" w:rsidP="002C6C55">
      <w:r w:rsidRPr="002C6C55">
        <w:t xml:space="preserve">Applicants may be subject to due diligence assessments to enable the Department to assess financial and other non-financial risks associated with the application. Outcomes from such assessments may be </w:t>
      </w:r>
      <w:proofErr w:type="gramStart"/>
      <w:r w:rsidRPr="002C6C55">
        <w:t>taken into account</w:t>
      </w:r>
      <w:proofErr w:type="gramEnd"/>
      <w:r w:rsidRPr="002C6C55">
        <w:t xml:space="preserve"> in any decision to recommend or award a grant or in contracting with successful applicants.</w:t>
      </w:r>
    </w:p>
    <w:p w14:paraId="2C71EE2A" w14:textId="77777777" w:rsidR="00C70294" w:rsidRPr="002C6C55" w:rsidRDefault="00C70294" w:rsidP="002C6C55">
      <w:r w:rsidRPr="002C6C55">
        <w:t>The Department may, at any time, remove an applicant from the application and assessment process, if in the Department’s opinion, association with the applicant may bring the Department, a Minister or the State of Victoria into disrepute.</w:t>
      </w:r>
    </w:p>
    <w:p w14:paraId="29CA7ABB" w14:textId="5FDF796C" w:rsidR="00C70294" w:rsidRDefault="00C70294" w:rsidP="00EB3328">
      <w:pPr>
        <w:pStyle w:val="Heading1"/>
        <w:rPr>
          <w:u w:color="AF272F"/>
          <w:lang w:val="en-GB" w:eastAsia="en-GB"/>
        </w:rPr>
      </w:pPr>
      <w:bookmarkStart w:id="22" w:name="_Funding_Conditions"/>
      <w:bookmarkStart w:id="23" w:name="_Toc240960578"/>
      <w:bookmarkEnd w:id="22"/>
      <w:r>
        <w:rPr>
          <w:u w:color="AF272F"/>
          <w:lang w:val="en-GB" w:eastAsia="en-GB"/>
        </w:rPr>
        <w:t>Funding Conditions</w:t>
      </w:r>
      <w:bookmarkEnd w:id="23"/>
      <w:r>
        <w:rPr>
          <w:u w:color="AF272F"/>
          <w:lang w:val="en-GB" w:eastAsia="en-GB"/>
        </w:rPr>
        <w:t xml:space="preserve"> </w:t>
      </w:r>
    </w:p>
    <w:p w14:paraId="57D3179F" w14:textId="77777777" w:rsidR="00C70294" w:rsidRDefault="00C70294" w:rsidP="00EB3328">
      <w:pPr>
        <w:pStyle w:val="Heading2"/>
        <w:numPr>
          <w:ilvl w:val="0"/>
          <w:numId w:val="0"/>
        </w:numPr>
        <w:rPr>
          <w:u w:color="AF272F"/>
          <w:lang w:val="en-GB" w:eastAsia="en-GB"/>
        </w:rPr>
      </w:pPr>
      <w:bookmarkStart w:id="24" w:name="_Toc240960579"/>
      <w:r w:rsidRPr="00EB3328">
        <w:t>Notification</w:t>
      </w:r>
      <w:r>
        <w:rPr>
          <w:u w:color="AF272F"/>
          <w:lang w:val="en-GB" w:eastAsia="en-GB"/>
        </w:rPr>
        <w:t xml:space="preserve"> of outcome</w:t>
      </w:r>
      <w:bookmarkEnd w:id="24"/>
    </w:p>
    <w:p w14:paraId="583E17BC" w14:textId="77777777" w:rsidR="00C70294" w:rsidRDefault="00C70294" w:rsidP="00EB3328">
      <w:pPr>
        <w:rPr>
          <w:u w:color="AF272F"/>
          <w:lang w:val="en-GB" w:eastAsia="en-GB"/>
        </w:rPr>
      </w:pPr>
      <w:r>
        <w:rPr>
          <w:u w:color="AF272F"/>
          <w:lang w:val="en-GB" w:eastAsia="en-GB"/>
        </w:rPr>
        <w:t>All applicants will be notified of their application outcome in writing. The successful applicant’s name, event name and the funding amount may be made publicly available, including via publication on the Department’s website and media releases.</w:t>
      </w:r>
    </w:p>
    <w:p w14:paraId="6121737E" w14:textId="77777777" w:rsidR="00C70294" w:rsidRDefault="00C70294" w:rsidP="00EB3328">
      <w:pPr>
        <w:pStyle w:val="Heading2"/>
        <w:numPr>
          <w:ilvl w:val="0"/>
          <w:numId w:val="0"/>
        </w:numPr>
        <w:rPr>
          <w:u w:color="AF272F"/>
          <w:lang w:val="en-GB" w:eastAsia="en-GB"/>
        </w:rPr>
      </w:pPr>
      <w:bookmarkStart w:id="25" w:name="_Toc240960580"/>
      <w:r>
        <w:rPr>
          <w:u w:color="AF272F"/>
          <w:lang w:val="en-GB" w:eastAsia="en-GB"/>
        </w:rPr>
        <w:t xml:space="preserve">Grant </w:t>
      </w:r>
      <w:r w:rsidRPr="00EB3328">
        <w:t>Agreement</w:t>
      </w:r>
      <w:bookmarkEnd w:id="25"/>
    </w:p>
    <w:p w14:paraId="5B588DB3" w14:textId="77777777" w:rsidR="00C70294" w:rsidRDefault="00C70294" w:rsidP="00EB3328">
      <w:pPr>
        <w:rPr>
          <w:u w:color="AF272F"/>
          <w:lang w:val="en-GB" w:eastAsia="en-GB"/>
        </w:rPr>
      </w:pPr>
      <w:r>
        <w:rPr>
          <w:u w:color="AF272F"/>
          <w:lang w:val="en-GB" w:eastAsia="en-GB"/>
        </w:rPr>
        <w:t xml:space="preserve">Successful applicants must enter into a Grant Agreement with the Department of Jobs, Skills, Industry and Regions within one month of receiving confirmation of a successful event application, or the funding may be withdrawn. </w:t>
      </w:r>
    </w:p>
    <w:p w14:paraId="6F40FF90" w14:textId="77777777" w:rsidR="00C70294" w:rsidRDefault="00C70294" w:rsidP="00EB3328">
      <w:pPr>
        <w:rPr>
          <w:u w:color="AF272F"/>
          <w:lang w:val="en-GB" w:eastAsia="en-GB"/>
        </w:rPr>
      </w:pPr>
      <w:r>
        <w:rPr>
          <w:u w:color="AF272F"/>
          <w:lang w:val="en-GB" w:eastAsia="en-GB"/>
        </w:rPr>
        <w:lastRenderedPageBreak/>
        <w:t xml:space="preserve">Grant agreements establish the parties and outline their commitments and obligations to each other, as well as setting out the general funding terms and conditions. Payments for funded events will be made in accordance with the payment milestones and deliverables set out in the Grant Agreement. </w:t>
      </w:r>
    </w:p>
    <w:p w14:paraId="2B993AF7" w14:textId="77777777" w:rsidR="00C70294" w:rsidRDefault="00C70294" w:rsidP="00EB3328">
      <w:pPr>
        <w:rPr>
          <w:u w:color="AF272F"/>
          <w:lang w:val="en-GB" w:eastAsia="en-GB"/>
        </w:rPr>
      </w:pPr>
      <w:r>
        <w:rPr>
          <w:u w:color="AF272F"/>
          <w:lang w:val="en-GB" w:eastAsia="en-GB"/>
        </w:rPr>
        <w:t>Payments are made following the delivery of the event; 80% is paid at the conclusion of the event with 20% paid upon completion of post-event reporting requirements.</w:t>
      </w:r>
    </w:p>
    <w:p w14:paraId="3077CEC1" w14:textId="77777777" w:rsidR="00C70294" w:rsidRDefault="00C70294" w:rsidP="00EB3328">
      <w:pPr>
        <w:rPr>
          <w:u w:color="AF272F"/>
          <w:lang w:val="en-GB" w:eastAsia="en-GB"/>
        </w:rPr>
      </w:pPr>
      <w:r>
        <w:rPr>
          <w:u w:color="AF272F"/>
          <w:lang w:val="en-GB" w:eastAsia="en-GB"/>
        </w:rPr>
        <w:t>A Grant Agreement is required to be executed (signed) by both parties. The Agreement sets out the:</w:t>
      </w:r>
    </w:p>
    <w:p w14:paraId="7F437E5A" w14:textId="77777777" w:rsidR="00C70294" w:rsidRDefault="00C70294" w:rsidP="00EB3328">
      <w:pPr>
        <w:pStyle w:val="TableBullet"/>
        <w:rPr>
          <w:u w:color="AF272F"/>
          <w:lang w:val="en-GB" w:eastAsia="en-GB"/>
        </w:rPr>
      </w:pPr>
      <w:r>
        <w:rPr>
          <w:u w:color="AF272F"/>
          <w:lang w:val="en-GB" w:eastAsia="en-GB"/>
        </w:rPr>
        <w:t>activity details</w:t>
      </w:r>
    </w:p>
    <w:p w14:paraId="5B534465" w14:textId="77777777" w:rsidR="00C70294" w:rsidRDefault="00C70294" w:rsidP="00EB3328">
      <w:pPr>
        <w:pStyle w:val="TableBullet"/>
        <w:rPr>
          <w:u w:color="AF272F"/>
          <w:lang w:val="en-GB" w:eastAsia="en-GB"/>
        </w:rPr>
      </w:pPr>
      <w:r>
        <w:rPr>
          <w:u w:color="AF272F"/>
          <w:lang w:val="en-GB" w:eastAsia="en-GB"/>
        </w:rPr>
        <w:t>funding amounts and payment schedule</w:t>
      </w:r>
    </w:p>
    <w:p w14:paraId="2473C0B8" w14:textId="77777777" w:rsidR="00C70294" w:rsidRDefault="00C70294" w:rsidP="00EB3328">
      <w:pPr>
        <w:pStyle w:val="TableBullet"/>
        <w:rPr>
          <w:u w:color="AF272F"/>
          <w:lang w:val="en-GB" w:eastAsia="en-GB"/>
        </w:rPr>
      </w:pPr>
      <w:r>
        <w:rPr>
          <w:u w:color="AF272F"/>
          <w:lang w:val="en-GB" w:eastAsia="en-GB"/>
        </w:rPr>
        <w:t>agreed milestones and deliverables</w:t>
      </w:r>
    </w:p>
    <w:p w14:paraId="07B50726" w14:textId="77777777" w:rsidR="00C70294" w:rsidRDefault="00C70294" w:rsidP="00EB3328">
      <w:pPr>
        <w:pStyle w:val="TableBullet"/>
        <w:rPr>
          <w:u w:color="AF272F"/>
          <w:lang w:val="en-GB" w:eastAsia="en-GB"/>
        </w:rPr>
      </w:pPr>
      <w:r>
        <w:rPr>
          <w:u w:color="AF272F"/>
          <w:lang w:val="en-GB" w:eastAsia="en-GB"/>
        </w:rPr>
        <w:t>reporting requirements, including post-event statutory declaration</w:t>
      </w:r>
    </w:p>
    <w:p w14:paraId="46DFE80A" w14:textId="77777777" w:rsidR="00C70294" w:rsidRDefault="00C70294" w:rsidP="00EB3328">
      <w:pPr>
        <w:pStyle w:val="TableBullet"/>
        <w:rPr>
          <w:u w:color="AF272F"/>
          <w:lang w:val="en-GB" w:eastAsia="en-GB"/>
        </w:rPr>
      </w:pPr>
      <w:r>
        <w:rPr>
          <w:u w:color="AF272F"/>
          <w:lang w:val="en-GB" w:eastAsia="en-GB"/>
        </w:rPr>
        <w:t>acknowledgement of support from the Victorian Government and publicity requirements</w:t>
      </w:r>
    </w:p>
    <w:p w14:paraId="16D59A0F" w14:textId="77777777" w:rsidR="00C70294" w:rsidRDefault="00C70294" w:rsidP="00EB3328">
      <w:pPr>
        <w:pStyle w:val="TableBullet"/>
        <w:rPr>
          <w:u w:color="AF272F"/>
          <w:lang w:val="en-GB" w:eastAsia="en-GB"/>
        </w:rPr>
      </w:pPr>
      <w:r>
        <w:rPr>
          <w:u w:color="AF272F"/>
          <w:lang w:val="en-GB" w:eastAsia="en-GB"/>
        </w:rPr>
        <w:t>other activity specific requirements/notices.</w:t>
      </w:r>
    </w:p>
    <w:p w14:paraId="1B83DD6F" w14:textId="77777777" w:rsidR="00C70294" w:rsidRDefault="00C70294" w:rsidP="00EB3328">
      <w:pPr>
        <w:rPr>
          <w:u w:color="AF272F"/>
          <w:lang w:val="en-GB" w:eastAsia="en-GB"/>
        </w:rPr>
      </w:pPr>
      <w:r>
        <w:rPr>
          <w:u w:color="AF272F"/>
          <w:lang w:val="en-GB" w:eastAsia="en-GB"/>
        </w:rPr>
        <w:t xml:space="preserve">Funds must be spent on the Event as described in the application and outlined in the Grant Agreement unless changes are agreed to in writing. </w:t>
      </w:r>
    </w:p>
    <w:p w14:paraId="2CD2B6B4" w14:textId="77777777" w:rsidR="00C70294" w:rsidRDefault="00C70294" w:rsidP="00EB3328">
      <w:pPr>
        <w:pStyle w:val="Heading2"/>
        <w:numPr>
          <w:ilvl w:val="0"/>
          <w:numId w:val="0"/>
        </w:numPr>
        <w:rPr>
          <w:u w:color="AF272F"/>
          <w:lang w:val="en-GB" w:eastAsia="en-GB"/>
        </w:rPr>
      </w:pPr>
      <w:bookmarkStart w:id="26" w:name="_Toc240960581"/>
      <w:r>
        <w:rPr>
          <w:u w:color="AF272F"/>
          <w:lang w:val="en-GB" w:eastAsia="en-GB"/>
        </w:rPr>
        <w:t>Child Safe Standards</w:t>
      </w:r>
      <w:bookmarkEnd w:id="26"/>
    </w:p>
    <w:p w14:paraId="2AB7E6E4" w14:textId="77777777" w:rsidR="00C70294" w:rsidRPr="00EB3328" w:rsidRDefault="00C70294" w:rsidP="00EB3328">
      <w:r w:rsidRPr="00EB3328">
        <w:t xml:space="preserve">A recipient of SSEP funding that falls within Schedule 1 of the </w:t>
      </w:r>
      <w:r w:rsidRPr="00EB3328">
        <w:rPr>
          <w:i/>
          <w:iCs/>
        </w:rPr>
        <w:t>Child Wellbeing and Safety Act 2005</w:t>
      </w:r>
      <w:r w:rsidRPr="00EB3328">
        <w:t xml:space="preserve"> must comply with the </w:t>
      </w:r>
      <w:hyperlink r:id="rId20" w:history="1">
        <w:r w:rsidRPr="00EB3328">
          <w:rPr>
            <w:rStyle w:val="Hyperlink"/>
          </w:rPr>
          <w:t>Child Safe Standards</w:t>
        </w:r>
      </w:hyperlink>
      <w:r w:rsidRPr="00EB3328">
        <w:t>, including in delivering the Event.</w:t>
      </w:r>
    </w:p>
    <w:p w14:paraId="6C2187F3" w14:textId="61455E9F" w:rsidR="00C70294" w:rsidRDefault="00C70294" w:rsidP="00EB3328">
      <w:pPr>
        <w:pStyle w:val="Heading2"/>
        <w:numPr>
          <w:ilvl w:val="0"/>
          <w:numId w:val="0"/>
        </w:numPr>
        <w:rPr>
          <w:u w:color="AF272F"/>
          <w:lang w:val="en-GB" w:eastAsia="en-GB"/>
        </w:rPr>
      </w:pPr>
      <w:bookmarkStart w:id="27" w:name="_Toc240960582"/>
      <w:r>
        <w:rPr>
          <w:u w:color="AF272F"/>
          <w:lang w:val="en-GB" w:eastAsia="en-GB"/>
        </w:rPr>
        <w:t>Funding Guidelines fo</w:t>
      </w:r>
      <w:r w:rsidR="00EB3328">
        <w:rPr>
          <w:u w:color="AF272F"/>
          <w:lang w:val="en-GB" w:eastAsia="en-GB"/>
        </w:rPr>
        <w:t xml:space="preserve">r </w:t>
      </w:r>
      <w:r>
        <w:rPr>
          <w:u w:color="AF272F"/>
          <w:lang w:val="en-GB" w:eastAsia="en-GB"/>
        </w:rPr>
        <w:t>Services to Children</w:t>
      </w:r>
      <w:bookmarkEnd w:id="27"/>
    </w:p>
    <w:p w14:paraId="5D696E49" w14:textId="77777777" w:rsidR="00C70294" w:rsidRPr="00EB3328" w:rsidRDefault="00C70294" w:rsidP="00EB3328">
      <w:r w:rsidRPr="00EB3328">
        <w:t xml:space="preserve">In accordance with the </w:t>
      </w:r>
      <w:hyperlink r:id="rId21" w:history="1">
        <w:r w:rsidRPr="00EB3328">
          <w:rPr>
            <w:rStyle w:val="Hyperlink"/>
          </w:rPr>
          <w:t>Victorian Funding Guideline for Services to Children</w:t>
        </w:r>
      </w:hyperlink>
      <w:r w:rsidRPr="00EB3328">
        <w:t>, all non-government organisations that are funded by the Victorian Government to deliver services to children must be incorporated and insured against child abuse.</w:t>
      </w:r>
    </w:p>
    <w:p w14:paraId="30B8CDD9" w14:textId="77777777" w:rsidR="00C70294" w:rsidRPr="00EB3328" w:rsidRDefault="00C70294" w:rsidP="00EB3328">
      <w:r w:rsidRPr="00EB3328">
        <w:t>‘Services to children’ means services or activities where the organisation is responsible for the supervision of, or authority over, children (any person under the age of 18). </w:t>
      </w:r>
      <w:r w:rsidRPr="00EB3328">
        <w:rPr>
          <w:b/>
          <w:bCs/>
        </w:rPr>
        <w:t>It does not include one-off activities, or incidental or ad hoc contact with children</w:t>
      </w:r>
      <w:r w:rsidRPr="00EB3328">
        <w:t>.</w:t>
      </w:r>
    </w:p>
    <w:p w14:paraId="3CBDC3D1" w14:textId="77777777" w:rsidR="00C70294" w:rsidRPr="00EB3328" w:rsidRDefault="00C70294" w:rsidP="00EB3328">
      <w:r w:rsidRPr="00EB3328">
        <w:t>If SSEP funding will be used to deliver ‘services to children’, the Department can only fund the applicant if it is incorporated and holds appropriate child abuse insurance.</w:t>
      </w:r>
    </w:p>
    <w:tbl>
      <w:tblPr>
        <w:tblW w:w="5000" w:type="pct"/>
        <w:tblBorders>
          <w:top w:val="none" w:sz="6" w:space="0" w:color="auto"/>
          <w:left w:val="none" w:sz="6" w:space="0" w:color="auto"/>
          <w:right w:val="none" w:sz="6" w:space="0" w:color="auto"/>
        </w:tblBorders>
        <w:tblLook w:val="0020" w:firstRow="1" w:lastRow="0" w:firstColumn="0" w:lastColumn="0" w:noHBand="0" w:noVBand="0"/>
      </w:tblPr>
      <w:tblGrid>
        <w:gridCol w:w="5288"/>
        <w:gridCol w:w="5158"/>
      </w:tblGrid>
      <w:tr w:rsidR="00C70294" w:rsidRPr="00EB3328" w14:paraId="3F25CC3A" w14:textId="77777777" w:rsidTr="00EB3328">
        <w:trPr>
          <w:tblHeader/>
        </w:trPr>
        <w:tc>
          <w:tcPr>
            <w:tcW w:w="2531" w:type="pct"/>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570DF56D" w14:textId="77777777" w:rsidR="00C70294" w:rsidRPr="00EB3328" w:rsidRDefault="00C70294" w:rsidP="00EB3328">
            <w:pPr>
              <w:rPr>
                <w:b/>
                <w:bCs/>
              </w:rPr>
            </w:pPr>
            <w:r w:rsidRPr="00EB3328">
              <w:rPr>
                <w:b/>
                <w:bCs/>
              </w:rPr>
              <w:t>Services to children (Child abuse insurance required)</w:t>
            </w:r>
          </w:p>
        </w:tc>
        <w:tc>
          <w:tcPr>
            <w:tcW w:w="2469" w:type="pct"/>
            <w:tcBorders>
              <w:top w:val="single" w:sz="2" w:space="0" w:color="auto"/>
              <w:left w:val="single" w:sz="8" w:space="0" w:color="auto"/>
              <w:bottom w:val="single" w:sz="2" w:space="0" w:color="auto"/>
              <w:right w:val="single" w:sz="8" w:space="0" w:color="auto"/>
            </w:tcBorders>
            <w:tcMar>
              <w:top w:w="170" w:type="nil"/>
              <w:left w:w="113" w:type="nil"/>
              <w:bottom w:w="170" w:type="nil"/>
              <w:right w:w="113" w:type="nil"/>
            </w:tcMar>
          </w:tcPr>
          <w:p w14:paraId="4D8D41E5" w14:textId="77777777" w:rsidR="00C70294" w:rsidRPr="00EB3328" w:rsidRDefault="00C70294" w:rsidP="00EB3328">
            <w:pPr>
              <w:rPr>
                <w:b/>
                <w:bCs/>
              </w:rPr>
            </w:pPr>
            <w:r w:rsidRPr="00EB3328">
              <w:rPr>
                <w:b/>
                <w:bCs/>
              </w:rPr>
              <w:t>Not services to children (Child abuse insurance not required)</w:t>
            </w:r>
          </w:p>
        </w:tc>
      </w:tr>
      <w:tr w:rsidR="00C70294" w:rsidRPr="00EB3328" w14:paraId="6C5723BC" w14:textId="77777777" w:rsidTr="00EB3328">
        <w:tc>
          <w:tcPr>
            <w:tcW w:w="2531" w:type="pct"/>
            <w:tcBorders>
              <w:top w:val="single" w:sz="2" w:space="0" w:color="auto"/>
              <w:left w:val="single" w:sz="8" w:space="0" w:color="auto"/>
              <w:bottom w:val="single" w:sz="2" w:space="0" w:color="auto"/>
              <w:right w:val="single" w:sz="2" w:space="0" w:color="auto"/>
            </w:tcBorders>
            <w:tcMar>
              <w:top w:w="170" w:type="nil"/>
              <w:left w:w="113" w:type="nil"/>
              <w:bottom w:w="170" w:type="nil"/>
              <w:right w:w="113" w:type="nil"/>
            </w:tcMar>
          </w:tcPr>
          <w:p w14:paraId="2818A556" w14:textId="77777777" w:rsidR="00C70294" w:rsidRPr="00EB3328" w:rsidRDefault="00C70294" w:rsidP="00EB3328">
            <w:pPr>
              <w:pStyle w:val="TableBullet"/>
            </w:pPr>
            <w:r w:rsidRPr="00EB3328">
              <w:t>A recurring event where your organisation is delivering services to children and is responsible for the supervision of, or authority over, a child during all or a component of the event</w:t>
            </w:r>
          </w:p>
          <w:p w14:paraId="548BAD08" w14:textId="77777777" w:rsidR="00C70294" w:rsidRPr="00EB3328" w:rsidRDefault="00C70294" w:rsidP="00EB3328">
            <w:pPr>
              <w:rPr>
                <w:b/>
                <w:bCs/>
              </w:rPr>
            </w:pPr>
            <w:r w:rsidRPr="00EB3328">
              <w:rPr>
                <w:b/>
                <w:bCs/>
              </w:rPr>
              <w:t>Examples:</w:t>
            </w:r>
          </w:p>
          <w:p w14:paraId="0D79EF1D" w14:textId="77777777" w:rsidR="00C70294" w:rsidRPr="00EB3328" w:rsidRDefault="00C70294" w:rsidP="00EB3328">
            <w:pPr>
              <w:pStyle w:val="TableBullet"/>
            </w:pPr>
            <w:r w:rsidRPr="00EB3328">
              <w:t>A recurring sporting event that includes events for under 18s where parents/guardians are not required to be present and responsible for supervising their participating children</w:t>
            </w:r>
          </w:p>
          <w:p w14:paraId="19D6F1E5" w14:textId="77777777" w:rsidR="00C70294" w:rsidRPr="00EB3328" w:rsidRDefault="00C70294" w:rsidP="00EB3328">
            <w:pPr>
              <w:pStyle w:val="TableBullet"/>
            </w:pPr>
            <w:r w:rsidRPr="00EB3328">
              <w:t>A sporting event that includes clinics which will be delivered to school groups without teachers present and supervising</w:t>
            </w:r>
          </w:p>
        </w:tc>
        <w:tc>
          <w:tcPr>
            <w:tcW w:w="2469" w:type="pct"/>
            <w:tcBorders>
              <w:top w:val="single" w:sz="2" w:space="0" w:color="auto"/>
              <w:left w:val="single" w:sz="2" w:space="0" w:color="auto"/>
              <w:bottom w:val="single" w:sz="2" w:space="0" w:color="auto"/>
              <w:right w:val="single" w:sz="8" w:space="0" w:color="auto"/>
            </w:tcBorders>
            <w:tcMar>
              <w:top w:w="170" w:type="nil"/>
              <w:left w:w="113" w:type="nil"/>
              <w:bottom w:w="170" w:type="nil"/>
              <w:right w:w="113" w:type="nil"/>
            </w:tcMar>
          </w:tcPr>
          <w:p w14:paraId="660AA72B" w14:textId="77777777" w:rsidR="00C70294" w:rsidRPr="00EB3328" w:rsidRDefault="00C70294" w:rsidP="00EB3328">
            <w:pPr>
              <w:pStyle w:val="TableBullet"/>
            </w:pPr>
            <w:r w:rsidRPr="00EB3328">
              <w:t>Any one-off event, regardless of the activities being delivered</w:t>
            </w:r>
          </w:p>
          <w:p w14:paraId="41BC19AD" w14:textId="77777777" w:rsidR="00C70294" w:rsidRPr="00EB3328" w:rsidRDefault="00C70294" w:rsidP="00EB3328">
            <w:pPr>
              <w:pStyle w:val="TableBullet"/>
            </w:pPr>
            <w:r w:rsidRPr="00EB3328">
              <w:t>A recurring event that only includes incidental or ad hoc contact with children</w:t>
            </w:r>
          </w:p>
          <w:p w14:paraId="6831E1C1" w14:textId="77777777" w:rsidR="00C70294" w:rsidRPr="00EB3328" w:rsidRDefault="00C70294" w:rsidP="00EB3328">
            <w:pPr>
              <w:pStyle w:val="TableBullet"/>
            </w:pPr>
            <w:r w:rsidRPr="00EB3328">
              <w:t>A recurring event where your organisation is delivering services to children but is not responsible for the supervision of, or authority over, a child during all or a component of the event</w:t>
            </w:r>
          </w:p>
          <w:p w14:paraId="5CAE9622" w14:textId="77777777" w:rsidR="00C70294" w:rsidRPr="00EB3328" w:rsidRDefault="00C70294" w:rsidP="00EB3328">
            <w:pPr>
              <w:pStyle w:val="TableBullet"/>
            </w:pPr>
            <w:r w:rsidRPr="00EB3328">
              <w:t xml:space="preserve">A recurring event where your organisation is delivering services to </w:t>
            </w:r>
            <w:proofErr w:type="gramStart"/>
            <w:r w:rsidRPr="00EB3328">
              <w:t>children</w:t>
            </w:r>
            <w:proofErr w:type="gramEnd"/>
            <w:r w:rsidRPr="00EB3328">
              <w:t xml:space="preserve"> but the funding will not be used to deliver these services</w:t>
            </w:r>
          </w:p>
          <w:p w14:paraId="30C27B35" w14:textId="77777777" w:rsidR="00C70294" w:rsidRPr="00EB3328" w:rsidRDefault="00C70294" w:rsidP="00EB3328">
            <w:pPr>
              <w:rPr>
                <w:b/>
                <w:bCs/>
              </w:rPr>
            </w:pPr>
            <w:r w:rsidRPr="00EB3328">
              <w:rPr>
                <w:b/>
                <w:bCs/>
              </w:rPr>
              <w:t>Examples:</w:t>
            </w:r>
          </w:p>
          <w:p w14:paraId="2FFD6677" w14:textId="77777777" w:rsidR="00C70294" w:rsidRPr="00EB3328" w:rsidRDefault="00C70294" w:rsidP="00EB3328">
            <w:pPr>
              <w:pStyle w:val="TableBullet"/>
            </w:pPr>
            <w:r w:rsidRPr="00EB3328">
              <w:t>A one-off sporting event</w:t>
            </w:r>
          </w:p>
          <w:p w14:paraId="27509E47" w14:textId="77777777" w:rsidR="00C70294" w:rsidRPr="00EB3328" w:rsidRDefault="00C70294" w:rsidP="00EB3328">
            <w:pPr>
              <w:pStyle w:val="TableBullet"/>
            </w:pPr>
            <w:r w:rsidRPr="00EB3328">
              <w:t xml:space="preserve">A sporting event where children may be part of the </w:t>
            </w:r>
            <w:proofErr w:type="gramStart"/>
            <w:r w:rsidRPr="00EB3328">
              <w:t>general public</w:t>
            </w:r>
            <w:proofErr w:type="gramEnd"/>
            <w:r w:rsidRPr="00EB3328">
              <w:t xml:space="preserve"> as spectators</w:t>
            </w:r>
          </w:p>
          <w:p w14:paraId="5AD4C25D" w14:textId="77777777" w:rsidR="00C70294" w:rsidRPr="00EB3328" w:rsidRDefault="00C70294" w:rsidP="00EB3328">
            <w:pPr>
              <w:pStyle w:val="TableBullet"/>
            </w:pPr>
            <w:r w:rsidRPr="00EB3328">
              <w:lastRenderedPageBreak/>
              <w:t>A sporting event that includes events for under 18s where parents/guardians must be present and are responsible for supervising their children</w:t>
            </w:r>
          </w:p>
          <w:p w14:paraId="2F3148F2" w14:textId="77777777" w:rsidR="00C70294" w:rsidRPr="00EB3328" w:rsidRDefault="00C70294" w:rsidP="00EB3328">
            <w:pPr>
              <w:pStyle w:val="TableBullet"/>
            </w:pPr>
            <w:r w:rsidRPr="00EB3328">
              <w:t>A sporting event that includes clinics which will be delivered to school groups with teachers present and supervising</w:t>
            </w:r>
          </w:p>
          <w:p w14:paraId="10C8399E" w14:textId="77777777" w:rsidR="00C70294" w:rsidRPr="00EB3328" w:rsidRDefault="00C70294" w:rsidP="00EB3328">
            <w:pPr>
              <w:pStyle w:val="TableBullet"/>
            </w:pPr>
            <w:r w:rsidRPr="00EB3328">
              <w:t>Funding provided for a sporting event that will be used only to cover marketing or broadcast expenses</w:t>
            </w:r>
          </w:p>
        </w:tc>
      </w:tr>
    </w:tbl>
    <w:p w14:paraId="145D9F99" w14:textId="77777777" w:rsidR="00C70294" w:rsidRDefault="00C70294" w:rsidP="00EB3328">
      <w:pPr>
        <w:pStyle w:val="Heading2"/>
        <w:numPr>
          <w:ilvl w:val="0"/>
          <w:numId w:val="0"/>
        </w:numPr>
        <w:rPr>
          <w:u w:color="AF272F"/>
          <w:lang w:val="en-GB" w:eastAsia="en-GB"/>
        </w:rPr>
      </w:pPr>
      <w:bookmarkStart w:id="28" w:name="_Toc240960583"/>
      <w:r>
        <w:rPr>
          <w:u w:color="AF272F"/>
          <w:lang w:val="en-GB" w:eastAsia="en-GB"/>
        </w:rPr>
        <w:lastRenderedPageBreak/>
        <w:t>National Redress Scheme</w:t>
      </w:r>
      <w:bookmarkEnd w:id="28"/>
    </w:p>
    <w:p w14:paraId="66C07E5B" w14:textId="77777777" w:rsidR="00C70294" w:rsidRPr="00EB3328" w:rsidRDefault="00C70294" w:rsidP="00EB3328">
      <w:r w:rsidRPr="00EB3328">
        <w:t xml:space="preserve">A recipient of SSEP funding must comply with the </w:t>
      </w:r>
      <w:hyperlink r:id="rId22" w:history="1">
        <w:r w:rsidRPr="00EB3328">
          <w:rPr>
            <w:rStyle w:val="Hyperlink"/>
          </w:rPr>
          <w:t>Victorian Government Policy on Institutional Participation in the National Redress Scheme for Institutional Child Sexual Abuse</w:t>
        </w:r>
      </w:hyperlink>
      <w:r w:rsidRPr="00EB3328">
        <w:t xml:space="preserve">. This includes notifying the Department if it receives a notice that it has been named in an application for redress to the </w:t>
      </w:r>
      <w:hyperlink r:id="rId23" w:history="1">
        <w:r w:rsidRPr="00EB3328">
          <w:rPr>
            <w:rStyle w:val="Hyperlink"/>
          </w:rPr>
          <w:t>National Redress Scheme</w:t>
        </w:r>
      </w:hyperlink>
      <w:r w:rsidRPr="00EB3328">
        <w:t xml:space="preserve"> at any time before or during the period covered by the relevant SSEP Grant Agreement.</w:t>
      </w:r>
    </w:p>
    <w:p w14:paraId="01BC57BB" w14:textId="77777777" w:rsidR="00C70294" w:rsidRDefault="00C70294" w:rsidP="00EB3328">
      <w:pPr>
        <w:pStyle w:val="Heading2"/>
        <w:numPr>
          <w:ilvl w:val="0"/>
          <w:numId w:val="0"/>
        </w:numPr>
        <w:rPr>
          <w:u w:color="AF272F"/>
          <w:lang w:val="en-GB" w:eastAsia="en-GB"/>
        </w:rPr>
      </w:pPr>
      <w:bookmarkStart w:id="29" w:name="_Toc240960584"/>
      <w:r>
        <w:rPr>
          <w:u w:color="AF272F"/>
          <w:lang w:val="en-GB" w:eastAsia="en-GB"/>
        </w:rPr>
        <w:t>Other requirements</w:t>
      </w:r>
      <w:bookmarkEnd w:id="29"/>
    </w:p>
    <w:p w14:paraId="317E5F46" w14:textId="77777777" w:rsidR="00C70294" w:rsidRDefault="00C70294" w:rsidP="00EB3328">
      <w:pPr>
        <w:rPr>
          <w:u w:color="AF272F"/>
          <w:lang w:val="en-GB" w:eastAsia="en-GB"/>
        </w:rPr>
      </w:pPr>
      <w:r>
        <w:rPr>
          <w:u w:color="AF272F"/>
          <w:lang w:val="en-GB" w:eastAsia="en-GB"/>
        </w:rPr>
        <w:t>Successful recipients of SSEP funding must comply with all Laws including all applicable Commonwealth and Victorian equal opportunity, anti-discrimination, affirmative action, and privacy legislation. In addition, they must ensure their event complies with all obligations in relation to the following policies:</w:t>
      </w:r>
    </w:p>
    <w:p w14:paraId="5819DF11" w14:textId="77777777" w:rsidR="00C70294" w:rsidRPr="00EB3328" w:rsidRDefault="00C70294" w:rsidP="00EB3328">
      <w:pPr>
        <w:pStyle w:val="TableBullet"/>
      </w:pPr>
      <w:hyperlink r:id="rId24" w:history="1">
        <w:r w:rsidRPr="00EB3328">
          <w:rPr>
            <w:i/>
            <w:iCs/>
          </w:rPr>
          <w:t>Fair Play Code</w:t>
        </w:r>
      </w:hyperlink>
      <w:r w:rsidRPr="00EB3328">
        <w:t>: the standards of behaviour expected by everyone involved in sport in Victoria</w:t>
      </w:r>
    </w:p>
    <w:p w14:paraId="738F6976" w14:textId="77777777" w:rsidR="00C70294" w:rsidRPr="00EB3328" w:rsidRDefault="00C70294" w:rsidP="00EB3328">
      <w:pPr>
        <w:pStyle w:val="TableBullet"/>
      </w:pPr>
      <w:r w:rsidRPr="00EB3328">
        <w:t xml:space="preserve">The requirements and expectations of the Australian National </w:t>
      </w:r>
      <w:proofErr w:type="spellStart"/>
      <w:r w:rsidRPr="00EB3328">
        <w:t>AntiDoping</w:t>
      </w:r>
      <w:proofErr w:type="spellEnd"/>
      <w:r w:rsidRPr="00EB3328">
        <w:t xml:space="preserve"> Scheme and Australian National Anti-Doping Policy. Where the National Anti-Doping Policy is not applicable, compliance with the </w:t>
      </w:r>
      <w:hyperlink r:id="rId25" w:history="1">
        <w:r w:rsidRPr="00EB3328">
          <w:rPr>
            <w:rStyle w:val="Hyperlink"/>
          </w:rPr>
          <w:t>Victorian Anti-doping Policy</w:t>
        </w:r>
      </w:hyperlink>
      <w:r w:rsidRPr="00EB3328">
        <w:t xml:space="preserve"> is required.</w:t>
      </w:r>
    </w:p>
    <w:p w14:paraId="5FCDCF59" w14:textId="77777777" w:rsidR="00C70294" w:rsidRPr="00EB3328" w:rsidRDefault="00C70294" w:rsidP="00EB3328">
      <w:pPr>
        <w:pStyle w:val="TableBullet"/>
      </w:pPr>
      <w:hyperlink r:id="rId26" w:history="1">
        <w:r w:rsidRPr="00EB3328">
          <w:rPr>
            <w:i/>
            <w:iCs/>
          </w:rPr>
          <w:t>National Policy on Match-Fixing in Sport</w:t>
        </w:r>
      </w:hyperlink>
      <w:r w:rsidRPr="00EB3328">
        <w:t>: protecting the integrity of Australian sport.</w:t>
      </w:r>
    </w:p>
    <w:p w14:paraId="7598705B" w14:textId="77777777" w:rsidR="00C70294" w:rsidRDefault="00C70294" w:rsidP="00EB3328">
      <w:pPr>
        <w:pStyle w:val="Heading2"/>
        <w:numPr>
          <w:ilvl w:val="0"/>
          <w:numId w:val="0"/>
        </w:numPr>
        <w:rPr>
          <w:u w:color="AF272F"/>
          <w:lang w:val="en-GB" w:eastAsia="en-GB"/>
        </w:rPr>
      </w:pPr>
      <w:bookmarkStart w:id="30" w:name="_Toc240960585"/>
      <w:r>
        <w:rPr>
          <w:u w:color="AF272F"/>
          <w:lang w:val="en-GB" w:eastAsia="en-GB"/>
        </w:rPr>
        <w:t xml:space="preserve">Acknowledging the Victorian </w:t>
      </w:r>
      <w:r w:rsidRPr="00EB3328">
        <w:t>Government’s</w:t>
      </w:r>
      <w:r>
        <w:rPr>
          <w:u w:color="AF272F"/>
          <w:lang w:val="en-GB" w:eastAsia="en-GB"/>
        </w:rPr>
        <w:t xml:space="preserve"> support</w:t>
      </w:r>
      <w:bookmarkEnd w:id="30"/>
    </w:p>
    <w:p w14:paraId="741B49E4" w14:textId="77777777" w:rsidR="00C70294" w:rsidRPr="00EB3328" w:rsidRDefault="00C70294" w:rsidP="00EB3328">
      <w:r w:rsidRPr="00EB3328">
        <w:t>Successful applicants are required to acknowledge the Victorian Government’s support through the provision of a grant from the Program.</w:t>
      </w:r>
    </w:p>
    <w:p w14:paraId="55EEB354" w14:textId="77777777" w:rsidR="00C70294" w:rsidRPr="00EB3328" w:rsidRDefault="00C70294" w:rsidP="00EB3328">
      <w:r w:rsidRPr="00EB3328">
        <w:t xml:space="preserve">Included within the promotional guidelines, is the requirement that all event activities acknowledge Victorian Government support through logo presentation on any activity - event collateral, media releases, event signage and promotional material. </w:t>
      </w:r>
    </w:p>
    <w:p w14:paraId="41626EF7" w14:textId="6CFB4FC2" w:rsidR="00C70294" w:rsidRPr="00EB3328" w:rsidRDefault="00C70294" w:rsidP="00EB3328">
      <w:r w:rsidRPr="00EB3328">
        <w:t>SSEP funding amounts are at the discretion of the Minister for Sport and funding amounts are commercial-in-confidence. Successful applicants must liaise with Sport and Recreation Victoria to coordinate any opportunities to announce government support for the event.</w:t>
      </w:r>
    </w:p>
    <w:p w14:paraId="7847BE36" w14:textId="77777777" w:rsidR="00C70294" w:rsidRPr="00EB3328" w:rsidRDefault="00C70294" w:rsidP="00EB3328">
      <w:r w:rsidRPr="00EB3328">
        <w:t xml:space="preserve">For full details and logos, download the </w:t>
      </w:r>
      <w:hyperlink r:id="rId27" w:history="1">
        <w:r w:rsidRPr="00EB3328">
          <w:rPr>
            <w:rStyle w:val="Hyperlink"/>
          </w:rPr>
          <w:t>Acknowledgement and Publicity Guidelines</w:t>
        </w:r>
      </w:hyperlink>
      <w:r w:rsidRPr="00EB3328">
        <w:t xml:space="preserve"> for Sport and Recreation Victoria grant recipients. </w:t>
      </w:r>
    </w:p>
    <w:p w14:paraId="73591E91" w14:textId="77777777" w:rsidR="00C70294" w:rsidRPr="00EB3328" w:rsidRDefault="00C70294" w:rsidP="00EB3328">
      <w:r w:rsidRPr="00EB3328">
        <w:t xml:space="preserve">Grant recipients must obtain written approval from the Department before making public announcements about receiving the grant. </w:t>
      </w:r>
    </w:p>
    <w:p w14:paraId="3CF691BE" w14:textId="77777777" w:rsidR="00C70294" w:rsidRPr="00EB3328" w:rsidRDefault="00C70294" w:rsidP="00EB3328">
      <w:r w:rsidRPr="00EB3328">
        <w:t>The Department may publicise the benefits accruing to a grant recipient associated with the grant and the State’s support for the event. Recipients must cooperate with the Department in promoting the program. These requirements are currently outlined in the Grant Agreement. The Department may include the name of the grant recipient and the amount of funding granted in any publicity material and in the Department’s annual report.</w:t>
      </w:r>
    </w:p>
    <w:p w14:paraId="5A42039C" w14:textId="77777777" w:rsidR="00C70294" w:rsidRDefault="00C70294" w:rsidP="00EB3328">
      <w:pPr>
        <w:pStyle w:val="Heading2"/>
        <w:numPr>
          <w:ilvl w:val="0"/>
          <w:numId w:val="0"/>
        </w:numPr>
        <w:rPr>
          <w:u w:color="AF272F"/>
          <w:lang w:val="en-GB" w:eastAsia="en-GB"/>
        </w:rPr>
      </w:pPr>
      <w:bookmarkStart w:id="31" w:name="_Toc240960586"/>
      <w:r>
        <w:rPr>
          <w:u w:color="AF272F"/>
          <w:lang w:val="en-GB" w:eastAsia="en-GB"/>
        </w:rPr>
        <w:lastRenderedPageBreak/>
        <w:t>Reporting</w:t>
      </w:r>
      <w:bookmarkEnd w:id="31"/>
    </w:p>
    <w:p w14:paraId="31914C7E" w14:textId="77777777" w:rsidR="00C70294" w:rsidRPr="00EB3328" w:rsidRDefault="00C70294" w:rsidP="00EB3328">
      <w:r w:rsidRPr="00EB3328">
        <w:t>As a condition of funding, successful applicants will be required to participate in any program monitoring and evaluation activities initiated by the Department. This information may be used in Victorian Government reporting, program evaluation reviews or Department publications.</w:t>
      </w:r>
    </w:p>
    <w:p w14:paraId="2E3048EE" w14:textId="77777777" w:rsidR="00C70294" w:rsidRDefault="00C70294" w:rsidP="00EB3328">
      <w:r w:rsidRPr="00EB3328">
        <w:t>Reporting is critical to the Department in understanding program impact, supporting continuous improvement in program design and delivery, and delivering more effective grant programs to the people of Victoria.</w:t>
      </w:r>
    </w:p>
    <w:p w14:paraId="2DF75025" w14:textId="6D8BD09E" w:rsidR="00AC01BF" w:rsidRDefault="00AC01BF" w:rsidP="00AC01BF">
      <w:pPr>
        <w:pStyle w:val="Heading2"/>
        <w:numPr>
          <w:ilvl w:val="0"/>
          <w:numId w:val="0"/>
        </w:numPr>
        <w:rPr>
          <w:u w:color="AF272F"/>
          <w:lang w:val="en-GB" w:eastAsia="en-GB"/>
        </w:rPr>
      </w:pPr>
      <w:bookmarkStart w:id="32" w:name="_Toc240960587"/>
      <w:r>
        <w:rPr>
          <w:u w:color="AF272F"/>
          <w:lang w:val="en-GB" w:eastAsia="en-GB"/>
        </w:rPr>
        <w:t>Caretaker Conventions</w:t>
      </w:r>
      <w:bookmarkEnd w:id="32"/>
    </w:p>
    <w:p w14:paraId="5989F98A" w14:textId="77777777" w:rsidR="00654973" w:rsidRPr="00654973" w:rsidRDefault="00654973" w:rsidP="00654973">
      <w:r w:rsidRPr="00654973">
        <w:t>As the Victorian State election will be held on Saturday 28 November 2026, the Victorian Government will assume a caretaker role from 6.00pm on 3 November 2026 until such time that either it becomes clear that the incumbent government will be returned, or when a new government is commissioned. </w:t>
      </w:r>
    </w:p>
    <w:p w14:paraId="1D370AD6" w14:textId="77777777" w:rsidR="00654973" w:rsidRPr="00654973" w:rsidRDefault="00654973" w:rsidP="00654973">
      <w:r w:rsidRPr="00654973">
        <w:t>In line with the caretaker conventions, the incoming government will determine whether to continue this grant process and award grants after the caretaker period. </w:t>
      </w:r>
    </w:p>
    <w:p w14:paraId="63A77634" w14:textId="77777777" w:rsidR="00654973" w:rsidRPr="00654973" w:rsidRDefault="00654973" w:rsidP="00654973">
      <w:r w:rsidRPr="00654973">
        <w:t>Applicants should be aware that:  </w:t>
      </w:r>
    </w:p>
    <w:p w14:paraId="2A6E8727" w14:textId="77777777" w:rsidR="00654973" w:rsidRPr="00654973" w:rsidRDefault="00654973" w:rsidP="00654973">
      <w:pPr>
        <w:numPr>
          <w:ilvl w:val="0"/>
          <w:numId w:val="46"/>
        </w:numPr>
      </w:pPr>
      <w:r w:rsidRPr="00654973">
        <w:t>all information about this grant process represents the position of the current government only, and is subject to change; and  </w:t>
      </w:r>
    </w:p>
    <w:p w14:paraId="6D43A9F9" w14:textId="77777777" w:rsidR="00654973" w:rsidRPr="00654973" w:rsidRDefault="00654973" w:rsidP="00654973">
      <w:pPr>
        <w:numPr>
          <w:ilvl w:val="0"/>
          <w:numId w:val="47"/>
        </w:numPr>
      </w:pPr>
      <w:r w:rsidRPr="00654973">
        <w:t>an incoming government may decide to not continue with this grant process. </w:t>
      </w:r>
    </w:p>
    <w:p w14:paraId="4BB22D93" w14:textId="21BFA00B" w:rsidR="00C70294" w:rsidRDefault="00C70294" w:rsidP="00EB3328">
      <w:pPr>
        <w:pStyle w:val="Heading1"/>
        <w:rPr>
          <w:u w:color="AF272F"/>
          <w:lang w:val="en-GB" w:eastAsia="en-GB"/>
        </w:rPr>
      </w:pPr>
      <w:bookmarkStart w:id="33" w:name="_Toc240960588"/>
      <w:r>
        <w:rPr>
          <w:u w:color="AF272F"/>
          <w:lang w:val="en-GB" w:eastAsia="en-GB"/>
        </w:rPr>
        <w:t xml:space="preserve">Privacy and </w:t>
      </w:r>
      <w:r w:rsidRPr="00EB3328">
        <w:t>Confidentiality</w:t>
      </w:r>
      <w:bookmarkEnd w:id="33"/>
    </w:p>
    <w:p w14:paraId="0D8B31ED" w14:textId="77777777" w:rsidR="00C70294" w:rsidRPr="00EB3328" w:rsidRDefault="00C70294" w:rsidP="00EB3328">
      <w:r w:rsidRPr="00EB3328">
        <w:t xml:space="preserve">Any personal information provided for this Program will be collected and used by the Department for the purposes of assessing eligibility, program administration, program review and evaluation. </w:t>
      </w:r>
    </w:p>
    <w:p w14:paraId="30071C8D" w14:textId="77777777" w:rsidR="00C70294" w:rsidRPr="00EB3328" w:rsidRDefault="00C70294" w:rsidP="00EB3328">
      <w:r w:rsidRPr="00EB3328">
        <w:t>The Department completes a range of eligibility assessments that may include data matching to clarify the accuracy and quality of information supplied. This is part of our auditing and monitoring processes and for confirming eligibility across this Program.</w:t>
      </w:r>
    </w:p>
    <w:p w14:paraId="1BDF23B1" w14:textId="77777777" w:rsidR="00C70294" w:rsidRPr="00EB3328" w:rsidRDefault="00C70294" w:rsidP="00EB3328">
      <w:r w:rsidRPr="00EB3328">
        <w:t xml:space="preserve">In the assessment of an application for the program, it may be necessary to share personal information with State and Commonwealth Government departments and agencies, as well as other external experts. If personal information about a third party is included in the application, the applicant must ensure the third party is aware of and consents to the contents of this privacy statement. </w:t>
      </w:r>
    </w:p>
    <w:p w14:paraId="5A69084D" w14:textId="77777777" w:rsidR="00C70294" w:rsidRPr="00EB3328" w:rsidRDefault="00C70294" w:rsidP="00EB3328">
      <w:r w:rsidRPr="00EB3328">
        <w:t>The Department collects demographic information for economic reporting purposes. No personal information is used in reporting; all reports are presented with aggregated data.</w:t>
      </w:r>
    </w:p>
    <w:p w14:paraId="0A706B5C" w14:textId="77777777" w:rsidR="00C70294" w:rsidRPr="00EB3328" w:rsidRDefault="00C70294" w:rsidP="00EB3328">
      <w:r w:rsidRPr="00EB3328">
        <w:t xml:space="preserve">Any personal information about the applicant or a third party will be collected, held, managed, used, disclosed, or transferred in accordance with the provisions of the </w:t>
      </w:r>
      <w:r w:rsidRPr="00EB3328">
        <w:rPr>
          <w:i/>
          <w:iCs/>
        </w:rPr>
        <w:t>Privacy and Data Protection Act 2014</w:t>
      </w:r>
      <w:r w:rsidRPr="00EB3328">
        <w:t xml:space="preserve"> (Vic) and other applicable laws.</w:t>
      </w:r>
    </w:p>
    <w:p w14:paraId="15D365CB" w14:textId="77777777" w:rsidR="00C70294" w:rsidRPr="00EB3328" w:rsidRDefault="00C70294" w:rsidP="00EB3328">
      <w:r w:rsidRPr="00EB3328">
        <w:t xml:space="preserve">Enquiries about access or correction to your personal information, can be emailed to </w:t>
      </w:r>
      <w:hyperlink r:id="rId28" w:history="1">
        <w:r w:rsidRPr="00EB3328">
          <w:rPr>
            <w:rStyle w:val="Hyperlink"/>
          </w:rPr>
          <w:t>events@sport.vic.gov.au</w:t>
        </w:r>
      </w:hyperlink>
      <w:r w:rsidRPr="00EB3328">
        <w:t>.</w:t>
      </w:r>
    </w:p>
    <w:p w14:paraId="69F4C727" w14:textId="77777777" w:rsidR="00C70294" w:rsidRPr="00EB3328" w:rsidRDefault="00C70294" w:rsidP="00EB3328">
      <w:r w:rsidRPr="00EB3328">
        <w:t xml:space="preserve">Other concerns regarding the privacy of personal information, can be emailed to the Department’s Privacy Unit at </w:t>
      </w:r>
      <w:hyperlink r:id="rId29" w:history="1">
        <w:r w:rsidRPr="00EB3328">
          <w:rPr>
            <w:rStyle w:val="Hyperlink"/>
          </w:rPr>
          <w:t>privacy@ecodev.vic.gov.au</w:t>
        </w:r>
      </w:hyperlink>
      <w:r w:rsidRPr="00EB3328">
        <w:t>. The Department’s privacy policy is also available by emailing the Department’s Privacy Unit.</w:t>
      </w:r>
    </w:p>
    <w:p w14:paraId="6E891C06" w14:textId="44BF4FDC" w:rsidR="00C70294" w:rsidRDefault="00C70294" w:rsidP="00EB3328">
      <w:pPr>
        <w:pStyle w:val="Heading1"/>
        <w:rPr>
          <w:u w:color="AF272F"/>
          <w:lang w:val="en-GB" w:eastAsia="en-GB"/>
        </w:rPr>
      </w:pPr>
      <w:bookmarkStart w:id="34" w:name="_Toc240960589"/>
      <w:r>
        <w:rPr>
          <w:u w:color="AF272F"/>
          <w:lang w:val="en-GB" w:eastAsia="en-GB"/>
        </w:rPr>
        <w:t xml:space="preserve">Department </w:t>
      </w:r>
      <w:r w:rsidRPr="00EB3328">
        <w:t>probity</w:t>
      </w:r>
      <w:r>
        <w:rPr>
          <w:u w:color="AF272F"/>
          <w:lang w:val="en-GB" w:eastAsia="en-GB"/>
        </w:rPr>
        <w:t xml:space="preserve"> and decision-making</w:t>
      </w:r>
      <w:bookmarkEnd w:id="34"/>
    </w:p>
    <w:p w14:paraId="1D0511DC" w14:textId="77777777" w:rsidR="00C70294" w:rsidRPr="00EB3328" w:rsidRDefault="00C70294" w:rsidP="00EB3328">
      <w:r w:rsidRPr="00EB3328">
        <w:t>The Victorian Government makes every effort to ensure the grant application and assessment process is fair and undertaken in line with the published program guidelines.</w:t>
      </w:r>
    </w:p>
    <w:p w14:paraId="668AEC2D" w14:textId="77777777" w:rsidR="00C70294" w:rsidRPr="00EB3328" w:rsidRDefault="00C70294" w:rsidP="00EB3328">
      <w:r w:rsidRPr="00EB3328">
        <w:t>Decisions in recommending and awarding grant funding under this program are at the Minister’s and Department’s discretion. This includes not making any funding available, approving a lesser amount than that applied for or awarding grant funding that meets other portfolio objectives.</w:t>
      </w:r>
    </w:p>
    <w:p w14:paraId="7A937095" w14:textId="77777777" w:rsidR="00C70294" w:rsidRPr="00EB3328" w:rsidRDefault="00C70294" w:rsidP="00EB3328">
      <w:r w:rsidRPr="00EB3328">
        <w:t>These guidelines and application terms may be changed from time to time, as appropriate.</w:t>
      </w:r>
    </w:p>
    <w:p w14:paraId="0552F619" w14:textId="77777777" w:rsidR="00C70294" w:rsidRPr="00EB3328" w:rsidRDefault="00C70294" w:rsidP="00EB3328">
      <w:r w:rsidRPr="00EB3328">
        <w:lastRenderedPageBreak/>
        <w:t>The Department may request the applicant provide further information should it be necessary to assess an application to the Program’s policy objectives.</w:t>
      </w:r>
    </w:p>
    <w:p w14:paraId="5AB7DB32" w14:textId="77777777" w:rsidR="00C70294" w:rsidRPr="00EB3328" w:rsidRDefault="00C70294" w:rsidP="00EB3328">
      <w:r w:rsidRPr="00EB3328">
        <w:t xml:space="preserve">Victorian Government staff are required to act in accord with the Code of Conduct for Victorian Public Sector Employees (Section 61) issued under the </w:t>
      </w:r>
      <w:r w:rsidRPr="00EB3328">
        <w:rPr>
          <w:i/>
          <w:iCs/>
        </w:rPr>
        <w:t>Public Administration Act 2004</w:t>
      </w:r>
      <w:r w:rsidRPr="00EB3328">
        <w:t xml:space="preserve"> (Vic). This includes an obligation to avoid conflicts of interest wherever possible and declare and manage any conflicts of interest that cannot be avoided. </w:t>
      </w:r>
    </w:p>
    <w:p w14:paraId="5A60FD41" w14:textId="730E05A4" w:rsidR="00C70294" w:rsidRDefault="00C70294" w:rsidP="00EB3328">
      <w:pPr>
        <w:pStyle w:val="Heading1"/>
        <w:rPr>
          <w:u w:color="AF272F"/>
          <w:lang w:val="en-GB" w:eastAsia="en-GB"/>
        </w:rPr>
      </w:pPr>
      <w:bookmarkStart w:id="35" w:name="_Toc240960590"/>
      <w:r>
        <w:rPr>
          <w:u w:color="AF272F"/>
          <w:lang w:val="en-GB" w:eastAsia="en-GB"/>
        </w:rPr>
        <w:t>Applicant conflict of interest</w:t>
      </w:r>
      <w:bookmarkEnd w:id="35"/>
    </w:p>
    <w:p w14:paraId="55E09CA0" w14:textId="77777777" w:rsidR="00C70294" w:rsidRPr="00EB3328" w:rsidRDefault="00C70294" w:rsidP="00EB3328">
      <w:r w:rsidRPr="00EB3328">
        <w:t xml:space="preserve">A conflict of interest arises where a person </w:t>
      </w:r>
      <w:proofErr w:type="gramStart"/>
      <w:r w:rsidRPr="00EB3328">
        <w:t>makes a decision</w:t>
      </w:r>
      <w:proofErr w:type="gramEnd"/>
      <w:r w:rsidRPr="00EB3328">
        <w:t xml:space="preserve"> or exercises a power in a way that may be, or may be perceived to be, influenced by either material personal interests (financial or non-financial) or material personal associations. A conflict of interest may arise where a grant applicant:</w:t>
      </w:r>
    </w:p>
    <w:p w14:paraId="24E58330" w14:textId="77777777" w:rsidR="00C70294" w:rsidRPr="00EB3328" w:rsidRDefault="00C70294" w:rsidP="00EB3328">
      <w:pPr>
        <w:pStyle w:val="TableBullet"/>
      </w:pPr>
      <w:r w:rsidRPr="00EB3328">
        <w:t>Has a professional, commercial, or personal relationship with a party who is able to, or may be perceived to, influence the application assessment process, such as a Victorian Government staff member, or</w:t>
      </w:r>
    </w:p>
    <w:p w14:paraId="13E692D8" w14:textId="77777777" w:rsidR="00C70294" w:rsidRPr="00EB3328" w:rsidRDefault="00C70294" w:rsidP="00EB3328">
      <w:pPr>
        <w:pStyle w:val="TableBullet"/>
      </w:pPr>
      <w:r w:rsidRPr="00EB3328">
        <w:t>Has a relationship with, or interest in, an organisation which is likely to interfere with or restrict the applicant from carrying out the proposed activities fairly and independently.</w:t>
      </w:r>
    </w:p>
    <w:p w14:paraId="0F9C2A1C" w14:textId="77777777" w:rsidR="00C70294" w:rsidRPr="00EB3328" w:rsidRDefault="00C70294" w:rsidP="00EB3328">
      <w:r w:rsidRPr="00EB3328">
        <w:t xml:space="preserve">Applicants must advise the Department of any actual, potential, or perceived conflicts of interest relating to an event for which it has applied for funding. </w:t>
      </w:r>
    </w:p>
    <w:p w14:paraId="75082C24" w14:textId="6D6B3445" w:rsidR="00C70294" w:rsidRPr="00EB3328" w:rsidRDefault="00C70294" w:rsidP="00EB3328">
      <w:r w:rsidRPr="00EB3328">
        <w:t xml:space="preserve">For preliminary information on this or any other grant program please contact the Department Call Centre on 1800 325 206 or email </w:t>
      </w:r>
      <w:hyperlink r:id="rId30" w:history="1">
        <w:r w:rsidRPr="00EB3328">
          <w:rPr>
            <w:rStyle w:val="Hyperlink"/>
          </w:rPr>
          <w:t>events@sport.vic.gov.au</w:t>
        </w:r>
      </w:hyperlink>
      <w:r w:rsidRPr="00EB3328">
        <w:t xml:space="preserve">. </w:t>
      </w:r>
    </w:p>
    <w:p w14:paraId="55925537" w14:textId="625586C4" w:rsidR="00C70294" w:rsidRDefault="00C70294" w:rsidP="00EB3328">
      <w:pPr>
        <w:pStyle w:val="Heading1"/>
        <w:rPr>
          <w:lang w:val="en-GB" w:eastAsia="en-GB"/>
        </w:rPr>
      </w:pPr>
      <w:bookmarkStart w:id="36" w:name="_Toc240960591"/>
      <w:r>
        <w:rPr>
          <w:lang w:val="en-GB" w:eastAsia="en-GB"/>
        </w:rPr>
        <w:t>Complaints</w:t>
      </w:r>
      <w:bookmarkEnd w:id="36"/>
      <w:r>
        <w:rPr>
          <w:lang w:val="en-GB" w:eastAsia="en-GB"/>
        </w:rPr>
        <w:t xml:space="preserve"> </w:t>
      </w:r>
    </w:p>
    <w:p w14:paraId="69DC0DCC" w14:textId="77777777" w:rsidR="00C70294" w:rsidRPr="00EB3328" w:rsidRDefault="00C70294" w:rsidP="00EB3328">
      <w:r w:rsidRPr="00EB3328">
        <w:t xml:space="preserve">If an applicant wants to lodge a complaint about the process for a grant application, requests can be made to the Department at </w:t>
      </w:r>
      <w:hyperlink r:id="rId31" w:history="1">
        <w:r w:rsidRPr="00EB3328">
          <w:rPr>
            <w:rStyle w:val="Hyperlink"/>
          </w:rPr>
          <w:t>events@sport.vic.gov.au</w:t>
        </w:r>
      </w:hyperlink>
      <w:r w:rsidRPr="00EB3328">
        <w:t>. The Program aims to respond to all complaints within 28 days.</w:t>
      </w:r>
    </w:p>
    <w:p w14:paraId="3A0A3DC0" w14:textId="77777777" w:rsidR="00C70294" w:rsidRPr="00EB3328" w:rsidRDefault="00C70294" w:rsidP="00EB3328">
      <w:r w:rsidRPr="00EB3328">
        <w:t xml:space="preserve">Requests can be made in relation to adherence to the published program guidelines, communications or other aspects of the process. Re-assessment of an application or overturning of a funding decision for a merit-based grant, will not be considered. </w:t>
      </w:r>
    </w:p>
    <w:p w14:paraId="2D737F9A" w14:textId="5E781095" w:rsidR="00EB3328" w:rsidRPr="00EB3328" w:rsidRDefault="00EB3328" w:rsidP="00EB3328">
      <w:pPr>
        <w:rPr>
          <w:lang w:val="en-GB"/>
        </w:rPr>
      </w:pPr>
      <w:r w:rsidRPr="00EB3328">
        <w:rPr>
          <w:lang w:val="en-GB"/>
        </w:rPr>
        <w:t xml:space="preserve">These guidelines are subject to changes at the discretion of the Minister for Sport. </w:t>
      </w:r>
    </w:p>
    <w:p w14:paraId="42F2F3A3" w14:textId="77777777" w:rsidR="00EB3328" w:rsidRPr="00EB3328" w:rsidRDefault="00EB3328" w:rsidP="00EB3328">
      <w:pPr>
        <w:rPr>
          <w:lang w:val="en-GB"/>
        </w:rPr>
      </w:pPr>
      <w:r w:rsidRPr="00EB3328">
        <w:rPr>
          <w:lang w:val="en-GB"/>
        </w:rPr>
        <w:t xml:space="preserve">Authorised and published by the Victorian Government, 1 Spring Street, Melbourne. </w:t>
      </w:r>
    </w:p>
    <w:p w14:paraId="7D7992FF" w14:textId="31171B1E" w:rsidR="00EB3328" w:rsidRPr="00EB3328" w:rsidRDefault="00EB3328" w:rsidP="00EB3328">
      <w:pPr>
        <w:rPr>
          <w:lang w:val="en-GB"/>
        </w:rPr>
      </w:pPr>
      <w:r w:rsidRPr="00EB3328">
        <w:rPr>
          <w:lang w:val="en-GB"/>
        </w:rPr>
        <w:t xml:space="preserve">© State of Victoria, Department of Jobs, Skills, Industry and Regions. </w:t>
      </w:r>
      <w:r w:rsidR="00A25B3C">
        <w:rPr>
          <w:lang w:val="en-GB"/>
        </w:rPr>
        <w:t>October</w:t>
      </w:r>
      <w:r w:rsidRPr="00EB3328">
        <w:rPr>
          <w:lang w:val="en-GB"/>
        </w:rPr>
        <w:t xml:space="preserve"> 202</w:t>
      </w:r>
      <w:r w:rsidR="00A25B3C">
        <w:rPr>
          <w:lang w:val="en-GB"/>
        </w:rPr>
        <w:t>6</w:t>
      </w:r>
      <w:r w:rsidRPr="00EB3328">
        <w:rPr>
          <w:lang w:val="en-GB"/>
        </w:rPr>
        <w:t xml:space="preserve"> </w:t>
      </w:r>
    </w:p>
    <w:p w14:paraId="56F859D1" w14:textId="2A622527" w:rsidR="00EB3328" w:rsidRDefault="00EB3328" w:rsidP="00EB3328">
      <w:pPr>
        <w:rPr>
          <w:lang w:val="en-GB"/>
        </w:rPr>
      </w:pPr>
      <w:r w:rsidRPr="00EB3328">
        <w:rPr>
          <w:lang w:val="en-GB"/>
        </w:rPr>
        <w:t xml:space="preserve">Available at the SRV </w:t>
      </w:r>
      <w:hyperlink r:id="rId32" w:history="1">
        <w:r w:rsidRPr="00EB3328">
          <w:rPr>
            <w:rStyle w:val="Hyperlink"/>
            <w:lang w:val="en-GB"/>
          </w:rPr>
          <w:t>website</w:t>
        </w:r>
      </w:hyperlink>
      <w:r w:rsidRPr="00EB3328">
        <w:rPr>
          <w:lang w:val="en-GB"/>
        </w:rPr>
        <w:t>.</w:t>
      </w:r>
    </w:p>
    <w:p w14:paraId="182E53E5" w14:textId="77777777" w:rsidR="00E56313" w:rsidRPr="007A1463" w:rsidRDefault="00E56313" w:rsidP="00175D5E"/>
    <w:sectPr w:rsidR="00E56313" w:rsidRPr="007A1463" w:rsidSect="002F01A7">
      <w:headerReference w:type="even" r:id="rId33"/>
      <w:headerReference w:type="default" r:id="rId34"/>
      <w:footerReference w:type="even" r:id="rId35"/>
      <w:footerReference w:type="default" r:id="rId36"/>
      <w:headerReference w:type="first" r:id="rId37"/>
      <w:footerReference w:type="first" r:id="rId38"/>
      <w:pgSz w:w="11906" w:h="16838"/>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7B3FB" w14:textId="77777777" w:rsidR="005A45CE" w:rsidRDefault="005A45CE" w:rsidP="00E56313">
      <w:r>
        <w:separator/>
      </w:r>
    </w:p>
    <w:p w14:paraId="19E068E5" w14:textId="77777777" w:rsidR="005A45CE" w:rsidRDefault="005A45CE" w:rsidP="00E56313"/>
    <w:p w14:paraId="5124E252" w14:textId="77777777" w:rsidR="005A45CE" w:rsidRDefault="005A45CE" w:rsidP="00E56313"/>
  </w:endnote>
  <w:endnote w:type="continuationSeparator" w:id="0">
    <w:p w14:paraId="3EE6088A" w14:textId="77777777" w:rsidR="005A45CE" w:rsidRDefault="005A45CE" w:rsidP="00E56313">
      <w:r>
        <w:continuationSeparator/>
      </w:r>
    </w:p>
    <w:p w14:paraId="19E25D8B" w14:textId="77777777" w:rsidR="005A45CE" w:rsidRDefault="005A45CE" w:rsidP="00E56313"/>
    <w:p w14:paraId="1C2B54F2" w14:textId="77777777" w:rsidR="005A45CE" w:rsidRDefault="005A45CE" w:rsidP="00E563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VIC SemiBold">
    <w:panose1 w:val="00000700000000000000"/>
    <w:charset w:val="00"/>
    <w:family w:val="auto"/>
    <w:pitch w:val="variable"/>
    <w:sig w:usb0="00000007" w:usb1="00000000" w:usb2="00000000" w:usb3="00000000" w:csb0="00000093" w:csb1="00000000"/>
  </w:font>
  <w:font w:name="VIC">
    <w:panose1 w:val="00000500000000000000"/>
    <w:charset w:val="00"/>
    <w:family w:val="auto"/>
    <w:pitch w:val="variable"/>
    <w:sig w:usb0="00000007" w:usb1="00000000" w:usb2="00000000" w:usb3="00000000" w:csb0="00000093" w:csb1="00000000"/>
  </w:font>
  <w:font w:name="Calibri (Bod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69CCF" w14:textId="77777777" w:rsidR="00843667" w:rsidRDefault="007A1463" w:rsidP="00E56313">
    <w:pPr>
      <w:pStyle w:val="Footer"/>
      <w:rPr>
        <w:rStyle w:val="PageNumber"/>
      </w:rPr>
    </w:pPr>
    <w:r>
      <w:rPr>
        <w:noProof/>
      </w:rPr>
      <mc:AlternateContent>
        <mc:Choice Requires="wps">
          <w:drawing>
            <wp:anchor distT="0" distB="0" distL="0" distR="0" simplePos="0" relativeHeight="251658244" behindDoc="0" locked="0" layoutInCell="1" allowOverlap="1" wp14:anchorId="6D9EBD3F" wp14:editId="7DCEFAEA">
              <wp:simplePos x="635" y="635"/>
              <wp:positionH relativeFrom="page">
                <wp:align>center</wp:align>
              </wp:positionH>
              <wp:positionV relativeFrom="page">
                <wp:align>bottom</wp:align>
              </wp:positionV>
              <wp:extent cx="443865" cy="443865"/>
              <wp:effectExtent l="0" t="0" r="6985" b="0"/>
              <wp:wrapNone/>
              <wp:docPr id="80428206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B8DF2C" w14:textId="77777777" w:rsidR="007A1463" w:rsidRPr="007A1463" w:rsidRDefault="007A1463" w:rsidP="007A1463">
                          <w:pPr>
                            <w:spacing w:after="0"/>
                            <w:rPr>
                              <w:rFonts w:eastAsia="Arial"/>
                              <w:noProof/>
                              <w:color w:val="000000"/>
                              <w:sz w:val="24"/>
                            </w:rPr>
                          </w:pPr>
                          <w:r w:rsidRPr="007A1463">
                            <w:rPr>
                              <w:rFonts w:eastAsia="Arial"/>
                              <w:noProof/>
                              <w:color w:val="0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9EBD3F" id="_x0000_t202" coordsize="21600,21600" o:spt="202" path="m,l,21600r21600,l21600,xe">
              <v:stroke joinstyle="miter"/>
              <v:path gradientshapeok="t" o:connecttype="rect"/>
            </v:shapetype>
            <v:shape id="Text Box 5" o:spid="_x0000_s1028" type="#_x0000_t202" alt="OFFICIAL"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CB8DF2C" w14:textId="77777777" w:rsidR="007A1463" w:rsidRPr="007A1463" w:rsidRDefault="007A1463" w:rsidP="007A1463">
                    <w:pPr>
                      <w:spacing w:after="0"/>
                      <w:rPr>
                        <w:rFonts w:eastAsia="Arial"/>
                        <w:noProof/>
                        <w:color w:val="000000"/>
                        <w:sz w:val="24"/>
                      </w:rPr>
                    </w:pPr>
                    <w:r w:rsidRPr="007A1463">
                      <w:rPr>
                        <w:rFonts w:eastAsia="Arial"/>
                        <w:noProof/>
                        <w:color w:val="000000"/>
                        <w:sz w:val="24"/>
                      </w:rPr>
                      <w:t>OFFICIAL</w:t>
                    </w:r>
                  </w:p>
                </w:txbxContent>
              </v:textbox>
              <w10:wrap anchorx="page" anchory="page"/>
            </v:shape>
          </w:pict>
        </mc:Fallback>
      </mc:AlternateContent>
    </w:r>
    <w:r w:rsidR="00843667">
      <w:rPr>
        <w:rStyle w:val="PageNumber"/>
      </w:rPr>
      <w:fldChar w:fldCharType="begin"/>
    </w:r>
    <w:r w:rsidR="00843667">
      <w:rPr>
        <w:rStyle w:val="PageNumber"/>
      </w:rPr>
      <w:instrText xml:space="preserve">PAGE  </w:instrText>
    </w:r>
    <w:r w:rsidR="00843667">
      <w:rPr>
        <w:rStyle w:val="PageNumber"/>
      </w:rPr>
      <w:fldChar w:fldCharType="end"/>
    </w:r>
  </w:p>
  <w:p w14:paraId="3B2A7815" w14:textId="77777777" w:rsidR="00843667" w:rsidRDefault="00843667" w:rsidP="00E56313">
    <w:pPr>
      <w:rPr>
        <w:rStyle w:val="PageNumber"/>
      </w:rPr>
    </w:pPr>
  </w:p>
  <w:p w14:paraId="674D9106" w14:textId="77777777" w:rsidR="00843667" w:rsidRDefault="00843667" w:rsidP="00E56313"/>
  <w:p w14:paraId="25C17364" w14:textId="77777777" w:rsidR="00843667" w:rsidRDefault="00843667" w:rsidP="00E56313"/>
  <w:p w14:paraId="09747F80" w14:textId="77777777" w:rsidR="00843667" w:rsidRDefault="00843667" w:rsidP="00E563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5E5EE" w14:textId="77777777" w:rsidR="007A1463" w:rsidRDefault="007A1463">
    <w:pPr>
      <w:pStyle w:val="Footer"/>
    </w:pPr>
    <w:r>
      <w:rPr>
        <w:noProof/>
      </w:rPr>
      <mc:AlternateContent>
        <mc:Choice Requires="wps">
          <w:drawing>
            <wp:anchor distT="0" distB="0" distL="0" distR="0" simplePos="0" relativeHeight="251658245" behindDoc="0" locked="0" layoutInCell="1" allowOverlap="1" wp14:anchorId="087CEBE8" wp14:editId="3B72D15D">
              <wp:simplePos x="0" y="0"/>
              <wp:positionH relativeFrom="page">
                <wp:align>center</wp:align>
              </wp:positionH>
              <wp:positionV relativeFrom="page">
                <wp:align>bottom</wp:align>
              </wp:positionV>
              <wp:extent cx="443865" cy="443865"/>
              <wp:effectExtent l="0" t="0" r="6985" b="0"/>
              <wp:wrapNone/>
              <wp:docPr id="206096316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E452B9" w14:textId="77777777" w:rsidR="007A1463" w:rsidRPr="007A1463" w:rsidRDefault="007A1463" w:rsidP="007A1463">
                          <w:pPr>
                            <w:spacing w:after="0"/>
                            <w:rPr>
                              <w:rFonts w:eastAsia="Arial"/>
                              <w:noProof/>
                              <w:color w:val="000000"/>
                              <w:sz w:val="24"/>
                            </w:rPr>
                          </w:pPr>
                          <w:r w:rsidRPr="007A1463">
                            <w:rPr>
                              <w:rFonts w:eastAsia="Arial"/>
                              <w:noProof/>
                              <w:color w:val="0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7CEBE8" id="_x0000_t202" coordsize="21600,21600" o:spt="202" path="m,l,21600r21600,l21600,xe">
              <v:stroke joinstyle="miter"/>
              <v:path gradientshapeok="t" o:connecttype="rect"/>
            </v:shapetype>
            <v:shape id="Text Box 6" o:spid="_x0000_s1029" type="#_x0000_t202" alt="OFFICIAL" style="position:absolute;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71E452B9" w14:textId="77777777" w:rsidR="007A1463" w:rsidRPr="007A1463" w:rsidRDefault="007A1463" w:rsidP="007A1463">
                    <w:pPr>
                      <w:spacing w:after="0"/>
                      <w:rPr>
                        <w:rFonts w:eastAsia="Arial"/>
                        <w:noProof/>
                        <w:color w:val="000000"/>
                        <w:sz w:val="24"/>
                      </w:rPr>
                    </w:pPr>
                    <w:r w:rsidRPr="007A1463">
                      <w:rPr>
                        <w:rFonts w:eastAsia="Arial"/>
                        <w:noProof/>
                        <w:color w:val="00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71447" w14:textId="77777777" w:rsidR="007A1463" w:rsidRDefault="007A1463">
    <w:pPr>
      <w:pStyle w:val="Footer"/>
    </w:pPr>
    <w:r>
      <w:rPr>
        <w:noProof/>
      </w:rPr>
      <mc:AlternateContent>
        <mc:Choice Requires="wps">
          <w:drawing>
            <wp:anchor distT="0" distB="0" distL="0" distR="0" simplePos="0" relativeHeight="251658243" behindDoc="0" locked="0" layoutInCell="1" allowOverlap="1" wp14:anchorId="63A26ECA" wp14:editId="69811E83">
              <wp:simplePos x="635" y="635"/>
              <wp:positionH relativeFrom="page">
                <wp:align>center</wp:align>
              </wp:positionH>
              <wp:positionV relativeFrom="page">
                <wp:align>bottom</wp:align>
              </wp:positionV>
              <wp:extent cx="443865" cy="443865"/>
              <wp:effectExtent l="0" t="0" r="6985" b="0"/>
              <wp:wrapNone/>
              <wp:docPr id="51793792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112FA7D" w14:textId="77777777" w:rsidR="007A1463" w:rsidRPr="007A1463" w:rsidRDefault="007A1463" w:rsidP="007A1463">
                          <w:pPr>
                            <w:spacing w:after="0"/>
                            <w:rPr>
                              <w:rFonts w:eastAsia="Arial"/>
                              <w:noProof/>
                              <w:color w:val="000000"/>
                              <w:sz w:val="24"/>
                            </w:rPr>
                          </w:pPr>
                          <w:r w:rsidRPr="007A1463">
                            <w:rPr>
                              <w:rFonts w:eastAsia="Arial"/>
                              <w:noProof/>
                              <w:color w:val="0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A26ECA" id="_x0000_t202" coordsize="21600,21600" o:spt="202" path="m,l,21600r21600,l21600,xe">
              <v:stroke joinstyle="miter"/>
              <v:path gradientshapeok="t" o:connecttype="rect"/>
            </v:shapetype>
            <v:shape id="Text Box 4" o:spid="_x0000_s1031" type="#_x0000_t202" alt="OFFICIAL"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3112FA7D" w14:textId="77777777" w:rsidR="007A1463" w:rsidRPr="007A1463" w:rsidRDefault="007A1463" w:rsidP="007A1463">
                    <w:pPr>
                      <w:spacing w:after="0"/>
                      <w:rPr>
                        <w:rFonts w:eastAsia="Arial"/>
                        <w:noProof/>
                        <w:color w:val="000000"/>
                        <w:sz w:val="24"/>
                      </w:rPr>
                    </w:pPr>
                    <w:r w:rsidRPr="007A1463">
                      <w:rPr>
                        <w:rFonts w:eastAsia="Arial"/>
                        <w:noProof/>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A6159" w14:textId="77777777" w:rsidR="005A45CE" w:rsidRDefault="005A45CE" w:rsidP="00E56313">
      <w:r>
        <w:separator/>
      </w:r>
    </w:p>
  </w:footnote>
  <w:footnote w:type="continuationSeparator" w:id="0">
    <w:p w14:paraId="0A1909E7" w14:textId="77777777" w:rsidR="005A45CE" w:rsidRDefault="005A45CE" w:rsidP="00E56313">
      <w:r>
        <w:continuationSeparator/>
      </w:r>
    </w:p>
    <w:p w14:paraId="7D9D968A" w14:textId="77777777" w:rsidR="005A45CE" w:rsidRDefault="005A45CE" w:rsidP="00E56313"/>
    <w:p w14:paraId="21A5321B" w14:textId="77777777" w:rsidR="005A45CE" w:rsidRDefault="005A45CE" w:rsidP="00E56313"/>
  </w:footnote>
  <w:footnote w:id="1">
    <w:p w14:paraId="1D19E094" w14:textId="3150077D" w:rsidR="00CA1781" w:rsidRPr="00CA1781" w:rsidRDefault="00CA1781">
      <w:pPr>
        <w:pStyle w:val="FootnoteText"/>
        <w:rPr>
          <w:u w:val="thick"/>
          <w:lang w:val="en-GB"/>
        </w:rPr>
      </w:pPr>
      <w:r>
        <w:rPr>
          <w:rStyle w:val="FootnoteReference"/>
        </w:rPr>
        <w:footnoteRef/>
      </w:r>
      <w:r>
        <w:t xml:space="preserve"> </w:t>
      </w:r>
      <w:hyperlink r:id="rId1" w:history="1">
        <w:r w:rsidRPr="00CA1781">
          <w:rPr>
            <w:rStyle w:val="Hyperlink"/>
            <w:lang w:val="en-GB"/>
          </w:rPr>
          <w:t>sport.vic.gov.au/publications-and-resources/strategies/active-victoria-strategic-framework-sport-and-recreation</w:t>
        </w:r>
      </w:hyperlink>
    </w:p>
  </w:footnote>
  <w:footnote w:id="2">
    <w:p w14:paraId="47A0B6CC" w14:textId="3BC60CE5" w:rsidR="00CA1781" w:rsidRPr="00CA1781" w:rsidRDefault="00CA1781">
      <w:pPr>
        <w:pStyle w:val="FootnoteText"/>
        <w:rPr>
          <w:lang w:val="en-GB"/>
        </w:rPr>
      </w:pPr>
      <w:r>
        <w:rPr>
          <w:rStyle w:val="FootnoteReference"/>
        </w:rPr>
        <w:footnoteRef/>
      </w:r>
      <w:r>
        <w:t xml:space="preserve"> </w:t>
      </w:r>
      <w:r w:rsidRPr="00CA1781">
        <w:rPr>
          <w:lang w:val="en-GB"/>
        </w:rPr>
        <w:t xml:space="preserve"> </w:t>
      </w:r>
      <w:hyperlink r:id="rId2" w:history="1">
        <w:r w:rsidRPr="00CA1781">
          <w:rPr>
            <w:rStyle w:val="Hyperlink"/>
            <w:lang w:val="en-GB"/>
          </w:rPr>
          <w:t>www.sportaus.gov.au/australian_sports_directory</w:t>
        </w:r>
      </w:hyperlink>
      <w:r w:rsidRPr="00CA1781">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95E93" w14:textId="77777777" w:rsidR="007A1463" w:rsidRDefault="007A1463">
    <w:pPr>
      <w:pStyle w:val="Header"/>
    </w:pPr>
    <w:r>
      <w:rPr>
        <w:noProof/>
      </w:rPr>
      <mc:AlternateContent>
        <mc:Choice Requires="wps">
          <w:drawing>
            <wp:anchor distT="0" distB="0" distL="0" distR="0" simplePos="0" relativeHeight="251658241" behindDoc="0" locked="0" layoutInCell="1" allowOverlap="1" wp14:anchorId="48EBC6DB" wp14:editId="1838A04B">
              <wp:simplePos x="635" y="635"/>
              <wp:positionH relativeFrom="page">
                <wp:align>center</wp:align>
              </wp:positionH>
              <wp:positionV relativeFrom="page">
                <wp:align>top</wp:align>
              </wp:positionV>
              <wp:extent cx="443865" cy="443865"/>
              <wp:effectExtent l="0" t="0" r="6985" b="2540"/>
              <wp:wrapNone/>
              <wp:docPr id="1524634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97C6D58" w14:textId="77777777" w:rsidR="007A1463" w:rsidRPr="007A1463" w:rsidRDefault="007A1463" w:rsidP="007A1463">
                          <w:pPr>
                            <w:spacing w:after="0"/>
                            <w:rPr>
                              <w:rFonts w:eastAsia="Arial"/>
                              <w:noProof/>
                              <w:color w:val="000000"/>
                              <w:sz w:val="24"/>
                            </w:rPr>
                          </w:pPr>
                          <w:r w:rsidRPr="007A1463">
                            <w:rPr>
                              <w:rFonts w:eastAsia="Arial"/>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EBC6DB"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197C6D58" w14:textId="77777777" w:rsidR="007A1463" w:rsidRPr="007A1463" w:rsidRDefault="007A1463" w:rsidP="007A1463">
                    <w:pPr>
                      <w:spacing w:after="0"/>
                      <w:rPr>
                        <w:rFonts w:eastAsia="Arial"/>
                        <w:noProof/>
                        <w:color w:val="000000"/>
                        <w:sz w:val="24"/>
                      </w:rPr>
                    </w:pPr>
                    <w:r w:rsidRPr="007A1463">
                      <w:rPr>
                        <w:rFonts w:eastAsia="Arial"/>
                        <w:noProof/>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3B4B3" w14:textId="77777777" w:rsidR="007A1463" w:rsidRDefault="007A1463">
    <w:pPr>
      <w:pStyle w:val="Header"/>
    </w:pPr>
    <w:r>
      <w:rPr>
        <w:noProof/>
      </w:rPr>
      <mc:AlternateContent>
        <mc:Choice Requires="wps">
          <w:drawing>
            <wp:anchor distT="0" distB="0" distL="0" distR="0" simplePos="0" relativeHeight="251658242" behindDoc="0" locked="0" layoutInCell="1" allowOverlap="1" wp14:anchorId="4F6A23D4" wp14:editId="35ED59E7">
              <wp:simplePos x="0" y="0"/>
              <wp:positionH relativeFrom="page">
                <wp:align>center</wp:align>
              </wp:positionH>
              <wp:positionV relativeFrom="page">
                <wp:align>top</wp:align>
              </wp:positionV>
              <wp:extent cx="443865" cy="443865"/>
              <wp:effectExtent l="0" t="0" r="6985" b="2540"/>
              <wp:wrapNone/>
              <wp:docPr id="146750535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3906DC" w14:textId="77777777" w:rsidR="007A1463" w:rsidRPr="007A1463" w:rsidRDefault="007A1463" w:rsidP="007A1463">
                          <w:pPr>
                            <w:spacing w:after="0"/>
                            <w:rPr>
                              <w:rFonts w:eastAsia="Arial"/>
                              <w:noProof/>
                              <w:color w:val="000000"/>
                              <w:sz w:val="24"/>
                            </w:rPr>
                          </w:pPr>
                          <w:r w:rsidRPr="007A1463">
                            <w:rPr>
                              <w:rFonts w:eastAsia="Arial"/>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6A23D4"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013906DC" w14:textId="77777777" w:rsidR="007A1463" w:rsidRPr="007A1463" w:rsidRDefault="007A1463" w:rsidP="007A1463">
                    <w:pPr>
                      <w:spacing w:after="0"/>
                      <w:rPr>
                        <w:rFonts w:eastAsia="Arial"/>
                        <w:noProof/>
                        <w:color w:val="000000"/>
                        <w:sz w:val="24"/>
                      </w:rPr>
                    </w:pPr>
                    <w:r w:rsidRPr="007A1463">
                      <w:rPr>
                        <w:rFonts w:eastAsia="Arial"/>
                        <w:noProof/>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C5AE" w14:textId="77777777" w:rsidR="007A1463" w:rsidRDefault="007A1463">
    <w:pPr>
      <w:pStyle w:val="Header"/>
    </w:pPr>
    <w:r>
      <w:rPr>
        <w:noProof/>
      </w:rPr>
      <mc:AlternateContent>
        <mc:Choice Requires="wps">
          <w:drawing>
            <wp:anchor distT="0" distB="0" distL="0" distR="0" simplePos="0" relativeHeight="251658240" behindDoc="0" locked="0" layoutInCell="1" allowOverlap="1" wp14:anchorId="3ED6AB76" wp14:editId="4C7C9D11">
              <wp:simplePos x="635" y="635"/>
              <wp:positionH relativeFrom="page">
                <wp:align>center</wp:align>
              </wp:positionH>
              <wp:positionV relativeFrom="page">
                <wp:align>top</wp:align>
              </wp:positionV>
              <wp:extent cx="443865" cy="443865"/>
              <wp:effectExtent l="0" t="0" r="6985" b="2540"/>
              <wp:wrapNone/>
              <wp:docPr id="160631697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F2A77B" w14:textId="77777777" w:rsidR="007A1463" w:rsidRPr="007A1463" w:rsidRDefault="007A1463" w:rsidP="007A1463">
                          <w:pPr>
                            <w:spacing w:after="0"/>
                            <w:rPr>
                              <w:rFonts w:eastAsia="Arial"/>
                              <w:noProof/>
                              <w:color w:val="000000"/>
                              <w:sz w:val="24"/>
                            </w:rPr>
                          </w:pPr>
                          <w:r w:rsidRPr="007A1463">
                            <w:rPr>
                              <w:rFonts w:eastAsia="Arial"/>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D6AB76" id="_x0000_t202" coordsize="21600,21600" o:spt="202" path="m,l,21600r21600,l21600,xe">
              <v:stroke joinstyle="miter"/>
              <v:path gradientshapeok="t" o:connecttype="rect"/>
            </v:shapetype>
            <v:shape id="Text Box 1"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2EF2A77B" w14:textId="77777777" w:rsidR="007A1463" w:rsidRPr="007A1463" w:rsidRDefault="007A1463" w:rsidP="007A1463">
                    <w:pPr>
                      <w:spacing w:after="0"/>
                      <w:rPr>
                        <w:rFonts w:eastAsia="Arial"/>
                        <w:noProof/>
                        <w:color w:val="000000"/>
                        <w:sz w:val="24"/>
                      </w:rPr>
                    </w:pPr>
                    <w:r w:rsidRPr="007A1463">
                      <w:rPr>
                        <w:rFonts w:eastAsia="Arial"/>
                        <w:noProof/>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F5C93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AA09B8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49E1FA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A08CBD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BEE97E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D22A57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3D0C57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D92B9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1C0D68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25845E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68C730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103A7F"/>
    <w:multiLevelType w:val="hybridMultilevel"/>
    <w:tmpl w:val="57246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F279D5"/>
    <w:multiLevelType w:val="hybridMultilevel"/>
    <w:tmpl w:val="8A460F5C"/>
    <w:lvl w:ilvl="0" w:tplc="7B284B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FD260D"/>
    <w:multiLevelType w:val="hybridMultilevel"/>
    <w:tmpl w:val="D03C4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5A95E16"/>
    <w:multiLevelType w:val="hybridMultilevel"/>
    <w:tmpl w:val="7B4239D2"/>
    <w:lvl w:ilvl="0" w:tplc="8B6C4DBC">
      <w:start w:val="1"/>
      <w:numFmt w:val="bullet"/>
      <w:lvlText w:val="•"/>
      <w:lvlJc w:val="left"/>
      <w:pPr>
        <w:tabs>
          <w:tab w:val="num" w:pos="720"/>
        </w:tabs>
        <w:ind w:left="720" w:hanging="360"/>
      </w:pPr>
      <w:rPr>
        <w:rFonts w:ascii="Times" w:hAnsi="Times" w:hint="default"/>
      </w:rPr>
    </w:lvl>
    <w:lvl w:ilvl="1" w:tplc="778A5EAC">
      <w:numFmt w:val="bullet"/>
      <w:lvlText w:val="–"/>
      <w:lvlJc w:val="left"/>
      <w:pPr>
        <w:tabs>
          <w:tab w:val="num" w:pos="1440"/>
        </w:tabs>
        <w:ind w:left="1440" w:hanging="360"/>
      </w:pPr>
      <w:rPr>
        <w:rFonts w:ascii="Times" w:hAnsi="Times" w:hint="default"/>
      </w:rPr>
    </w:lvl>
    <w:lvl w:ilvl="2" w:tplc="7144AE2C" w:tentative="1">
      <w:start w:val="1"/>
      <w:numFmt w:val="bullet"/>
      <w:lvlText w:val="•"/>
      <w:lvlJc w:val="left"/>
      <w:pPr>
        <w:tabs>
          <w:tab w:val="num" w:pos="2160"/>
        </w:tabs>
        <w:ind w:left="2160" w:hanging="360"/>
      </w:pPr>
      <w:rPr>
        <w:rFonts w:ascii="Times" w:hAnsi="Times" w:hint="default"/>
      </w:rPr>
    </w:lvl>
    <w:lvl w:ilvl="3" w:tplc="717AD772" w:tentative="1">
      <w:start w:val="1"/>
      <w:numFmt w:val="bullet"/>
      <w:lvlText w:val="•"/>
      <w:lvlJc w:val="left"/>
      <w:pPr>
        <w:tabs>
          <w:tab w:val="num" w:pos="2880"/>
        </w:tabs>
        <w:ind w:left="2880" w:hanging="360"/>
      </w:pPr>
      <w:rPr>
        <w:rFonts w:ascii="Times" w:hAnsi="Times" w:hint="default"/>
      </w:rPr>
    </w:lvl>
    <w:lvl w:ilvl="4" w:tplc="AAE21C5A" w:tentative="1">
      <w:start w:val="1"/>
      <w:numFmt w:val="bullet"/>
      <w:lvlText w:val="•"/>
      <w:lvlJc w:val="left"/>
      <w:pPr>
        <w:tabs>
          <w:tab w:val="num" w:pos="3600"/>
        </w:tabs>
        <w:ind w:left="3600" w:hanging="360"/>
      </w:pPr>
      <w:rPr>
        <w:rFonts w:ascii="Times" w:hAnsi="Times" w:hint="default"/>
      </w:rPr>
    </w:lvl>
    <w:lvl w:ilvl="5" w:tplc="29A025EC" w:tentative="1">
      <w:start w:val="1"/>
      <w:numFmt w:val="bullet"/>
      <w:lvlText w:val="•"/>
      <w:lvlJc w:val="left"/>
      <w:pPr>
        <w:tabs>
          <w:tab w:val="num" w:pos="4320"/>
        </w:tabs>
        <w:ind w:left="4320" w:hanging="360"/>
      </w:pPr>
      <w:rPr>
        <w:rFonts w:ascii="Times" w:hAnsi="Times" w:hint="default"/>
      </w:rPr>
    </w:lvl>
    <w:lvl w:ilvl="6" w:tplc="1A406044" w:tentative="1">
      <w:start w:val="1"/>
      <w:numFmt w:val="bullet"/>
      <w:lvlText w:val="•"/>
      <w:lvlJc w:val="left"/>
      <w:pPr>
        <w:tabs>
          <w:tab w:val="num" w:pos="5040"/>
        </w:tabs>
        <w:ind w:left="5040" w:hanging="360"/>
      </w:pPr>
      <w:rPr>
        <w:rFonts w:ascii="Times" w:hAnsi="Times" w:hint="default"/>
      </w:rPr>
    </w:lvl>
    <w:lvl w:ilvl="7" w:tplc="AA16A4D6" w:tentative="1">
      <w:start w:val="1"/>
      <w:numFmt w:val="bullet"/>
      <w:lvlText w:val="•"/>
      <w:lvlJc w:val="left"/>
      <w:pPr>
        <w:tabs>
          <w:tab w:val="num" w:pos="5760"/>
        </w:tabs>
        <w:ind w:left="5760" w:hanging="360"/>
      </w:pPr>
      <w:rPr>
        <w:rFonts w:ascii="Times" w:hAnsi="Times" w:hint="default"/>
      </w:rPr>
    </w:lvl>
    <w:lvl w:ilvl="8" w:tplc="57969E60" w:tentative="1">
      <w:start w:val="1"/>
      <w:numFmt w:val="bullet"/>
      <w:lvlText w:val="•"/>
      <w:lvlJc w:val="left"/>
      <w:pPr>
        <w:tabs>
          <w:tab w:val="num" w:pos="6480"/>
        </w:tabs>
        <w:ind w:left="6480" w:hanging="360"/>
      </w:pPr>
      <w:rPr>
        <w:rFonts w:ascii="Times" w:hAnsi="Times" w:hint="default"/>
      </w:rPr>
    </w:lvl>
  </w:abstractNum>
  <w:abstractNum w:abstractNumId="15" w15:restartNumberingAfterBreak="0">
    <w:nsid w:val="0CC21B19"/>
    <w:multiLevelType w:val="hybridMultilevel"/>
    <w:tmpl w:val="6BC26202"/>
    <w:lvl w:ilvl="0" w:tplc="7A28F1C4">
      <w:start w:val="4"/>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0E7A2191"/>
    <w:multiLevelType w:val="hybridMultilevel"/>
    <w:tmpl w:val="FD3A4E7C"/>
    <w:lvl w:ilvl="0" w:tplc="3B28C13A">
      <w:start w:val="1"/>
      <w:numFmt w:val="bullet"/>
      <w:lvlText w:val="•"/>
      <w:lvlJc w:val="left"/>
      <w:pPr>
        <w:tabs>
          <w:tab w:val="num" w:pos="720"/>
        </w:tabs>
        <w:ind w:left="720" w:hanging="360"/>
      </w:pPr>
      <w:rPr>
        <w:rFonts w:ascii="Times" w:hAnsi="Times" w:hint="default"/>
      </w:rPr>
    </w:lvl>
    <w:lvl w:ilvl="1" w:tplc="460C91E2">
      <w:numFmt w:val="bullet"/>
      <w:lvlText w:val="–"/>
      <w:lvlJc w:val="left"/>
      <w:pPr>
        <w:tabs>
          <w:tab w:val="num" w:pos="1440"/>
        </w:tabs>
        <w:ind w:left="1440" w:hanging="360"/>
      </w:pPr>
      <w:rPr>
        <w:rFonts w:ascii="Times" w:hAnsi="Times" w:hint="default"/>
      </w:rPr>
    </w:lvl>
    <w:lvl w:ilvl="2" w:tplc="FC26EEF0" w:tentative="1">
      <w:start w:val="1"/>
      <w:numFmt w:val="bullet"/>
      <w:lvlText w:val="•"/>
      <w:lvlJc w:val="left"/>
      <w:pPr>
        <w:tabs>
          <w:tab w:val="num" w:pos="2160"/>
        </w:tabs>
        <w:ind w:left="2160" w:hanging="360"/>
      </w:pPr>
      <w:rPr>
        <w:rFonts w:ascii="Times" w:hAnsi="Times" w:hint="default"/>
      </w:rPr>
    </w:lvl>
    <w:lvl w:ilvl="3" w:tplc="1354FFCE" w:tentative="1">
      <w:start w:val="1"/>
      <w:numFmt w:val="bullet"/>
      <w:lvlText w:val="•"/>
      <w:lvlJc w:val="left"/>
      <w:pPr>
        <w:tabs>
          <w:tab w:val="num" w:pos="2880"/>
        </w:tabs>
        <w:ind w:left="2880" w:hanging="360"/>
      </w:pPr>
      <w:rPr>
        <w:rFonts w:ascii="Times" w:hAnsi="Times" w:hint="default"/>
      </w:rPr>
    </w:lvl>
    <w:lvl w:ilvl="4" w:tplc="235E3FD6" w:tentative="1">
      <w:start w:val="1"/>
      <w:numFmt w:val="bullet"/>
      <w:lvlText w:val="•"/>
      <w:lvlJc w:val="left"/>
      <w:pPr>
        <w:tabs>
          <w:tab w:val="num" w:pos="3600"/>
        </w:tabs>
        <w:ind w:left="3600" w:hanging="360"/>
      </w:pPr>
      <w:rPr>
        <w:rFonts w:ascii="Times" w:hAnsi="Times" w:hint="default"/>
      </w:rPr>
    </w:lvl>
    <w:lvl w:ilvl="5" w:tplc="87F68BBE" w:tentative="1">
      <w:start w:val="1"/>
      <w:numFmt w:val="bullet"/>
      <w:lvlText w:val="•"/>
      <w:lvlJc w:val="left"/>
      <w:pPr>
        <w:tabs>
          <w:tab w:val="num" w:pos="4320"/>
        </w:tabs>
        <w:ind w:left="4320" w:hanging="360"/>
      </w:pPr>
      <w:rPr>
        <w:rFonts w:ascii="Times" w:hAnsi="Times" w:hint="default"/>
      </w:rPr>
    </w:lvl>
    <w:lvl w:ilvl="6" w:tplc="5F56D696" w:tentative="1">
      <w:start w:val="1"/>
      <w:numFmt w:val="bullet"/>
      <w:lvlText w:val="•"/>
      <w:lvlJc w:val="left"/>
      <w:pPr>
        <w:tabs>
          <w:tab w:val="num" w:pos="5040"/>
        </w:tabs>
        <w:ind w:left="5040" w:hanging="360"/>
      </w:pPr>
      <w:rPr>
        <w:rFonts w:ascii="Times" w:hAnsi="Times" w:hint="default"/>
      </w:rPr>
    </w:lvl>
    <w:lvl w:ilvl="7" w:tplc="EBE07326" w:tentative="1">
      <w:start w:val="1"/>
      <w:numFmt w:val="bullet"/>
      <w:lvlText w:val="•"/>
      <w:lvlJc w:val="left"/>
      <w:pPr>
        <w:tabs>
          <w:tab w:val="num" w:pos="5760"/>
        </w:tabs>
        <w:ind w:left="5760" w:hanging="360"/>
      </w:pPr>
      <w:rPr>
        <w:rFonts w:ascii="Times" w:hAnsi="Times" w:hint="default"/>
      </w:rPr>
    </w:lvl>
    <w:lvl w:ilvl="8" w:tplc="F7FE5200" w:tentative="1">
      <w:start w:val="1"/>
      <w:numFmt w:val="bullet"/>
      <w:lvlText w:val="•"/>
      <w:lvlJc w:val="left"/>
      <w:pPr>
        <w:tabs>
          <w:tab w:val="num" w:pos="6480"/>
        </w:tabs>
        <w:ind w:left="6480" w:hanging="360"/>
      </w:pPr>
      <w:rPr>
        <w:rFonts w:ascii="Times" w:hAnsi="Times" w:hint="default"/>
      </w:rPr>
    </w:lvl>
  </w:abstractNum>
  <w:abstractNum w:abstractNumId="17" w15:restartNumberingAfterBreak="0">
    <w:nsid w:val="15022396"/>
    <w:multiLevelType w:val="hybridMultilevel"/>
    <w:tmpl w:val="FCAE4F86"/>
    <w:lvl w:ilvl="0" w:tplc="2CBEE9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BE277B"/>
    <w:multiLevelType w:val="hybridMultilevel"/>
    <w:tmpl w:val="116E237A"/>
    <w:lvl w:ilvl="0" w:tplc="5CBAACD4">
      <w:start w:val="1"/>
      <w:numFmt w:val="bullet"/>
      <w:pStyle w:val="Table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E42A5B"/>
    <w:multiLevelType w:val="hybridMultilevel"/>
    <w:tmpl w:val="4E08F672"/>
    <w:lvl w:ilvl="0" w:tplc="2C1CA856">
      <w:start w:val="1"/>
      <w:numFmt w:val="bullet"/>
      <w:lvlText w:val="•"/>
      <w:lvlJc w:val="left"/>
      <w:pPr>
        <w:tabs>
          <w:tab w:val="num" w:pos="720"/>
        </w:tabs>
        <w:ind w:left="720" w:hanging="360"/>
      </w:pPr>
      <w:rPr>
        <w:rFonts w:ascii="Times" w:hAnsi="Times" w:hint="default"/>
      </w:rPr>
    </w:lvl>
    <w:lvl w:ilvl="1" w:tplc="8878E068" w:tentative="1">
      <w:start w:val="1"/>
      <w:numFmt w:val="bullet"/>
      <w:lvlText w:val="•"/>
      <w:lvlJc w:val="left"/>
      <w:pPr>
        <w:tabs>
          <w:tab w:val="num" w:pos="1440"/>
        </w:tabs>
        <w:ind w:left="1440" w:hanging="360"/>
      </w:pPr>
      <w:rPr>
        <w:rFonts w:ascii="Times" w:hAnsi="Times" w:hint="default"/>
      </w:rPr>
    </w:lvl>
    <w:lvl w:ilvl="2" w:tplc="79484C90" w:tentative="1">
      <w:start w:val="1"/>
      <w:numFmt w:val="bullet"/>
      <w:lvlText w:val="•"/>
      <w:lvlJc w:val="left"/>
      <w:pPr>
        <w:tabs>
          <w:tab w:val="num" w:pos="2160"/>
        </w:tabs>
        <w:ind w:left="2160" w:hanging="360"/>
      </w:pPr>
      <w:rPr>
        <w:rFonts w:ascii="Times" w:hAnsi="Times" w:hint="default"/>
      </w:rPr>
    </w:lvl>
    <w:lvl w:ilvl="3" w:tplc="B9E61B34" w:tentative="1">
      <w:start w:val="1"/>
      <w:numFmt w:val="bullet"/>
      <w:lvlText w:val="•"/>
      <w:lvlJc w:val="left"/>
      <w:pPr>
        <w:tabs>
          <w:tab w:val="num" w:pos="2880"/>
        </w:tabs>
        <w:ind w:left="2880" w:hanging="360"/>
      </w:pPr>
      <w:rPr>
        <w:rFonts w:ascii="Times" w:hAnsi="Times" w:hint="default"/>
      </w:rPr>
    </w:lvl>
    <w:lvl w:ilvl="4" w:tplc="1B284A0C" w:tentative="1">
      <w:start w:val="1"/>
      <w:numFmt w:val="bullet"/>
      <w:lvlText w:val="•"/>
      <w:lvlJc w:val="left"/>
      <w:pPr>
        <w:tabs>
          <w:tab w:val="num" w:pos="3600"/>
        </w:tabs>
        <w:ind w:left="3600" w:hanging="360"/>
      </w:pPr>
      <w:rPr>
        <w:rFonts w:ascii="Times" w:hAnsi="Times" w:hint="default"/>
      </w:rPr>
    </w:lvl>
    <w:lvl w:ilvl="5" w:tplc="12B63A20" w:tentative="1">
      <w:start w:val="1"/>
      <w:numFmt w:val="bullet"/>
      <w:lvlText w:val="•"/>
      <w:lvlJc w:val="left"/>
      <w:pPr>
        <w:tabs>
          <w:tab w:val="num" w:pos="4320"/>
        </w:tabs>
        <w:ind w:left="4320" w:hanging="360"/>
      </w:pPr>
      <w:rPr>
        <w:rFonts w:ascii="Times" w:hAnsi="Times" w:hint="default"/>
      </w:rPr>
    </w:lvl>
    <w:lvl w:ilvl="6" w:tplc="47BA3B34" w:tentative="1">
      <w:start w:val="1"/>
      <w:numFmt w:val="bullet"/>
      <w:lvlText w:val="•"/>
      <w:lvlJc w:val="left"/>
      <w:pPr>
        <w:tabs>
          <w:tab w:val="num" w:pos="5040"/>
        </w:tabs>
        <w:ind w:left="5040" w:hanging="360"/>
      </w:pPr>
      <w:rPr>
        <w:rFonts w:ascii="Times" w:hAnsi="Times" w:hint="default"/>
      </w:rPr>
    </w:lvl>
    <w:lvl w:ilvl="7" w:tplc="CE123E32" w:tentative="1">
      <w:start w:val="1"/>
      <w:numFmt w:val="bullet"/>
      <w:lvlText w:val="•"/>
      <w:lvlJc w:val="left"/>
      <w:pPr>
        <w:tabs>
          <w:tab w:val="num" w:pos="5760"/>
        </w:tabs>
        <w:ind w:left="5760" w:hanging="360"/>
      </w:pPr>
      <w:rPr>
        <w:rFonts w:ascii="Times" w:hAnsi="Times" w:hint="default"/>
      </w:rPr>
    </w:lvl>
    <w:lvl w:ilvl="8" w:tplc="81D2F8E8"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1E141E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3012531"/>
    <w:multiLevelType w:val="hybridMultilevel"/>
    <w:tmpl w:val="06765576"/>
    <w:lvl w:ilvl="0" w:tplc="F1D295EE">
      <w:start w:val="1"/>
      <w:numFmt w:val="bullet"/>
      <w:lvlText w:val="•"/>
      <w:lvlJc w:val="left"/>
      <w:pPr>
        <w:tabs>
          <w:tab w:val="num" w:pos="720"/>
        </w:tabs>
        <w:ind w:left="720" w:hanging="360"/>
      </w:pPr>
      <w:rPr>
        <w:rFonts w:ascii="Times" w:hAnsi="Times" w:hint="default"/>
      </w:rPr>
    </w:lvl>
    <w:lvl w:ilvl="1" w:tplc="3D58BBD0" w:tentative="1">
      <w:start w:val="1"/>
      <w:numFmt w:val="bullet"/>
      <w:lvlText w:val="•"/>
      <w:lvlJc w:val="left"/>
      <w:pPr>
        <w:tabs>
          <w:tab w:val="num" w:pos="1440"/>
        </w:tabs>
        <w:ind w:left="1440" w:hanging="360"/>
      </w:pPr>
      <w:rPr>
        <w:rFonts w:ascii="Times" w:hAnsi="Times" w:hint="default"/>
      </w:rPr>
    </w:lvl>
    <w:lvl w:ilvl="2" w:tplc="B3A2E2CA" w:tentative="1">
      <w:start w:val="1"/>
      <w:numFmt w:val="bullet"/>
      <w:lvlText w:val="•"/>
      <w:lvlJc w:val="left"/>
      <w:pPr>
        <w:tabs>
          <w:tab w:val="num" w:pos="2160"/>
        </w:tabs>
        <w:ind w:left="2160" w:hanging="360"/>
      </w:pPr>
      <w:rPr>
        <w:rFonts w:ascii="Times" w:hAnsi="Times" w:hint="default"/>
      </w:rPr>
    </w:lvl>
    <w:lvl w:ilvl="3" w:tplc="FACC2842" w:tentative="1">
      <w:start w:val="1"/>
      <w:numFmt w:val="bullet"/>
      <w:lvlText w:val="•"/>
      <w:lvlJc w:val="left"/>
      <w:pPr>
        <w:tabs>
          <w:tab w:val="num" w:pos="2880"/>
        </w:tabs>
        <w:ind w:left="2880" w:hanging="360"/>
      </w:pPr>
      <w:rPr>
        <w:rFonts w:ascii="Times" w:hAnsi="Times" w:hint="default"/>
      </w:rPr>
    </w:lvl>
    <w:lvl w:ilvl="4" w:tplc="B238A0BE" w:tentative="1">
      <w:start w:val="1"/>
      <w:numFmt w:val="bullet"/>
      <w:lvlText w:val="•"/>
      <w:lvlJc w:val="left"/>
      <w:pPr>
        <w:tabs>
          <w:tab w:val="num" w:pos="3600"/>
        </w:tabs>
        <w:ind w:left="3600" w:hanging="360"/>
      </w:pPr>
      <w:rPr>
        <w:rFonts w:ascii="Times" w:hAnsi="Times" w:hint="default"/>
      </w:rPr>
    </w:lvl>
    <w:lvl w:ilvl="5" w:tplc="25D4AF86" w:tentative="1">
      <w:start w:val="1"/>
      <w:numFmt w:val="bullet"/>
      <w:lvlText w:val="•"/>
      <w:lvlJc w:val="left"/>
      <w:pPr>
        <w:tabs>
          <w:tab w:val="num" w:pos="4320"/>
        </w:tabs>
        <w:ind w:left="4320" w:hanging="360"/>
      </w:pPr>
      <w:rPr>
        <w:rFonts w:ascii="Times" w:hAnsi="Times" w:hint="default"/>
      </w:rPr>
    </w:lvl>
    <w:lvl w:ilvl="6" w:tplc="3DB6C724" w:tentative="1">
      <w:start w:val="1"/>
      <w:numFmt w:val="bullet"/>
      <w:lvlText w:val="•"/>
      <w:lvlJc w:val="left"/>
      <w:pPr>
        <w:tabs>
          <w:tab w:val="num" w:pos="5040"/>
        </w:tabs>
        <w:ind w:left="5040" w:hanging="360"/>
      </w:pPr>
      <w:rPr>
        <w:rFonts w:ascii="Times" w:hAnsi="Times" w:hint="default"/>
      </w:rPr>
    </w:lvl>
    <w:lvl w:ilvl="7" w:tplc="4DFE6FC4" w:tentative="1">
      <w:start w:val="1"/>
      <w:numFmt w:val="bullet"/>
      <w:lvlText w:val="•"/>
      <w:lvlJc w:val="left"/>
      <w:pPr>
        <w:tabs>
          <w:tab w:val="num" w:pos="5760"/>
        </w:tabs>
        <w:ind w:left="5760" w:hanging="360"/>
      </w:pPr>
      <w:rPr>
        <w:rFonts w:ascii="Times" w:hAnsi="Times" w:hint="default"/>
      </w:rPr>
    </w:lvl>
    <w:lvl w:ilvl="8" w:tplc="4814AB7C" w:tentative="1">
      <w:start w:val="1"/>
      <w:numFmt w:val="bullet"/>
      <w:lvlText w:val="•"/>
      <w:lvlJc w:val="left"/>
      <w:pPr>
        <w:tabs>
          <w:tab w:val="num" w:pos="6480"/>
        </w:tabs>
        <w:ind w:left="6480" w:hanging="360"/>
      </w:pPr>
      <w:rPr>
        <w:rFonts w:ascii="Times" w:hAnsi="Times" w:hint="default"/>
      </w:rPr>
    </w:lvl>
  </w:abstractNum>
  <w:abstractNum w:abstractNumId="22" w15:restartNumberingAfterBreak="0">
    <w:nsid w:val="26FB2055"/>
    <w:multiLevelType w:val="hybridMultilevel"/>
    <w:tmpl w:val="4BBE219E"/>
    <w:lvl w:ilvl="0" w:tplc="EBE4387C">
      <w:start w:val="1"/>
      <w:numFmt w:val="bullet"/>
      <w:lvlText w:val=""/>
      <w:lvlJc w:val="left"/>
      <w:pPr>
        <w:tabs>
          <w:tab w:val="num" w:pos="720"/>
        </w:tabs>
        <w:ind w:left="720" w:hanging="360"/>
      </w:pPr>
      <w:rPr>
        <w:rFonts w:ascii="Wingdings 2" w:hAnsi="Wingdings 2" w:hint="default"/>
      </w:rPr>
    </w:lvl>
    <w:lvl w:ilvl="1" w:tplc="383A5696" w:tentative="1">
      <w:start w:val="1"/>
      <w:numFmt w:val="bullet"/>
      <w:lvlText w:val=""/>
      <w:lvlJc w:val="left"/>
      <w:pPr>
        <w:tabs>
          <w:tab w:val="num" w:pos="1440"/>
        </w:tabs>
        <w:ind w:left="1440" w:hanging="360"/>
      </w:pPr>
      <w:rPr>
        <w:rFonts w:ascii="Wingdings 2" w:hAnsi="Wingdings 2" w:hint="default"/>
      </w:rPr>
    </w:lvl>
    <w:lvl w:ilvl="2" w:tplc="2FDC6470" w:tentative="1">
      <w:start w:val="1"/>
      <w:numFmt w:val="bullet"/>
      <w:lvlText w:val=""/>
      <w:lvlJc w:val="left"/>
      <w:pPr>
        <w:tabs>
          <w:tab w:val="num" w:pos="2160"/>
        </w:tabs>
        <w:ind w:left="2160" w:hanging="360"/>
      </w:pPr>
      <w:rPr>
        <w:rFonts w:ascii="Wingdings 2" w:hAnsi="Wingdings 2" w:hint="default"/>
      </w:rPr>
    </w:lvl>
    <w:lvl w:ilvl="3" w:tplc="A7449070" w:tentative="1">
      <w:start w:val="1"/>
      <w:numFmt w:val="bullet"/>
      <w:lvlText w:val=""/>
      <w:lvlJc w:val="left"/>
      <w:pPr>
        <w:tabs>
          <w:tab w:val="num" w:pos="2880"/>
        </w:tabs>
        <w:ind w:left="2880" w:hanging="360"/>
      </w:pPr>
      <w:rPr>
        <w:rFonts w:ascii="Wingdings 2" w:hAnsi="Wingdings 2" w:hint="default"/>
      </w:rPr>
    </w:lvl>
    <w:lvl w:ilvl="4" w:tplc="7B0A918E" w:tentative="1">
      <w:start w:val="1"/>
      <w:numFmt w:val="bullet"/>
      <w:lvlText w:val=""/>
      <w:lvlJc w:val="left"/>
      <w:pPr>
        <w:tabs>
          <w:tab w:val="num" w:pos="3600"/>
        </w:tabs>
        <w:ind w:left="3600" w:hanging="360"/>
      </w:pPr>
      <w:rPr>
        <w:rFonts w:ascii="Wingdings 2" w:hAnsi="Wingdings 2" w:hint="default"/>
      </w:rPr>
    </w:lvl>
    <w:lvl w:ilvl="5" w:tplc="8FBA3CD2" w:tentative="1">
      <w:start w:val="1"/>
      <w:numFmt w:val="bullet"/>
      <w:lvlText w:val=""/>
      <w:lvlJc w:val="left"/>
      <w:pPr>
        <w:tabs>
          <w:tab w:val="num" w:pos="4320"/>
        </w:tabs>
        <w:ind w:left="4320" w:hanging="360"/>
      </w:pPr>
      <w:rPr>
        <w:rFonts w:ascii="Wingdings 2" w:hAnsi="Wingdings 2" w:hint="default"/>
      </w:rPr>
    </w:lvl>
    <w:lvl w:ilvl="6" w:tplc="ABA8FDB2" w:tentative="1">
      <w:start w:val="1"/>
      <w:numFmt w:val="bullet"/>
      <w:lvlText w:val=""/>
      <w:lvlJc w:val="left"/>
      <w:pPr>
        <w:tabs>
          <w:tab w:val="num" w:pos="5040"/>
        </w:tabs>
        <w:ind w:left="5040" w:hanging="360"/>
      </w:pPr>
      <w:rPr>
        <w:rFonts w:ascii="Wingdings 2" w:hAnsi="Wingdings 2" w:hint="default"/>
      </w:rPr>
    </w:lvl>
    <w:lvl w:ilvl="7" w:tplc="61E03F7A" w:tentative="1">
      <w:start w:val="1"/>
      <w:numFmt w:val="bullet"/>
      <w:lvlText w:val=""/>
      <w:lvlJc w:val="left"/>
      <w:pPr>
        <w:tabs>
          <w:tab w:val="num" w:pos="5760"/>
        </w:tabs>
        <w:ind w:left="5760" w:hanging="360"/>
      </w:pPr>
      <w:rPr>
        <w:rFonts w:ascii="Wingdings 2" w:hAnsi="Wingdings 2" w:hint="default"/>
      </w:rPr>
    </w:lvl>
    <w:lvl w:ilvl="8" w:tplc="AF0AC752"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2D204E0D"/>
    <w:multiLevelType w:val="hybridMultilevel"/>
    <w:tmpl w:val="1A70B0E0"/>
    <w:lvl w:ilvl="0" w:tplc="EFECDA2A">
      <w:start w:val="1"/>
      <w:numFmt w:val="bullet"/>
      <w:lvlText w:val="•"/>
      <w:lvlJc w:val="left"/>
      <w:pPr>
        <w:tabs>
          <w:tab w:val="num" w:pos="720"/>
        </w:tabs>
        <w:ind w:left="720" w:hanging="360"/>
      </w:pPr>
      <w:rPr>
        <w:rFonts w:ascii="Times" w:hAnsi="Times" w:hint="default"/>
      </w:rPr>
    </w:lvl>
    <w:lvl w:ilvl="1" w:tplc="3F8AF2B6" w:tentative="1">
      <w:start w:val="1"/>
      <w:numFmt w:val="bullet"/>
      <w:lvlText w:val="•"/>
      <w:lvlJc w:val="left"/>
      <w:pPr>
        <w:tabs>
          <w:tab w:val="num" w:pos="1440"/>
        </w:tabs>
        <w:ind w:left="1440" w:hanging="360"/>
      </w:pPr>
      <w:rPr>
        <w:rFonts w:ascii="Times" w:hAnsi="Times" w:hint="default"/>
      </w:rPr>
    </w:lvl>
    <w:lvl w:ilvl="2" w:tplc="F438B1DC" w:tentative="1">
      <w:start w:val="1"/>
      <w:numFmt w:val="bullet"/>
      <w:lvlText w:val="•"/>
      <w:lvlJc w:val="left"/>
      <w:pPr>
        <w:tabs>
          <w:tab w:val="num" w:pos="2160"/>
        </w:tabs>
        <w:ind w:left="2160" w:hanging="360"/>
      </w:pPr>
      <w:rPr>
        <w:rFonts w:ascii="Times" w:hAnsi="Times" w:hint="default"/>
      </w:rPr>
    </w:lvl>
    <w:lvl w:ilvl="3" w:tplc="D7208914" w:tentative="1">
      <w:start w:val="1"/>
      <w:numFmt w:val="bullet"/>
      <w:lvlText w:val="•"/>
      <w:lvlJc w:val="left"/>
      <w:pPr>
        <w:tabs>
          <w:tab w:val="num" w:pos="2880"/>
        </w:tabs>
        <w:ind w:left="2880" w:hanging="360"/>
      </w:pPr>
      <w:rPr>
        <w:rFonts w:ascii="Times" w:hAnsi="Times" w:hint="default"/>
      </w:rPr>
    </w:lvl>
    <w:lvl w:ilvl="4" w:tplc="40B0EF28" w:tentative="1">
      <w:start w:val="1"/>
      <w:numFmt w:val="bullet"/>
      <w:lvlText w:val="•"/>
      <w:lvlJc w:val="left"/>
      <w:pPr>
        <w:tabs>
          <w:tab w:val="num" w:pos="3600"/>
        </w:tabs>
        <w:ind w:left="3600" w:hanging="360"/>
      </w:pPr>
      <w:rPr>
        <w:rFonts w:ascii="Times" w:hAnsi="Times" w:hint="default"/>
      </w:rPr>
    </w:lvl>
    <w:lvl w:ilvl="5" w:tplc="704454E0" w:tentative="1">
      <w:start w:val="1"/>
      <w:numFmt w:val="bullet"/>
      <w:lvlText w:val="•"/>
      <w:lvlJc w:val="left"/>
      <w:pPr>
        <w:tabs>
          <w:tab w:val="num" w:pos="4320"/>
        </w:tabs>
        <w:ind w:left="4320" w:hanging="360"/>
      </w:pPr>
      <w:rPr>
        <w:rFonts w:ascii="Times" w:hAnsi="Times" w:hint="default"/>
      </w:rPr>
    </w:lvl>
    <w:lvl w:ilvl="6" w:tplc="8210041A" w:tentative="1">
      <w:start w:val="1"/>
      <w:numFmt w:val="bullet"/>
      <w:lvlText w:val="•"/>
      <w:lvlJc w:val="left"/>
      <w:pPr>
        <w:tabs>
          <w:tab w:val="num" w:pos="5040"/>
        </w:tabs>
        <w:ind w:left="5040" w:hanging="360"/>
      </w:pPr>
      <w:rPr>
        <w:rFonts w:ascii="Times" w:hAnsi="Times" w:hint="default"/>
      </w:rPr>
    </w:lvl>
    <w:lvl w:ilvl="7" w:tplc="D6168856" w:tentative="1">
      <w:start w:val="1"/>
      <w:numFmt w:val="bullet"/>
      <w:lvlText w:val="•"/>
      <w:lvlJc w:val="left"/>
      <w:pPr>
        <w:tabs>
          <w:tab w:val="num" w:pos="5760"/>
        </w:tabs>
        <w:ind w:left="5760" w:hanging="360"/>
      </w:pPr>
      <w:rPr>
        <w:rFonts w:ascii="Times" w:hAnsi="Times" w:hint="default"/>
      </w:rPr>
    </w:lvl>
    <w:lvl w:ilvl="8" w:tplc="AF7235BC" w:tentative="1">
      <w:start w:val="1"/>
      <w:numFmt w:val="bullet"/>
      <w:lvlText w:val="•"/>
      <w:lvlJc w:val="left"/>
      <w:pPr>
        <w:tabs>
          <w:tab w:val="num" w:pos="6480"/>
        </w:tabs>
        <w:ind w:left="6480" w:hanging="360"/>
      </w:pPr>
      <w:rPr>
        <w:rFonts w:ascii="Times" w:hAnsi="Times" w:hint="default"/>
      </w:rPr>
    </w:lvl>
  </w:abstractNum>
  <w:abstractNum w:abstractNumId="24" w15:restartNumberingAfterBreak="0">
    <w:nsid w:val="2ECE4B70"/>
    <w:multiLevelType w:val="hybridMultilevel"/>
    <w:tmpl w:val="BD04D0AC"/>
    <w:lvl w:ilvl="0" w:tplc="EB9ED054">
      <w:start w:val="1"/>
      <w:numFmt w:val="bullet"/>
      <w:lvlText w:val="•"/>
      <w:lvlJc w:val="left"/>
      <w:pPr>
        <w:tabs>
          <w:tab w:val="num" w:pos="720"/>
        </w:tabs>
        <w:ind w:left="720" w:hanging="360"/>
      </w:pPr>
      <w:rPr>
        <w:rFonts w:ascii="Arial" w:hAnsi="Arial" w:hint="default"/>
      </w:rPr>
    </w:lvl>
    <w:lvl w:ilvl="1" w:tplc="C930BF2A" w:tentative="1">
      <w:start w:val="1"/>
      <w:numFmt w:val="bullet"/>
      <w:lvlText w:val="•"/>
      <w:lvlJc w:val="left"/>
      <w:pPr>
        <w:tabs>
          <w:tab w:val="num" w:pos="1440"/>
        </w:tabs>
        <w:ind w:left="1440" w:hanging="360"/>
      </w:pPr>
      <w:rPr>
        <w:rFonts w:ascii="Arial" w:hAnsi="Arial" w:hint="default"/>
      </w:rPr>
    </w:lvl>
    <w:lvl w:ilvl="2" w:tplc="38882694" w:tentative="1">
      <w:start w:val="1"/>
      <w:numFmt w:val="bullet"/>
      <w:lvlText w:val="•"/>
      <w:lvlJc w:val="left"/>
      <w:pPr>
        <w:tabs>
          <w:tab w:val="num" w:pos="2160"/>
        </w:tabs>
        <w:ind w:left="2160" w:hanging="360"/>
      </w:pPr>
      <w:rPr>
        <w:rFonts w:ascii="Arial" w:hAnsi="Arial" w:hint="default"/>
      </w:rPr>
    </w:lvl>
    <w:lvl w:ilvl="3" w:tplc="6B700FCA" w:tentative="1">
      <w:start w:val="1"/>
      <w:numFmt w:val="bullet"/>
      <w:lvlText w:val="•"/>
      <w:lvlJc w:val="left"/>
      <w:pPr>
        <w:tabs>
          <w:tab w:val="num" w:pos="2880"/>
        </w:tabs>
        <w:ind w:left="2880" w:hanging="360"/>
      </w:pPr>
      <w:rPr>
        <w:rFonts w:ascii="Arial" w:hAnsi="Arial" w:hint="default"/>
      </w:rPr>
    </w:lvl>
    <w:lvl w:ilvl="4" w:tplc="1EB45190" w:tentative="1">
      <w:start w:val="1"/>
      <w:numFmt w:val="bullet"/>
      <w:lvlText w:val="•"/>
      <w:lvlJc w:val="left"/>
      <w:pPr>
        <w:tabs>
          <w:tab w:val="num" w:pos="3600"/>
        </w:tabs>
        <w:ind w:left="3600" w:hanging="360"/>
      </w:pPr>
      <w:rPr>
        <w:rFonts w:ascii="Arial" w:hAnsi="Arial" w:hint="default"/>
      </w:rPr>
    </w:lvl>
    <w:lvl w:ilvl="5" w:tplc="910CEC54" w:tentative="1">
      <w:start w:val="1"/>
      <w:numFmt w:val="bullet"/>
      <w:lvlText w:val="•"/>
      <w:lvlJc w:val="left"/>
      <w:pPr>
        <w:tabs>
          <w:tab w:val="num" w:pos="4320"/>
        </w:tabs>
        <w:ind w:left="4320" w:hanging="360"/>
      </w:pPr>
      <w:rPr>
        <w:rFonts w:ascii="Arial" w:hAnsi="Arial" w:hint="default"/>
      </w:rPr>
    </w:lvl>
    <w:lvl w:ilvl="6" w:tplc="F3F6AE5C" w:tentative="1">
      <w:start w:val="1"/>
      <w:numFmt w:val="bullet"/>
      <w:lvlText w:val="•"/>
      <w:lvlJc w:val="left"/>
      <w:pPr>
        <w:tabs>
          <w:tab w:val="num" w:pos="5040"/>
        </w:tabs>
        <w:ind w:left="5040" w:hanging="360"/>
      </w:pPr>
      <w:rPr>
        <w:rFonts w:ascii="Arial" w:hAnsi="Arial" w:hint="default"/>
      </w:rPr>
    </w:lvl>
    <w:lvl w:ilvl="7" w:tplc="72EA1092" w:tentative="1">
      <w:start w:val="1"/>
      <w:numFmt w:val="bullet"/>
      <w:lvlText w:val="•"/>
      <w:lvlJc w:val="left"/>
      <w:pPr>
        <w:tabs>
          <w:tab w:val="num" w:pos="5760"/>
        </w:tabs>
        <w:ind w:left="5760" w:hanging="360"/>
      </w:pPr>
      <w:rPr>
        <w:rFonts w:ascii="Arial" w:hAnsi="Arial" w:hint="default"/>
      </w:rPr>
    </w:lvl>
    <w:lvl w:ilvl="8" w:tplc="27E62C9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EEA0EAE"/>
    <w:multiLevelType w:val="hybridMultilevel"/>
    <w:tmpl w:val="98FEF708"/>
    <w:lvl w:ilvl="0" w:tplc="70C23152">
      <w:start w:val="1"/>
      <w:numFmt w:val="bullet"/>
      <w:lvlText w:val="•"/>
      <w:lvlJc w:val="left"/>
      <w:pPr>
        <w:tabs>
          <w:tab w:val="num" w:pos="720"/>
        </w:tabs>
        <w:ind w:left="720" w:hanging="360"/>
      </w:pPr>
      <w:rPr>
        <w:rFonts w:ascii="Times" w:hAnsi="Times" w:hint="default"/>
      </w:rPr>
    </w:lvl>
    <w:lvl w:ilvl="1" w:tplc="6C3EF66E" w:tentative="1">
      <w:start w:val="1"/>
      <w:numFmt w:val="bullet"/>
      <w:lvlText w:val="•"/>
      <w:lvlJc w:val="left"/>
      <w:pPr>
        <w:tabs>
          <w:tab w:val="num" w:pos="1440"/>
        </w:tabs>
        <w:ind w:left="1440" w:hanging="360"/>
      </w:pPr>
      <w:rPr>
        <w:rFonts w:ascii="Times" w:hAnsi="Times" w:hint="default"/>
      </w:rPr>
    </w:lvl>
    <w:lvl w:ilvl="2" w:tplc="715A225E" w:tentative="1">
      <w:start w:val="1"/>
      <w:numFmt w:val="bullet"/>
      <w:lvlText w:val="•"/>
      <w:lvlJc w:val="left"/>
      <w:pPr>
        <w:tabs>
          <w:tab w:val="num" w:pos="2160"/>
        </w:tabs>
        <w:ind w:left="2160" w:hanging="360"/>
      </w:pPr>
      <w:rPr>
        <w:rFonts w:ascii="Times" w:hAnsi="Times" w:hint="default"/>
      </w:rPr>
    </w:lvl>
    <w:lvl w:ilvl="3" w:tplc="DC0C630C" w:tentative="1">
      <w:start w:val="1"/>
      <w:numFmt w:val="bullet"/>
      <w:lvlText w:val="•"/>
      <w:lvlJc w:val="left"/>
      <w:pPr>
        <w:tabs>
          <w:tab w:val="num" w:pos="2880"/>
        </w:tabs>
        <w:ind w:left="2880" w:hanging="360"/>
      </w:pPr>
      <w:rPr>
        <w:rFonts w:ascii="Times" w:hAnsi="Times" w:hint="default"/>
      </w:rPr>
    </w:lvl>
    <w:lvl w:ilvl="4" w:tplc="1906613A" w:tentative="1">
      <w:start w:val="1"/>
      <w:numFmt w:val="bullet"/>
      <w:lvlText w:val="•"/>
      <w:lvlJc w:val="left"/>
      <w:pPr>
        <w:tabs>
          <w:tab w:val="num" w:pos="3600"/>
        </w:tabs>
        <w:ind w:left="3600" w:hanging="360"/>
      </w:pPr>
      <w:rPr>
        <w:rFonts w:ascii="Times" w:hAnsi="Times" w:hint="default"/>
      </w:rPr>
    </w:lvl>
    <w:lvl w:ilvl="5" w:tplc="5EB82786" w:tentative="1">
      <w:start w:val="1"/>
      <w:numFmt w:val="bullet"/>
      <w:lvlText w:val="•"/>
      <w:lvlJc w:val="left"/>
      <w:pPr>
        <w:tabs>
          <w:tab w:val="num" w:pos="4320"/>
        </w:tabs>
        <w:ind w:left="4320" w:hanging="360"/>
      </w:pPr>
      <w:rPr>
        <w:rFonts w:ascii="Times" w:hAnsi="Times" w:hint="default"/>
      </w:rPr>
    </w:lvl>
    <w:lvl w:ilvl="6" w:tplc="ADDEB8DC" w:tentative="1">
      <w:start w:val="1"/>
      <w:numFmt w:val="bullet"/>
      <w:lvlText w:val="•"/>
      <w:lvlJc w:val="left"/>
      <w:pPr>
        <w:tabs>
          <w:tab w:val="num" w:pos="5040"/>
        </w:tabs>
        <w:ind w:left="5040" w:hanging="360"/>
      </w:pPr>
      <w:rPr>
        <w:rFonts w:ascii="Times" w:hAnsi="Times" w:hint="default"/>
      </w:rPr>
    </w:lvl>
    <w:lvl w:ilvl="7" w:tplc="5F9EBE06" w:tentative="1">
      <w:start w:val="1"/>
      <w:numFmt w:val="bullet"/>
      <w:lvlText w:val="•"/>
      <w:lvlJc w:val="left"/>
      <w:pPr>
        <w:tabs>
          <w:tab w:val="num" w:pos="5760"/>
        </w:tabs>
        <w:ind w:left="5760" w:hanging="360"/>
      </w:pPr>
      <w:rPr>
        <w:rFonts w:ascii="Times" w:hAnsi="Times" w:hint="default"/>
      </w:rPr>
    </w:lvl>
    <w:lvl w:ilvl="8" w:tplc="8FF40240" w:tentative="1">
      <w:start w:val="1"/>
      <w:numFmt w:val="bullet"/>
      <w:lvlText w:val="•"/>
      <w:lvlJc w:val="left"/>
      <w:pPr>
        <w:tabs>
          <w:tab w:val="num" w:pos="6480"/>
        </w:tabs>
        <w:ind w:left="6480" w:hanging="360"/>
      </w:pPr>
      <w:rPr>
        <w:rFonts w:ascii="Times" w:hAnsi="Times" w:hint="default"/>
      </w:rPr>
    </w:lvl>
  </w:abstractNum>
  <w:abstractNum w:abstractNumId="26" w15:restartNumberingAfterBreak="0">
    <w:nsid w:val="34D92135"/>
    <w:multiLevelType w:val="hybridMultilevel"/>
    <w:tmpl w:val="59B29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2E47FA"/>
    <w:multiLevelType w:val="hybridMultilevel"/>
    <w:tmpl w:val="87C03F48"/>
    <w:lvl w:ilvl="0" w:tplc="17126860">
      <w:start w:val="4"/>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6DF353A"/>
    <w:multiLevelType w:val="hybridMultilevel"/>
    <w:tmpl w:val="540269C8"/>
    <w:lvl w:ilvl="0" w:tplc="A0A8DD5E">
      <w:start w:val="1"/>
      <w:numFmt w:val="bullet"/>
      <w:lvlText w:val="•"/>
      <w:lvlJc w:val="left"/>
      <w:pPr>
        <w:tabs>
          <w:tab w:val="num" w:pos="720"/>
        </w:tabs>
        <w:ind w:left="720" w:hanging="360"/>
      </w:pPr>
      <w:rPr>
        <w:rFonts w:ascii="Times" w:hAnsi="Times" w:hint="default"/>
      </w:rPr>
    </w:lvl>
    <w:lvl w:ilvl="1" w:tplc="E0E41A54" w:tentative="1">
      <w:start w:val="1"/>
      <w:numFmt w:val="bullet"/>
      <w:lvlText w:val="•"/>
      <w:lvlJc w:val="left"/>
      <w:pPr>
        <w:tabs>
          <w:tab w:val="num" w:pos="1440"/>
        </w:tabs>
        <w:ind w:left="1440" w:hanging="360"/>
      </w:pPr>
      <w:rPr>
        <w:rFonts w:ascii="Times" w:hAnsi="Times" w:hint="default"/>
      </w:rPr>
    </w:lvl>
    <w:lvl w:ilvl="2" w:tplc="6FC430A8" w:tentative="1">
      <w:start w:val="1"/>
      <w:numFmt w:val="bullet"/>
      <w:lvlText w:val="•"/>
      <w:lvlJc w:val="left"/>
      <w:pPr>
        <w:tabs>
          <w:tab w:val="num" w:pos="2160"/>
        </w:tabs>
        <w:ind w:left="2160" w:hanging="360"/>
      </w:pPr>
      <w:rPr>
        <w:rFonts w:ascii="Times" w:hAnsi="Times" w:hint="default"/>
      </w:rPr>
    </w:lvl>
    <w:lvl w:ilvl="3" w:tplc="E6341E28" w:tentative="1">
      <w:start w:val="1"/>
      <w:numFmt w:val="bullet"/>
      <w:lvlText w:val="•"/>
      <w:lvlJc w:val="left"/>
      <w:pPr>
        <w:tabs>
          <w:tab w:val="num" w:pos="2880"/>
        </w:tabs>
        <w:ind w:left="2880" w:hanging="360"/>
      </w:pPr>
      <w:rPr>
        <w:rFonts w:ascii="Times" w:hAnsi="Times" w:hint="default"/>
      </w:rPr>
    </w:lvl>
    <w:lvl w:ilvl="4" w:tplc="400C7E72" w:tentative="1">
      <w:start w:val="1"/>
      <w:numFmt w:val="bullet"/>
      <w:lvlText w:val="•"/>
      <w:lvlJc w:val="left"/>
      <w:pPr>
        <w:tabs>
          <w:tab w:val="num" w:pos="3600"/>
        </w:tabs>
        <w:ind w:left="3600" w:hanging="360"/>
      </w:pPr>
      <w:rPr>
        <w:rFonts w:ascii="Times" w:hAnsi="Times" w:hint="default"/>
      </w:rPr>
    </w:lvl>
    <w:lvl w:ilvl="5" w:tplc="826C12DC" w:tentative="1">
      <w:start w:val="1"/>
      <w:numFmt w:val="bullet"/>
      <w:lvlText w:val="•"/>
      <w:lvlJc w:val="left"/>
      <w:pPr>
        <w:tabs>
          <w:tab w:val="num" w:pos="4320"/>
        </w:tabs>
        <w:ind w:left="4320" w:hanging="360"/>
      </w:pPr>
      <w:rPr>
        <w:rFonts w:ascii="Times" w:hAnsi="Times" w:hint="default"/>
      </w:rPr>
    </w:lvl>
    <w:lvl w:ilvl="6" w:tplc="EC2AB220" w:tentative="1">
      <w:start w:val="1"/>
      <w:numFmt w:val="bullet"/>
      <w:lvlText w:val="•"/>
      <w:lvlJc w:val="left"/>
      <w:pPr>
        <w:tabs>
          <w:tab w:val="num" w:pos="5040"/>
        </w:tabs>
        <w:ind w:left="5040" w:hanging="360"/>
      </w:pPr>
      <w:rPr>
        <w:rFonts w:ascii="Times" w:hAnsi="Times" w:hint="default"/>
      </w:rPr>
    </w:lvl>
    <w:lvl w:ilvl="7" w:tplc="074687A4" w:tentative="1">
      <w:start w:val="1"/>
      <w:numFmt w:val="bullet"/>
      <w:lvlText w:val="•"/>
      <w:lvlJc w:val="left"/>
      <w:pPr>
        <w:tabs>
          <w:tab w:val="num" w:pos="5760"/>
        </w:tabs>
        <w:ind w:left="5760" w:hanging="360"/>
      </w:pPr>
      <w:rPr>
        <w:rFonts w:ascii="Times" w:hAnsi="Times" w:hint="default"/>
      </w:rPr>
    </w:lvl>
    <w:lvl w:ilvl="8" w:tplc="0E9CB22E" w:tentative="1">
      <w:start w:val="1"/>
      <w:numFmt w:val="bullet"/>
      <w:lvlText w:val="•"/>
      <w:lvlJc w:val="left"/>
      <w:pPr>
        <w:tabs>
          <w:tab w:val="num" w:pos="6480"/>
        </w:tabs>
        <w:ind w:left="6480" w:hanging="360"/>
      </w:pPr>
      <w:rPr>
        <w:rFonts w:ascii="Times" w:hAnsi="Times" w:hint="default"/>
      </w:rPr>
    </w:lvl>
  </w:abstractNum>
  <w:abstractNum w:abstractNumId="29" w15:restartNumberingAfterBreak="0">
    <w:nsid w:val="373F384C"/>
    <w:multiLevelType w:val="hybridMultilevel"/>
    <w:tmpl w:val="261E9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095080"/>
    <w:multiLevelType w:val="hybridMultilevel"/>
    <w:tmpl w:val="188AC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1C47E0"/>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0C34D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3CF2578"/>
    <w:multiLevelType w:val="multilevel"/>
    <w:tmpl w:val="70FAA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76E11A5"/>
    <w:multiLevelType w:val="hybridMultilevel"/>
    <w:tmpl w:val="35126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AC65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B472AED"/>
    <w:multiLevelType w:val="hybridMultilevel"/>
    <w:tmpl w:val="F086FFF2"/>
    <w:lvl w:ilvl="0" w:tplc="AEFEE50A">
      <w:start w:val="1"/>
      <w:numFmt w:val="bullet"/>
      <w:lvlText w:val="•"/>
      <w:lvlJc w:val="left"/>
      <w:pPr>
        <w:tabs>
          <w:tab w:val="num" w:pos="720"/>
        </w:tabs>
        <w:ind w:left="720" w:hanging="360"/>
      </w:pPr>
      <w:rPr>
        <w:rFonts w:ascii="Arial" w:hAnsi="Arial" w:hint="default"/>
      </w:rPr>
    </w:lvl>
    <w:lvl w:ilvl="1" w:tplc="5C940D70" w:tentative="1">
      <w:start w:val="1"/>
      <w:numFmt w:val="bullet"/>
      <w:lvlText w:val="•"/>
      <w:lvlJc w:val="left"/>
      <w:pPr>
        <w:tabs>
          <w:tab w:val="num" w:pos="1440"/>
        </w:tabs>
        <w:ind w:left="1440" w:hanging="360"/>
      </w:pPr>
      <w:rPr>
        <w:rFonts w:ascii="Arial" w:hAnsi="Arial" w:hint="default"/>
      </w:rPr>
    </w:lvl>
    <w:lvl w:ilvl="2" w:tplc="FFE4975A" w:tentative="1">
      <w:start w:val="1"/>
      <w:numFmt w:val="bullet"/>
      <w:lvlText w:val="•"/>
      <w:lvlJc w:val="left"/>
      <w:pPr>
        <w:tabs>
          <w:tab w:val="num" w:pos="2160"/>
        </w:tabs>
        <w:ind w:left="2160" w:hanging="360"/>
      </w:pPr>
      <w:rPr>
        <w:rFonts w:ascii="Arial" w:hAnsi="Arial" w:hint="default"/>
      </w:rPr>
    </w:lvl>
    <w:lvl w:ilvl="3" w:tplc="EAAC5DE2" w:tentative="1">
      <w:start w:val="1"/>
      <w:numFmt w:val="bullet"/>
      <w:lvlText w:val="•"/>
      <w:lvlJc w:val="left"/>
      <w:pPr>
        <w:tabs>
          <w:tab w:val="num" w:pos="2880"/>
        </w:tabs>
        <w:ind w:left="2880" w:hanging="360"/>
      </w:pPr>
      <w:rPr>
        <w:rFonts w:ascii="Arial" w:hAnsi="Arial" w:hint="default"/>
      </w:rPr>
    </w:lvl>
    <w:lvl w:ilvl="4" w:tplc="0A385242" w:tentative="1">
      <w:start w:val="1"/>
      <w:numFmt w:val="bullet"/>
      <w:lvlText w:val="•"/>
      <w:lvlJc w:val="left"/>
      <w:pPr>
        <w:tabs>
          <w:tab w:val="num" w:pos="3600"/>
        </w:tabs>
        <w:ind w:left="3600" w:hanging="360"/>
      </w:pPr>
      <w:rPr>
        <w:rFonts w:ascii="Arial" w:hAnsi="Arial" w:hint="default"/>
      </w:rPr>
    </w:lvl>
    <w:lvl w:ilvl="5" w:tplc="059CB4D6" w:tentative="1">
      <w:start w:val="1"/>
      <w:numFmt w:val="bullet"/>
      <w:lvlText w:val="•"/>
      <w:lvlJc w:val="left"/>
      <w:pPr>
        <w:tabs>
          <w:tab w:val="num" w:pos="4320"/>
        </w:tabs>
        <w:ind w:left="4320" w:hanging="360"/>
      </w:pPr>
      <w:rPr>
        <w:rFonts w:ascii="Arial" w:hAnsi="Arial" w:hint="default"/>
      </w:rPr>
    </w:lvl>
    <w:lvl w:ilvl="6" w:tplc="04A205E0" w:tentative="1">
      <w:start w:val="1"/>
      <w:numFmt w:val="bullet"/>
      <w:lvlText w:val="•"/>
      <w:lvlJc w:val="left"/>
      <w:pPr>
        <w:tabs>
          <w:tab w:val="num" w:pos="5040"/>
        </w:tabs>
        <w:ind w:left="5040" w:hanging="360"/>
      </w:pPr>
      <w:rPr>
        <w:rFonts w:ascii="Arial" w:hAnsi="Arial" w:hint="default"/>
      </w:rPr>
    </w:lvl>
    <w:lvl w:ilvl="7" w:tplc="AF20EC04" w:tentative="1">
      <w:start w:val="1"/>
      <w:numFmt w:val="bullet"/>
      <w:lvlText w:val="•"/>
      <w:lvlJc w:val="left"/>
      <w:pPr>
        <w:tabs>
          <w:tab w:val="num" w:pos="5760"/>
        </w:tabs>
        <w:ind w:left="5760" w:hanging="360"/>
      </w:pPr>
      <w:rPr>
        <w:rFonts w:ascii="Arial" w:hAnsi="Arial" w:hint="default"/>
      </w:rPr>
    </w:lvl>
    <w:lvl w:ilvl="8" w:tplc="D4B6C2B4"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4BBF1FCC"/>
    <w:multiLevelType w:val="hybridMultilevel"/>
    <w:tmpl w:val="50C2B32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D6D249F"/>
    <w:multiLevelType w:val="multilevel"/>
    <w:tmpl w:val="2AF4381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519F7A15"/>
    <w:multiLevelType w:val="hybridMultilevel"/>
    <w:tmpl w:val="D0C24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7727018"/>
    <w:multiLevelType w:val="hybridMultilevel"/>
    <w:tmpl w:val="4920A134"/>
    <w:lvl w:ilvl="0" w:tplc="EC22861E">
      <w:start w:val="1"/>
      <w:numFmt w:val="bullet"/>
      <w:pStyle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A203B82"/>
    <w:multiLevelType w:val="hybridMultilevel"/>
    <w:tmpl w:val="38B4DDC0"/>
    <w:lvl w:ilvl="0" w:tplc="98B4B524">
      <w:start w:val="1"/>
      <w:numFmt w:val="bullet"/>
      <w:lvlText w:val="•"/>
      <w:lvlJc w:val="left"/>
      <w:pPr>
        <w:tabs>
          <w:tab w:val="num" w:pos="720"/>
        </w:tabs>
        <w:ind w:left="720" w:hanging="360"/>
      </w:pPr>
      <w:rPr>
        <w:rFonts w:ascii="Times" w:hAnsi="Times" w:hint="default"/>
      </w:rPr>
    </w:lvl>
    <w:lvl w:ilvl="1" w:tplc="C658A52A">
      <w:numFmt w:val="bullet"/>
      <w:lvlText w:val="–"/>
      <w:lvlJc w:val="left"/>
      <w:pPr>
        <w:tabs>
          <w:tab w:val="num" w:pos="1440"/>
        </w:tabs>
        <w:ind w:left="1440" w:hanging="360"/>
      </w:pPr>
      <w:rPr>
        <w:rFonts w:ascii="Times" w:hAnsi="Times" w:hint="default"/>
      </w:rPr>
    </w:lvl>
    <w:lvl w:ilvl="2" w:tplc="DAEE935E" w:tentative="1">
      <w:start w:val="1"/>
      <w:numFmt w:val="bullet"/>
      <w:lvlText w:val="•"/>
      <w:lvlJc w:val="left"/>
      <w:pPr>
        <w:tabs>
          <w:tab w:val="num" w:pos="2160"/>
        </w:tabs>
        <w:ind w:left="2160" w:hanging="360"/>
      </w:pPr>
      <w:rPr>
        <w:rFonts w:ascii="Times" w:hAnsi="Times" w:hint="default"/>
      </w:rPr>
    </w:lvl>
    <w:lvl w:ilvl="3" w:tplc="0AF0DB3C" w:tentative="1">
      <w:start w:val="1"/>
      <w:numFmt w:val="bullet"/>
      <w:lvlText w:val="•"/>
      <w:lvlJc w:val="left"/>
      <w:pPr>
        <w:tabs>
          <w:tab w:val="num" w:pos="2880"/>
        </w:tabs>
        <w:ind w:left="2880" w:hanging="360"/>
      </w:pPr>
      <w:rPr>
        <w:rFonts w:ascii="Times" w:hAnsi="Times" w:hint="default"/>
      </w:rPr>
    </w:lvl>
    <w:lvl w:ilvl="4" w:tplc="2488D174" w:tentative="1">
      <w:start w:val="1"/>
      <w:numFmt w:val="bullet"/>
      <w:lvlText w:val="•"/>
      <w:lvlJc w:val="left"/>
      <w:pPr>
        <w:tabs>
          <w:tab w:val="num" w:pos="3600"/>
        </w:tabs>
        <w:ind w:left="3600" w:hanging="360"/>
      </w:pPr>
      <w:rPr>
        <w:rFonts w:ascii="Times" w:hAnsi="Times" w:hint="default"/>
      </w:rPr>
    </w:lvl>
    <w:lvl w:ilvl="5" w:tplc="E4D41FEC" w:tentative="1">
      <w:start w:val="1"/>
      <w:numFmt w:val="bullet"/>
      <w:lvlText w:val="•"/>
      <w:lvlJc w:val="left"/>
      <w:pPr>
        <w:tabs>
          <w:tab w:val="num" w:pos="4320"/>
        </w:tabs>
        <w:ind w:left="4320" w:hanging="360"/>
      </w:pPr>
      <w:rPr>
        <w:rFonts w:ascii="Times" w:hAnsi="Times" w:hint="default"/>
      </w:rPr>
    </w:lvl>
    <w:lvl w:ilvl="6" w:tplc="063434FA" w:tentative="1">
      <w:start w:val="1"/>
      <w:numFmt w:val="bullet"/>
      <w:lvlText w:val="•"/>
      <w:lvlJc w:val="left"/>
      <w:pPr>
        <w:tabs>
          <w:tab w:val="num" w:pos="5040"/>
        </w:tabs>
        <w:ind w:left="5040" w:hanging="360"/>
      </w:pPr>
      <w:rPr>
        <w:rFonts w:ascii="Times" w:hAnsi="Times" w:hint="default"/>
      </w:rPr>
    </w:lvl>
    <w:lvl w:ilvl="7" w:tplc="CBE21080" w:tentative="1">
      <w:start w:val="1"/>
      <w:numFmt w:val="bullet"/>
      <w:lvlText w:val="•"/>
      <w:lvlJc w:val="left"/>
      <w:pPr>
        <w:tabs>
          <w:tab w:val="num" w:pos="5760"/>
        </w:tabs>
        <w:ind w:left="5760" w:hanging="360"/>
      </w:pPr>
      <w:rPr>
        <w:rFonts w:ascii="Times" w:hAnsi="Times" w:hint="default"/>
      </w:rPr>
    </w:lvl>
    <w:lvl w:ilvl="8" w:tplc="80548628" w:tentative="1">
      <w:start w:val="1"/>
      <w:numFmt w:val="bullet"/>
      <w:lvlText w:val="•"/>
      <w:lvlJc w:val="left"/>
      <w:pPr>
        <w:tabs>
          <w:tab w:val="num" w:pos="6480"/>
        </w:tabs>
        <w:ind w:left="6480" w:hanging="360"/>
      </w:pPr>
      <w:rPr>
        <w:rFonts w:ascii="Times" w:hAnsi="Times" w:hint="default"/>
      </w:rPr>
    </w:lvl>
  </w:abstractNum>
  <w:abstractNum w:abstractNumId="42" w15:restartNumberingAfterBreak="0">
    <w:nsid w:val="5C1A2222"/>
    <w:multiLevelType w:val="multilevel"/>
    <w:tmpl w:val="4C92E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D222099"/>
    <w:multiLevelType w:val="hybridMultilevel"/>
    <w:tmpl w:val="A3326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E1C2634"/>
    <w:multiLevelType w:val="hybridMultilevel"/>
    <w:tmpl w:val="996E7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F7E22BB"/>
    <w:multiLevelType w:val="hybridMultilevel"/>
    <w:tmpl w:val="1C80B71A"/>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46" w15:restartNumberingAfterBreak="0">
    <w:nsid w:val="7C3D0249"/>
    <w:multiLevelType w:val="hybridMultilevel"/>
    <w:tmpl w:val="8D626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8496106">
    <w:abstractNumId w:val="40"/>
  </w:num>
  <w:num w:numId="2" w16cid:durableId="1517499360">
    <w:abstractNumId w:val="17"/>
  </w:num>
  <w:num w:numId="3" w16cid:durableId="1261569977">
    <w:abstractNumId w:val="10"/>
  </w:num>
  <w:num w:numId="4" w16cid:durableId="290064379">
    <w:abstractNumId w:val="8"/>
  </w:num>
  <w:num w:numId="5" w16cid:durableId="1280339570">
    <w:abstractNumId w:val="7"/>
  </w:num>
  <w:num w:numId="6" w16cid:durableId="503322175">
    <w:abstractNumId w:val="6"/>
  </w:num>
  <w:num w:numId="7" w16cid:durableId="2071534480">
    <w:abstractNumId w:val="5"/>
  </w:num>
  <w:num w:numId="8" w16cid:durableId="1775515703">
    <w:abstractNumId w:val="9"/>
  </w:num>
  <w:num w:numId="9" w16cid:durableId="1635136433">
    <w:abstractNumId w:val="4"/>
  </w:num>
  <w:num w:numId="10" w16cid:durableId="245576984">
    <w:abstractNumId w:val="3"/>
  </w:num>
  <w:num w:numId="11" w16cid:durableId="73361373">
    <w:abstractNumId w:val="2"/>
  </w:num>
  <w:num w:numId="12" w16cid:durableId="269355620">
    <w:abstractNumId w:val="1"/>
  </w:num>
  <w:num w:numId="13" w16cid:durableId="2081101587">
    <w:abstractNumId w:val="0"/>
  </w:num>
  <w:num w:numId="14" w16cid:durableId="1184510925">
    <w:abstractNumId w:val="26"/>
  </w:num>
  <w:num w:numId="15" w16cid:durableId="79261040">
    <w:abstractNumId w:val="19"/>
  </w:num>
  <w:num w:numId="16" w16cid:durableId="597374830">
    <w:abstractNumId w:val="41"/>
  </w:num>
  <w:num w:numId="17" w16cid:durableId="673341222">
    <w:abstractNumId w:val="25"/>
  </w:num>
  <w:num w:numId="18" w16cid:durableId="600917317">
    <w:abstractNumId w:val="16"/>
  </w:num>
  <w:num w:numId="19" w16cid:durableId="2020082830">
    <w:abstractNumId w:val="22"/>
  </w:num>
  <w:num w:numId="20" w16cid:durableId="1770077808">
    <w:abstractNumId w:val="14"/>
  </w:num>
  <w:num w:numId="21" w16cid:durableId="1453209339">
    <w:abstractNumId w:val="21"/>
  </w:num>
  <w:num w:numId="22" w16cid:durableId="1008483349">
    <w:abstractNumId w:val="28"/>
  </w:num>
  <w:num w:numId="23" w16cid:durableId="680277119">
    <w:abstractNumId w:val="24"/>
  </w:num>
  <w:num w:numId="24" w16cid:durableId="290089844">
    <w:abstractNumId w:val="36"/>
  </w:num>
  <w:num w:numId="25" w16cid:durableId="518398323">
    <w:abstractNumId w:val="23"/>
  </w:num>
  <w:num w:numId="26" w16cid:durableId="1158307057">
    <w:abstractNumId w:val="34"/>
  </w:num>
  <w:num w:numId="27" w16cid:durableId="69742926">
    <w:abstractNumId w:val="43"/>
  </w:num>
  <w:num w:numId="28" w16cid:durableId="1047335088">
    <w:abstractNumId w:val="11"/>
  </w:num>
  <w:num w:numId="29" w16cid:durableId="1695155565">
    <w:abstractNumId w:val="29"/>
  </w:num>
  <w:num w:numId="30" w16cid:durableId="2044086184">
    <w:abstractNumId w:val="44"/>
  </w:num>
  <w:num w:numId="31" w16cid:durableId="855577152">
    <w:abstractNumId w:val="39"/>
  </w:num>
  <w:num w:numId="32" w16cid:durableId="172578497">
    <w:abstractNumId w:val="18"/>
  </w:num>
  <w:num w:numId="33" w16cid:durableId="1818642523">
    <w:abstractNumId w:val="30"/>
  </w:num>
  <w:num w:numId="34" w16cid:durableId="1508712349">
    <w:abstractNumId w:val="46"/>
  </w:num>
  <w:num w:numId="35" w16cid:durableId="1147238240">
    <w:abstractNumId w:val="45"/>
  </w:num>
  <w:num w:numId="36" w16cid:durableId="1029767543">
    <w:abstractNumId w:val="15"/>
  </w:num>
  <w:num w:numId="37" w16cid:durableId="1241216552">
    <w:abstractNumId w:val="27"/>
  </w:num>
  <w:num w:numId="38" w16cid:durableId="916867942">
    <w:abstractNumId w:val="13"/>
  </w:num>
  <w:num w:numId="39" w16cid:durableId="793717157">
    <w:abstractNumId w:val="12"/>
  </w:num>
  <w:num w:numId="40" w16cid:durableId="1482234688">
    <w:abstractNumId w:val="31"/>
  </w:num>
  <w:num w:numId="41" w16cid:durableId="283847191">
    <w:abstractNumId w:val="35"/>
  </w:num>
  <w:num w:numId="42" w16cid:durableId="2115586377">
    <w:abstractNumId w:val="20"/>
  </w:num>
  <w:num w:numId="43" w16cid:durableId="465397449">
    <w:abstractNumId w:val="32"/>
  </w:num>
  <w:num w:numId="44" w16cid:durableId="236208758">
    <w:abstractNumId w:val="38"/>
  </w:num>
  <w:num w:numId="45" w16cid:durableId="231236842">
    <w:abstractNumId w:val="37"/>
  </w:num>
  <w:num w:numId="46" w16cid:durableId="1518999935">
    <w:abstractNumId w:val="33"/>
  </w:num>
  <w:num w:numId="47" w16cid:durableId="680935781">
    <w:abstractNumId w:val="4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0" w:nlCheck="1" w:checkStyle="0"/>
  <w:activeWritingStyle w:appName="MSWord" w:lang="en-AU"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0B0"/>
    <w:rsid w:val="00002A39"/>
    <w:rsid w:val="000036CE"/>
    <w:rsid w:val="00013889"/>
    <w:rsid w:val="00017775"/>
    <w:rsid w:val="00024016"/>
    <w:rsid w:val="00030496"/>
    <w:rsid w:val="000357B3"/>
    <w:rsid w:val="000419C6"/>
    <w:rsid w:val="0005076D"/>
    <w:rsid w:val="00053101"/>
    <w:rsid w:val="000536A2"/>
    <w:rsid w:val="000668C9"/>
    <w:rsid w:val="00087128"/>
    <w:rsid w:val="0009513B"/>
    <w:rsid w:val="00095A8B"/>
    <w:rsid w:val="000A1660"/>
    <w:rsid w:val="000B3D0A"/>
    <w:rsid w:val="000B47BF"/>
    <w:rsid w:val="000B4F90"/>
    <w:rsid w:val="000B5F85"/>
    <w:rsid w:val="000C72E5"/>
    <w:rsid w:val="000E5AFA"/>
    <w:rsid w:val="000F5ECF"/>
    <w:rsid w:val="00100DAC"/>
    <w:rsid w:val="001110D7"/>
    <w:rsid w:val="00134873"/>
    <w:rsid w:val="00154B8C"/>
    <w:rsid w:val="001745B8"/>
    <w:rsid w:val="001748EF"/>
    <w:rsid w:val="00175D5E"/>
    <w:rsid w:val="00176AE7"/>
    <w:rsid w:val="00194343"/>
    <w:rsid w:val="001964A2"/>
    <w:rsid w:val="001C05FF"/>
    <w:rsid w:val="001C600B"/>
    <w:rsid w:val="001D37F7"/>
    <w:rsid w:val="00203883"/>
    <w:rsid w:val="00210DDC"/>
    <w:rsid w:val="00210FA3"/>
    <w:rsid w:val="002275CB"/>
    <w:rsid w:val="0026074C"/>
    <w:rsid w:val="00275F70"/>
    <w:rsid w:val="00280C1E"/>
    <w:rsid w:val="00284955"/>
    <w:rsid w:val="002851D4"/>
    <w:rsid w:val="00290BF9"/>
    <w:rsid w:val="00294AA3"/>
    <w:rsid w:val="002962D1"/>
    <w:rsid w:val="002A6DB1"/>
    <w:rsid w:val="002B2CD5"/>
    <w:rsid w:val="002B6E14"/>
    <w:rsid w:val="002B7736"/>
    <w:rsid w:val="002B7DAA"/>
    <w:rsid w:val="002C5329"/>
    <w:rsid w:val="002C6C55"/>
    <w:rsid w:val="002D0316"/>
    <w:rsid w:val="002D12FE"/>
    <w:rsid w:val="002D2EC0"/>
    <w:rsid w:val="002D5F25"/>
    <w:rsid w:val="002F01A7"/>
    <w:rsid w:val="003046E4"/>
    <w:rsid w:val="003071E7"/>
    <w:rsid w:val="0031065A"/>
    <w:rsid w:val="00324BAD"/>
    <w:rsid w:val="0034186D"/>
    <w:rsid w:val="00343AFC"/>
    <w:rsid w:val="0035735A"/>
    <w:rsid w:val="00362FBA"/>
    <w:rsid w:val="0037064F"/>
    <w:rsid w:val="0038221E"/>
    <w:rsid w:val="00385B49"/>
    <w:rsid w:val="00395308"/>
    <w:rsid w:val="003A1138"/>
    <w:rsid w:val="003A6AED"/>
    <w:rsid w:val="003D7499"/>
    <w:rsid w:val="003E3B4A"/>
    <w:rsid w:val="003E5FEE"/>
    <w:rsid w:val="003E7F9F"/>
    <w:rsid w:val="003F4C53"/>
    <w:rsid w:val="003F62DB"/>
    <w:rsid w:val="004027E9"/>
    <w:rsid w:val="00421AF7"/>
    <w:rsid w:val="00424007"/>
    <w:rsid w:val="0042767C"/>
    <w:rsid w:val="00451405"/>
    <w:rsid w:val="00464890"/>
    <w:rsid w:val="00473AB1"/>
    <w:rsid w:val="004A15DF"/>
    <w:rsid w:val="004A3C25"/>
    <w:rsid w:val="004A7315"/>
    <w:rsid w:val="004B6D06"/>
    <w:rsid w:val="004D0B04"/>
    <w:rsid w:val="004D273C"/>
    <w:rsid w:val="00506C69"/>
    <w:rsid w:val="0051277C"/>
    <w:rsid w:val="00517406"/>
    <w:rsid w:val="00561580"/>
    <w:rsid w:val="005622AE"/>
    <w:rsid w:val="00577152"/>
    <w:rsid w:val="0058543D"/>
    <w:rsid w:val="005A45CE"/>
    <w:rsid w:val="005C7B29"/>
    <w:rsid w:val="005E7F13"/>
    <w:rsid w:val="005F20B0"/>
    <w:rsid w:val="0061599A"/>
    <w:rsid w:val="0062581F"/>
    <w:rsid w:val="0063431F"/>
    <w:rsid w:val="00635700"/>
    <w:rsid w:val="0065327B"/>
    <w:rsid w:val="00654973"/>
    <w:rsid w:val="0066012B"/>
    <w:rsid w:val="00660A85"/>
    <w:rsid w:val="00665417"/>
    <w:rsid w:val="00671B15"/>
    <w:rsid w:val="006754E2"/>
    <w:rsid w:val="00681D94"/>
    <w:rsid w:val="006854B3"/>
    <w:rsid w:val="00697076"/>
    <w:rsid w:val="006A1D11"/>
    <w:rsid w:val="006B34CD"/>
    <w:rsid w:val="006B61E2"/>
    <w:rsid w:val="006F595D"/>
    <w:rsid w:val="00701AC3"/>
    <w:rsid w:val="007049C3"/>
    <w:rsid w:val="0073019A"/>
    <w:rsid w:val="007421EA"/>
    <w:rsid w:val="007451A4"/>
    <w:rsid w:val="00754032"/>
    <w:rsid w:val="00763A9B"/>
    <w:rsid w:val="00765F45"/>
    <w:rsid w:val="00773FD4"/>
    <w:rsid w:val="00783316"/>
    <w:rsid w:val="007A0446"/>
    <w:rsid w:val="007A1463"/>
    <w:rsid w:val="007C02A2"/>
    <w:rsid w:val="007C298D"/>
    <w:rsid w:val="007D0491"/>
    <w:rsid w:val="007E1B64"/>
    <w:rsid w:val="007F66CB"/>
    <w:rsid w:val="007F7AA9"/>
    <w:rsid w:val="00800403"/>
    <w:rsid w:val="008017B4"/>
    <w:rsid w:val="00804FD5"/>
    <w:rsid w:val="00820820"/>
    <w:rsid w:val="0082630D"/>
    <w:rsid w:val="00843667"/>
    <w:rsid w:val="008457D8"/>
    <w:rsid w:val="00870866"/>
    <w:rsid w:val="008901AC"/>
    <w:rsid w:val="008A4781"/>
    <w:rsid w:val="008B048E"/>
    <w:rsid w:val="008B791D"/>
    <w:rsid w:val="008C7567"/>
    <w:rsid w:val="008D4664"/>
    <w:rsid w:val="008D59C0"/>
    <w:rsid w:val="008D63F5"/>
    <w:rsid w:val="008E1BD0"/>
    <w:rsid w:val="008E37CC"/>
    <w:rsid w:val="00916002"/>
    <w:rsid w:val="00916CAD"/>
    <w:rsid w:val="00927429"/>
    <w:rsid w:val="009324DF"/>
    <w:rsid w:val="00947441"/>
    <w:rsid w:val="00953ED1"/>
    <w:rsid w:val="009644BA"/>
    <w:rsid w:val="00977875"/>
    <w:rsid w:val="00983D55"/>
    <w:rsid w:val="009840A4"/>
    <w:rsid w:val="009A4B3D"/>
    <w:rsid w:val="009B221C"/>
    <w:rsid w:val="009C24CC"/>
    <w:rsid w:val="009D5C0B"/>
    <w:rsid w:val="009D7457"/>
    <w:rsid w:val="009D76C8"/>
    <w:rsid w:val="009E2779"/>
    <w:rsid w:val="00A0004C"/>
    <w:rsid w:val="00A05DF5"/>
    <w:rsid w:val="00A16C49"/>
    <w:rsid w:val="00A2008A"/>
    <w:rsid w:val="00A2063E"/>
    <w:rsid w:val="00A25B3C"/>
    <w:rsid w:val="00A27738"/>
    <w:rsid w:val="00A3378E"/>
    <w:rsid w:val="00A37580"/>
    <w:rsid w:val="00A43AEA"/>
    <w:rsid w:val="00A4614F"/>
    <w:rsid w:val="00A56D7C"/>
    <w:rsid w:val="00A640A1"/>
    <w:rsid w:val="00A74ADC"/>
    <w:rsid w:val="00A75F72"/>
    <w:rsid w:val="00A822BD"/>
    <w:rsid w:val="00A84713"/>
    <w:rsid w:val="00AB1BBB"/>
    <w:rsid w:val="00AB2405"/>
    <w:rsid w:val="00AC01BF"/>
    <w:rsid w:val="00AC4E82"/>
    <w:rsid w:val="00AF334F"/>
    <w:rsid w:val="00AF7F5C"/>
    <w:rsid w:val="00B13EDC"/>
    <w:rsid w:val="00B20244"/>
    <w:rsid w:val="00B2145F"/>
    <w:rsid w:val="00B336E7"/>
    <w:rsid w:val="00B373A6"/>
    <w:rsid w:val="00B46E0D"/>
    <w:rsid w:val="00B47418"/>
    <w:rsid w:val="00B65B0E"/>
    <w:rsid w:val="00B722AF"/>
    <w:rsid w:val="00B767D8"/>
    <w:rsid w:val="00B82522"/>
    <w:rsid w:val="00BA2D59"/>
    <w:rsid w:val="00BA6C69"/>
    <w:rsid w:val="00BB0260"/>
    <w:rsid w:val="00BB20A0"/>
    <w:rsid w:val="00BB376F"/>
    <w:rsid w:val="00BB5E76"/>
    <w:rsid w:val="00BB7A08"/>
    <w:rsid w:val="00BC7431"/>
    <w:rsid w:val="00BF2C1C"/>
    <w:rsid w:val="00BF324B"/>
    <w:rsid w:val="00C06465"/>
    <w:rsid w:val="00C1235C"/>
    <w:rsid w:val="00C14CC7"/>
    <w:rsid w:val="00C27B8C"/>
    <w:rsid w:val="00C36E68"/>
    <w:rsid w:val="00C37927"/>
    <w:rsid w:val="00C43612"/>
    <w:rsid w:val="00C50A27"/>
    <w:rsid w:val="00C56103"/>
    <w:rsid w:val="00C70294"/>
    <w:rsid w:val="00C86C09"/>
    <w:rsid w:val="00C91959"/>
    <w:rsid w:val="00CA1781"/>
    <w:rsid w:val="00CA7CCD"/>
    <w:rsid w:val="00CB1EF3"/>
    <w:rsid w:val="00CB30BD"/>
    <w:rsid w:val="00CB6899"/>
    <w:rsid w:val="00CC13B6"/>
    <w:rsid w:val="00CC4436"/>
    <w:rsid w:val="00CC627D"/>
    <w:rsid w:val="00CE5AA8"/>
    <w:rsid w:val="00D036E4"/>
    <w:rsid w:val="00D22BD4"/>
    <w:rsid w:val="00D40256"/>
    <w:rsid w:val="00D406AA"/>
    <w:rsid w:val="00D53BB5"/>
    <w:rsid w:val="00D65983"/>
    <w:rsid w:val="00D77ECC"/>
    <w:rsid w:val="00D81EEB"/>
    <w:rsid w:val="00D90745"/>
    <w:rsid w:val="00D93A0B"/>
    <w:rsid w:val="00D94A1A"/>
    <w:rsid w:val="00D968BF"/>
    <w:rsid w:val="00D979BE"/>
    <w:rsid w:val="00DD3387"/>
    <w:rsid w:val="00DD435A"/>
    <w:rsid w:val="00DD5E27"/>
    <w:rsid w:val="00DD77E3"/>
    <w:rsid w:val="00DE055F"/>
    <w:rsid w:val="00DF1A7A"/>
    <w:rsid w:val="00DF56CD"/>
    <w:rsid w:val="00E313C5"/>
    <w:rsid w:val="00E474CA"/>
    <w:rsid w:val="00E47681"/>
    <w:rsid w:val="00E547D5"/>
    <w:rsid w:val="00E56313"/>
    <w:rsid w:val="00E56D43"/>
    <w:rsid w:val="00E67B6B"/>
    <w:rsid w:val="00E720F4"/>
    <w:rsid w:val="00E9559A"/>
    <w:rsid w:val="00E97DE0"/>
    <w:rsid w:val="00EA23BE"/>
    <w:rsid w:val="00EA52AE"/>
    <w:rsid w:val="00EB3328"/>
    <w:rsid w:val="00EC6864"/>
    <w:rsid w:val="00EC7FF6"/>
    <w:rsid w:val="00ED36CE"/>
    <w:rsid w:val="00F06168"/>
    <w:rsid w:val="00F2776F"/>
    <w:rsid w:val="00F45551"/>
    <w:rsid w:val="00F8396A"/>
    <w:rsid w:val="00F850B7"/>
    <w:rsid w:val="00F96D44"/>
    <w:rsid w:val="00FB0A96"/>
    <w:rsid w:val="00FB22D0"/>
    <w:rsid w:val="00FC1D6D"/>
    <w:rsid w:val="00FD6C74"/>
    <w:rsid w:val="00FE2901"/>
    <w:rsid w:val="00FF5149"/>
    <w:rsid w:val="69708AC6"/>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A199B7"/>
  <w15:chartTrackingRefBased/>
  <w15:docId w15:val="{35A47002-0C12-4CD8-A76D-DB99B857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A1463"/>
    <w:pPr>
      <w:spacing w:after="200"/>
    </w:pPr>
    <w:rPr>
      <w:rFonts w:ascii="Arial" w:hAnsi="Arial" w:cs="Arial"/>
      <w:spacing w:val="-4"/>
      <w:szCs w:val="24"/>
      <w:lang w:val="en-AU" w:eastAsia="en-US"/>
    </w:rPr>
  </w:style>
  <w:style w:type="paragraph" w:styleId="Heading1">
    <w:name w:val="heading 1"/>
    <w:basedOn w:val="Normal"/>
    <w:next w:val="Normal"/>
    <w:link w:val="Heading1Char"/>
    <w:uiPriority w:val="9"/>
    <w:qFormat/>
    <w:rsid w:val="003071E7"/>
    <w:pPr>
      <w:keepNext/>
      <w:keepLines/>
      <w:numPr>
        <w:numId w:val="44"/>
      </w:numPr>
      <w:spacing w:before="480"/>
      <w:ind w:left="567" w:hanging="567"/>
      <w:outlineLvl w:val="0"/>
    </w:pPr>
    <w:rPr>
      <w:rFonts w:eastAsia="MS Gothic" w:cs="Times New Roman"/>
      <w:b/>
      <w:bCs/>
      <w:sz w:val="36"/>
      <w:szCs w:val="32"/>
    </w:rPr>
  </w:style>
  <w:style w:type="paragraph" w:styleId="Heading2">
    <w:name w:val="heading 2"/>
    <w:basedOn w:val="Normal"/>
    <w:next w:val="Normal"/>
    <w:link w:val="Heading2Char"/>
    <w:uiPriority w:val="9"/>
    <w:unhideWhenUsed/>
    <w:qFormat/>
    <w:rsid w:val="006F595D"/>
    <w:pPr>
      <w:keepNext/>
      <w:keepLines/>
      <w:numPr>
        <w:ilvl w:val="1"/>
        <w:numId w:val="44"/>
      </w:numPr>
      <w:spacing w:before="200"/>
      <w:outlineLvl w:val="1"/>
    </w:pPr>
    <w:rPr>
      <w:rFonts w:eastAsia="MS Gothic" w:cs="Times New Roman"/>
      <w:b/>
      <w:bCs/>
      <w:sz w:val="32"/>
      <w:szCs w:val="26"/>
    </w:rPr>
  </w:style>
  <w:style w:type="paragraph" w:styleId="Heading3">
    <w:name w:val="heading 3"/>
    <w:basedOn w:val="Normal"/>
    <w:next w:val="Normal"/>
    <w:link w:val="Heading3Char"/>
    <w:uiPriority w:val="9"/>
    <w:unhideWhenUsed/>
    <w:qFormat/>
    <w:rsid w:val="00916CAD"/>
    <w:pPr>
      <w:keepNext/>
      <w:keepLines/>
      <w:numPr>
        <w:ilvl w:val="2"/>
        <w:numId w:val="44"/>
      </w:numPr>
      <w:spacing w:before="200"/>
      <w:outlineLvl w:val="2"/>
    </w:pPr>
    <w:rPr>
      <w:rFonts w:eastAsia="MS Gothic"/>
      <w:b/>
      <w:bCs/>
      <w:sz w:val="28"/>
    </w:rPr>
  </w:style>
  <w:style w:type="paragraph" w:styleId="Heading4">
    <w:name w:val="heading 4"/>
    <w:basedOn w:val="Normal"/>
    <w:next w:val="Normal"/>
    <w:link w:val="Heading4Char"/>
    <w:uiPriority w:val="9"/>
    <w:unhideWhenUsed/>
    <w:qFormat/>
    <w:rsid w:val="00D93A0B"/>
    <w:pPr>
      <w:keepNext/>
      <w:keepLines/>
      <w:numPr>
        <w:ilvl w:val="3"/>
        <w:numId w:val="44"/>
      </w:numPr>
      <w:spacing w:before="200"/>
      <w:outlineLvl w:val="3"/>
    </w:pPr>
    <w:rPr>
      <w:rFonts w:eastAsia="MS Gothic"/>
      <w:b/>
      <w:bCs/>
      <w:iCs/>
      <w:sz w:val="24"/>
    </w:rPr>
  </w:style>
  <w:style w:type="paragraph" w:styleId="Heading5">
    <w:name w:val="heading 5"/>
    <w:basedOn w:val="Normal"/>
    <w:next w:val="Normal"/>
    <w:link w:val="Heading5Char"/>
    <w:uiPriority w:val="9"/>
    <w:unhideWhenUsed/>
    <w:qFormat/>
    <w:rsid w:val="00E56313"/>
    <w:pPr>
      <w:numPr>
        <w:ilvl w:val="4"/>
        <w:numId w:val="44"/>
      </w:numPr>
      <w:spacing w:before="240" w:after="60"/>
      <w:outlineLvl w:val="4"/>
    </w:pPr>
    <w:rPr>
      <w:rFonts w:cs="Times New Roman"/>
      <w:b/>
      <w:bCs/>
      <w:iCs/>
      <w:sz w:val="22"/>
      <w:szCs w:val="26"/>
    </w:rPr>
  </w:style>
  <w:style w:type="paragraph" w:styleId="Heading6">
    <w:name w:val="heading 6"/>
    <w:basedOn w:val="Normal"/>
    <w:next w:val="Normal"/>
    <w:link w:val="Heading6Char"/>
    <w:uiPriority w:val="9"/>
    <w:semiHidden/>
    <w:unhideWhenUsed/>
    <w:qFormat/>
    <w:rsid w:val="00E56313"/>
    <w:pPr>
      <w:numPr>
        <w:ilvl w:val="5"/>
        <w:numId w:val="44"/>
      </w:numPr>
      <w:spacing w:before="240" w:after="60"/>
      <w:outlineLvl w:val="5"/>
    </w:pPr>
    <w:rPr>
      <w:rFonts w:eastAsia="Times New Roman" w:cs="Times New Roman"/>
      <w:b/>
      <w:bCs/>
      <w:sz w:val="18"/>
      <w:szCs w:val="22"/>
    </w:rPr>
  </w:style>
  <w:style w:type="paragraph" w:styleId="Heading7">
    <w:name w:val="heading 7"/>
    <w:basedOn w:val="Normal"/>
    <w:next w:val="Normal"/>
    <w:link w:val="Heading7Char"/>
    <w:uiPriority w:val="9"/>
    <w:semiHidden/>
    <w:unhideWhenUsed/>
    <w:qFormat/>
    <w:rsid w:val="00577152"/>
    <w:pPr>
      <w:keepNext/>
      <w:keepLines/>
      <w:numPr>
        <w:ilvl w:val="6"/>
        <w:numId w:val="4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77152"/>
    <w:pPr>
      <w:keepNext/>
      <w:keepLines/>
      <w:numPr>
        <w:ilvl w:val="7"/>
        <w:numId w:val="4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77152"/>
    <w:pPr>
      <w:keepNext/>
      <w:keepLines/>
      <w:numPr>
        <w:ilvl w:val="8"/>
        <w:numId w:val="4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71E7"/>
    <w:rPr>
      <w:rFonts w:ascii="Arial" w:eastAsia="MS Gothic" w:hAnsi="Arial"/>
      <w:b/>
      <w:bCs/>
      <w:spacing w:val="-4"/>
      <w:sz w:val="36"/>
      <w:szCs w:val="32"/>
      <w:lang w:val="en-AU" w:eastAsia="en-US"/>
    </w:rPr>
  </w:style>
  <w:style w:type="character" w:customStyle="1" w:styleId="Heading2Char">
    <w:name w:val="Heading 2 Char"/>
    <w:link w:val="Heading2"/>
    <w:uiPriority w:val="9"/>
    <w:rsid w:val="006F595D"/>
    <w:rPr>
      <w:rFonts w:ascii="Arial" w:eastAsia="MS Gothic" w:hAnsi="Arial" w:cs="Times New Roman"/>
      <w:b/>
      <w:bCs/>
      <w:sz w:val="32"/>
      <w:szCs w:val="26"/>
    </w:rPr>
  </w:style>
  <w:style w:type="character" w:customStyle="1" w:styleId="Heading3Char">
    <w:name w:val="Heading 3 Char"/>
    <w:link w:val="Heading3"/>
    <w:uiPriority w:val="9"/>
    <w:rsid w:val="00916CAD"/>
    <w:rPr>
      <w:rFonts w:ascii="Arial" w:eastAsia="MS Gothic" w:hAnsi="Arial"/>
      <w:b/>
      <w:bCs/>
      <w:sz w:val="28"/>
      <w:szCs w:val="24"/>
      <w:lang w:val="en-US"/>
    </w:rPr>
  </w:style>
  <w:style w:type="character" w:customStyle="1" w:styleId="Heading4Char">
    <w:name w:val="Heading 4 Char"/>
    <w:link w:val="Heading4"/>
    <w:uiPriority w:val="9"/>
    <w:rsid w:val="00D93A0B"/>
    <w:rPr>
      <w:rFonts w:ascii="Arial" w:eastAsia="MS Gothic" w:hAnsi="Arial"/>
      <w:b/>
      <w:bCs/>
      <w:iCs/>
      <w:sz w:val="24"/>
      <w:szCs w:val="24"/>
    </w:rPr>
  </w:style>
  <w:style w:type="character" w:customStyle="1" w:styleId="Heading5Char">
    <w:name w:val="Heading 5 Char"/>
    <w:link w:val="Heading5"/>
    <w:uiPriority w:val="9"/>
    <w:rsid w:val="00E56313"/>
    <w:rPr>
      <w:rFonts w:ascii="Arial" w:hAnsi="Arial"/>
      <w:b/>
      <w:bCs/>
      <w:iCs/>
      <w:spacing w:val="-4"/>
      <w:sz w:val="22"/>
      <w:szCs w:val="26"/>
    </w:rPr>
  </w:style>
  <w:style w:type="paragraph" w:styleId="Title">
    <w:name w:val="Title"/>
    <w:basedOn w:val="Normal"/>
    <w:next w:val="Normal"/>
    <w:link w:val="TitleChar"/>
    <w:uiPriority w:val="10"/>
    <w:qFormat/>
    <w:rsid w:val="00E56313"/>
    <w:pPr>
      <w:pBdr>
        <w:bottom w:val="single" w:sz="8" w:space="4" w:color="4F81BD"/>
      </w:pBdr>
      <w:spacing w:after="300"/>
      <w:contextualSpacing/>
    </w:pPr>
    <w:rPr>
      <w:rFonts w:eastAsia="MS Gothic"/>
      <w:b/>
      <w:spacing w:val="5"/>
      <w:kern w:val="28"/>
      <w:sz w:val="52"/>
      <w:szCs w:val="52"/>
    </w:rPr>
  </w:style>
  <w:style w:type="character" w:customStyle="1" w:styleId="TitleChar">
    <w:name w:val="Title Char"/>
    <w:link w:val="Title"/>
    <w:uiPriority w:val="10"/>
    <w:rsid w:val="00E56313"/>
    <w:rPr>
      <w:rFonts w:ascii="Arial" w:eastAsia="MS Gothic" w:hAnsi="Arial" w:cs="Arial"/>
      <w:b/>
      <w:spacing w:val="5"/>
      <w:kern w:val="28"/>
      <w:sz w:val="52"/>
      <w:szCs w:val="52"/>
    </w:rPr>
  </w:style>
  <w:style w:type="character" w:styleId="FollowedHyperlink">
    <w:name w:val="FollowedHyperlink"/>
    <w:uiPriority w:val="99"/>
    <w:semiHidden/>
    <w:unhideWhenUsed/>
    <w:rsid w:val="0082630D"/>
    <w:rPr>
      <w:color w:val="800080"/>
      <w:u w:val="single"/>
    </w:rPr>
  </w:style>
  <w:style w:type="paragraph" w:customStyle="1" w:styleId="Bullet">
    <w:name w:val="Bullet"/>
    <w:basedOn w:val="Normal"/>
    <w:qFormat/>
    <w:rsid w:val="00763A9B"/>
    <w:pPr>
      <w:numPr>
        <w:numId w:val="1"/>
      </w:numPr>
      <w:spacing w:after="120"/>
    </w:pPr>
  </w:style>
  <w:style w:type="table" w:styleId="TableGrid">
    <w:name w:val="Table Grid"/>
    <w:basedOn w:val="TableNormal"/>
    <w:uiPriority w:val="59"/>
    <w:rsid w:val="00845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py">
    <w:name w:val="Table Copy"/>
    <w:basedOn w:val="Normal"/>
    <w:qFormat/>
    <w:rsid w:val="003E5FEE"/>
  </w:style>
  <w:style w:type="paragraph" w:customStyle="1" w:styleId="TableHeading">
    <w:name w:val="Table Heading"/>
    <w:basedOn w:val="Normal"/>
    <w:qFormat/>
    <w:rsid w:val="003E5FEE"/>
    <w:rPr>
      <w:b/>
    </w:rPr>
  </w:style>
  <w:style w:type="paragraph" w:styleId="BalloonText">
    <w:name w:val="Balloon Text"/>
    <w:basedOn w:val="Normal"/>
    <w:link w:val="BalloonTextChar"/>
    <w:uiPriority w:val="99"/>
    <w:semiHidden/>
    <w:unhideWhenUsed/>
    <w:rsid w:val="00E47681"/>
    <w:rPr>
      <w:rFonts w:ascii="Lucida Grande" w:hAnsi="Lucida Grande" w:cs="Lucida Grande"/>
      <w:sz w:val="18"/>
      <w:szCs w:val="18"/>
    </w:rPr>
  </w:style>
  <w:style w:type="character" w:customStyle="1" w:styleId="BalloonTextChar">
    <w:name w:val="Balloon Text Char"/>
    <w:link w:val="BalloonText"/>
    <w:uiPriority w:val="99"/>
    <w:semiHidden/>
    <w:rsid w:val="00E47681"/>
    <w:rPr>
      <w:rFonts w:ascii="Lucida Grande" w:hAnsi="Lucida Grande" w:cs="Lucida Grande"/>
      <w:sz w:val="18"/>
      <w:szCs w:val="18"/>
      <w:lang w:val="en-US"/>
    </w:rPr>
  </w:style>
  <w:style w:type="character" w:styleId="Hyperlink">
    <w:name w:val="Hyperlink"/>
    <w:uiPriority w:val="99"/>
    <w:unhideWhenUsed/>
    <w:rsid w:val="00E56313"/>
    <w:rPr>
      <w:rFonts w:ascii="Arial" w:hAnsi="Arial"/>
      <w:color w:val="0000FF"/>
      <w:u w:val="single"/>
    </w:rPr>
  </w:style>
  <w:style w:type="paragraph" w:styleId="FootnoteText">
    <w:name w:val="footnote text"/>
    <w:basedOn w:val="Normal"/>
    <w:link w:val="FootnoteTextChar"/>
    <w:uiPriority w:val="99"/>
    <w:unhideWhenUsed/>
    <w:rsid w:val="00A43AEA"/>
    <w:rPr>
      <w:sz w:val="16"/>
    </w:rPr>
  </w:style>
  <w:style w:type="character" w:customStyle="1" w:styleId="FootnoteTextChar">
    <w:name w:val="Footnote Text Char"/>
    <w:link w:val="FootnoteText"/>
    <w:uiPriority w:val="99"/>
    <w:rsid w:val="00A43AEA"/>
    <w:rPr>
      <w:rFonts w:ascii="Arial" w:hAnsi="Arial"/>
      <w:sz w:val="16"/>
      <w:szCs w:val="24"/>
      <w:lang w:val="en-US"/>
    </w:rPr>
  </w:style>
  <w:style w:type="paragraph" w:customStyle="1" w:styleId="TableBullet">
    <w:name w:val="Table Bullet"/>
    <w:basedOn w:val="TableCopy"/>
    <w:qFormat/>
    <w:rsid w:val="007E1B64"/>
    <w:pPr>
      <w:numPr>
        <w:numId w:val="32"/>
      </w:numPr>
      <w:spacing w:after="120"/>
      <w:ind w:left="346" w:hanging="346"/>
    </w:pPr>
  </w:style>
  <w:style w:type="character" w:styleId="PageNumber">
    <w:name w:val="page number"/>
    <w:uiPriority w:val="99"/>
    <w:semiHidden/>
    <w:unhideWhenUsed/>
    <w:rsid w:val="0065327B"/>
  </w:style>
  <w:style w:type="paragraph" w:styleId="TOC1">
    <w:name w:val="toc 1"/>
    <w:basedOn w:val="Normal"/>
    <w:next w:val="Normal"/>
    <w:autoRedefine/>
    <w:uiPriority w:val="39"/>
    <w:unhideWhenUsed/>
    <w:rsid w:val="00A37580"/>
    <w:pPr>
      <w:spacing w:before="120" w:after="0"/>
    </w:pPr>
    <w:rPr>
      <w:b/>
    </w:rPr>
  </w:style>
  <w:style w:type="paragraph" w:styleId="TOC2">
    <w:name w:val="toc 2"/>
    <w:basedOn w:val="Normal"/>
    <w:next w:val="Normal"/>
    <w:autoRedefine/>
    <w:uiPriority w:val="39"/>
    <w:unhideWhenUsed/>
    <w:rsid w:val="00134873"/>
    <w:pPr>
      <w:spacing w:after="0"/>
      <w:ind w:left="454"/>
    </w:pPr>
    <w:rPr>
      <w:szCs w:val="22"/>
    </w:rPr>
  </w:style>
  <w:style w:type="paragraph" w:styleId="TOC4">
    <w:name w:val="toc 4"/>
    <w:basedOn w:val="Normal"/>
    <w:next w:val="Normal"/>
    <w:autoRedefine/>
    <w:uiPriority w:val="39"/>
    <w:semiHidden/>
    <w:unhideWhenUsed/>
    <w:rsid w:val="0065327B"/>
    <w:pPr>
      <w:spacing w:after="0"/>
      <w:ind w:left="600"/>
    </w:pPr>
    <w:rPr>
      <w:rFonts w:ascii="Cambria" w:hAnsi="Cambria"/>
      <w:szCs w:val="20"/>
    </w:rPr>
  </w:style>
  <w:style w:type="paragraph" w:styleId="TOC5">
    <w:name w:val="toc 5"/>
    <w:basedOn w:val="Normal"/>
    <w:next w:val="Normal"/>
    <w:autoRedefine/>
    <w:uiPriority w:val="39"/>
    <w:semiHidden/>
    <w:unhideWhenUsed/>
    <w:rsid w:val="0065327B"/>
    <w:pPr>
      <w:spacing w:after="0"/>
      <w:ind w:left="800"/>
    </w:pPr>
    <w:rPr>
      <w:rFonts w:ascii="Cambria" w:hAnsi="Cambria"/>
      <w:szCs w:val="20"/>
    </w:rPr>
  </w:style>
  <w:style w:type="paragraph" w:styleId="TOC6">
    <w:name w:val="toc 6"/>
    <w:basedOn w:val="Normal"/>
    <w:next w:val="Normal"/>
    <w:autoRedefine/>
    <w:uiPriority w:val="39"/>
    <w:semiHidden/>
    <w:unhideWhenUsed/>
    <w:rsid w:val="0065327B"/>
    <w:pPr>
      <w:spacing w:after="0"/>
      <w:ind w:left="1000"/>
    </w:pPr>
    <w:rPr>
      <w:rFonts w:ascii="Cambria" w:hAnsi="Cambria"/>
      <w:szCs w:val="20"/>
    </w:rPr>
  </w:style>
  <w:style w:type="paragraph" w:styleId="TOC7">
    <w:name w:val="toc 7"/>
    <w:basedOn w:val="Normal"/>
    <w:next w:val="Normal"/>
    <w:autoRedefine/>
    <w:uiPriority w:val="39"/>
    <w:semiHidden/>
    <w:unhideWhenUsed/>
    <w:rsid w:val="0065327B"/>
    <w:pPr>
      <w:spacing w:after="0"/>
      <w:ind w:left="1200"/>
    </w:pPr>
    <w:rPr>
      <w:rFonts w:ascii="Cambria" w:hAnsi="Cambria"/>
      <w:szCs w:val="20"/>
    </w:rPr>
  </w:style>
  <w:style w:type="paragraph" w:styleId="TOC8">
    <w:name w:val="toc 8"/>
    <w:basedOn w:val="Normal"/>
    <w:next w:val="Normal"/>
    <w:autoRedefine/>
    <w:uiPriority w:val="39"/>
    <w:semiHidden/>
    <w:unhideWhenUsed/>
    <w:rsid w:val="0065327B"/>
    <w:pPr>
      <w:spacing w:after="0"/>
      <w:ind w:left="1400"/>
    </w:pPr>
    <w:rPr>
      <w:rFonts w:ascii="Cambria" w:hAnsi="Cambria"/>
      <w:szCs w:val="20"/>
    </w:rPr>
  </w:style>
  <w:style w:type="paragraph" w:styleId="TOC9">
    <w:name w:val="toc 9"/>
    <w:basedOn w:val="Normal"/>
    <w:next w:val="Normal"/>
    <w:autoRedefine/>
    <w:uiPriority w:val="39"/>
    <w:semiHidden/>
    <w:unhideWhenUsed/>
    <w:rsid w:val="0065327B"/>
    <w:pPr>
      <w:spacing w:after="0"/>
      <w:ind w:left="1600"/>
    </w:pPr>
    <w:rPr>
      <w:rFonts w:ascii="Cambria" w:hAnsi="Cambria"/>
      <w:szCs w:val="20"/>
    </w:rPr>
  </w:style>
  <w:style w:type="paragraph" w:styleId="Header">
    <w:name w:val="header"/>
    <w:basedOn w:val="Normal"/>
    <w:link w:val="HeaderChar"/>
    <w:uiPriority w:val="99"/>
    <w:unhideWhenUsed/>
    <w:rsid w:val="007D0491"/>
    <w:pPr>
      <w:tabs>
        <w:tab w:val="center" w:pos="4320"/>
        <w:tab w:val="right" w:pos="8640"/>
      </w:tabs>
    </w:pPr>
  </w:style>
  <w:style w:type="character" w:customStyle="1" w:styleId="HeaderChar">
    <w:name w:val="Header Char"/>
    <w:link w:val="Header"/>
    <w:uiPriority w:val="99"/>
    <w:rsid w:val="007D0491"/>
    <w:rPr>
      <w:rFonts w:ascii="Arial" w:hAnsi="Arial"/>
      <w:szCs w:val="24"/>
      <w:lang w:val="en-US"/>
    </w:rPr>
  </w:style>
  <w:style w:type="paragraph" w:styleId="Footer">
    <w:name w:val="footer"/>
    <w:basedOn w:val="Normal"/>
    <w:link w:val="FooterChar"/>
    <w:uiPriority w:val="99"/>
    <w:unhideWhenUsed/>
    <w:rsid w:val="00BB7A08"/>
    <w:pPr>
      <w:tabs>
        <w:tab w:val="center" w:pos="4320"/>
        <w:tab w:val="right" w:pos="8640"/>
      </w:tabs>
    </w:pPr>
    <w:rPr>
      <w:sz w:val="16"/>
    </w:rPr>
  </w:style>
  <w:style w:type="character" w:customStyle="1" w:styleId="FooterChar">
    <w:name w:val="Footer Char"/>
    <w:link w:val="Footer"/>
    <w:uiPriority w:val="99"/>
    <w:rsid w:val="00BB7A08"/>
    <w:rPr>
      <w:rFonts w:ascii="Arial" w:hAnsi="Arial"/>
      <w:sz w:val="16"/>
      <w:szCs w:val="24"/>
    </w:rPr>
  </w:style>
  <w:style w:type="paragraph" w:styleId="BodyTextIndent">
    <w:name w:val="Body Text Indent"/>
    <w:basedOn w:val="Normal"/>
    <w:link w:val="BodyTextIndentChar"/>
    <w:uiPriority w:val="99"/>
    <w:semiHidden/>
    <w:unhideWhenUsed/>
    <w:rsid w:val="009B221C"/>
    <w:pPr>
      <w:spacing w:after="120"/>
      <w:ind w:left="283"/>
    </w:pPr>
  </w:style>
  <w:style w:type="character" w:customStyle="1" w:styleId="BodyTextIndentChar">
    <w:name w:val="Body Text Indent Char"/>
    <w:link w:val="BodyTextIndent"/>
    <w:uiPriority w:val="99"/>
    <w:semiHidden/>
    <w:rsid w:val="009B221C"/>
    <w:rPr>
      <w:rFonts w:ascii="Arial" w:hAnsi="Arial"/>
      <w:szCs w:val="24"/>
    </w:rPr>
  </w:style>
  <w:style w:type="paragraph" w:styleId="BodyText">
    <w:name w:val="Body Text"/>
    <w:basedOn w:val="Normal"/>
    <w:link w:val="BodyTextChar"/>
    <w:uiPriority w:val="99"/>
    <w:semiHidden/>
    <w:unhideWhenUsed/>
    <w:rsid w:val="0061599A"/>
    <w:pPr>
      <w:spacing w:after="120"/>
    </w:pPr>
  </w:style>
  <w:style w:type="character" w:customStyle="1" w:styleId="BodyTextChar">
    <w:name w:val="Body Text Char"/>
    <w:link w:val="BodyText"/>
    <w:uiPriority w:val="99"/>
    <w:semiHidden/>
    <w:rsid w:val="0061599A"/>
    <w:rPr>
      <w:rFonts w:ascii="Tahoma" w:hAnsi="Tahoma"/>
      <w:szCs w:val="24"/>
      <w:lang w:val="en-US"/>
    </w:rPr>
  </w:style>
  <w:style w:type="character" w:styleId="FootnoteReference">
    <w:name w:val="footnote reference"/>
    <w:uiPriority w:val="99"/>
    <w:unhideWhenUsed/>
    <w:rsid w:val="00E56313"/>
    <w:rPr>
      <w:rFonts w:ascii="Arial" w:hAnsi="Arial"/>
      <w:vertAlign w:val="superscript"/>
    </w:rPr>
  </w:style>
  <w:style w:type="character" w:styleId="Strong">
    <w:name w:val="Strong"/>
    <w:uiPriority w:val="22"/>
    <w:qFormat/>
    <w:rsid w:val="00E56313"/>
    <w:rPr>
      <w:rFonts w:ascii="Arial" w:hAnsi="Arial"/>
      <w:b/>
      <w:bCs/>
    </w:rPr>
  </w:style>
  <w:style w:type="paragraph" w:styleId="Subtitle">
    <w:name w:val="Subtitle"/>
    <w:basedOn w:val="Normal"/>
    <w:next w:val="Normal"/>
    <w:link w:val="SubtitleChar"/>
    <w:uiPriority w:val="11"/>
    <w:qFormat/>
    <w:rsid w:val="00E56313"/>
    <w:pPr>
      <w:spacing w:after="60"/>
      <w:jc w:val="center"/>
      <w:outlineLvl w:val="1"/>
    </w:pPr>
    <w:rPr>
      <w:rFonts w:eastAsia="Times New Roman" w:cs="Times New Roman"/>
      <w:sz w:val="24"/>
    </w:rPr>
  </w:style>
  <w:style w:type="character" w:customStyle="1" w:styleId="SubtitleChar">
    <w:name w:val="Subtitle Char"/>
    <w:link w:val="Subtitle"/>
    <w:uiPriority w:val="11"/>
    <w:rsid w:val="00E56313"/>
    <w:rPr>
      <w:rFonts w:ascii="Arial" w:eastAsia="Times New Roman" w:hAnsi="Arial" w:cs="Times New Roman"/>
      <w:spacing w:val="-4"/>
      <w:sz w:val="24"/>
      <w:szCs w:val="24"/>
    </w:rPr>
  </w:style>
  <w:style w:type="character" w:styleId="Emphasis">
    <w:name w:val="Emphasis"/>
    <w:uiPriority w:val="20"/>
    <w:qFormat/>
    <w:rsid w:val="00E56313"/>
    <w:rPr>
      <w:rFonts w:ascii="Arial" w:hAnsi="Arial"/>
      <w:i/>
      <w:iCs/>
    </w:rPr>
  </w:style>
  <w:style w:type="character" w:styleId="SubtleEmphasis">
    <w:name w:val="Subtle Emphasis"/>
    <w:uiPriority w:val="19"/>
    <w:qFormat/>
    <w:rsid w:val="00E56313"/>
    <w:rPr>
      <w:rFonts w:ascii="Arial" w:hAnsi="Arial"/>
      <w:i/>
      <w:iCs/>
      <w:color w:val="404040"/>
    </w:rPr>
  </w:style>
  <w:style w:type="character" w:styleId="IntenseEmphasis">
    <w:name w:val="Intense Emphasis"/>
    <w:uiPriority w:val="21"/>
    <w:qFormat/>
    <w:rsid w:val="00E56313"/>
    <w:rPr>
      <w:rFonts w:ascii="Arial" w:hAnsi="Arial"/>
      <w:i/>
      <w:iCs/>
      <w:color w:val="5B9BD5"/>
    </w:rPr>
  </w:style>
  <w:style w:type="character" w:styleId="SubtleReference">
    <w:name w:val="Subtle Reference"/>
    <w:uiPriority w:val="31"/>
    <w:qFormat/>
    <w:rsid w:val="00E56313"/>
    <w:rPr>
      <w:rFonts w:ascii="Arial" w:hAnsi="Arial"/>
      <w:smallCaps/>
      <w:color w:val="5A5A5A"/>
    </w:rPr>
  </w:style>
  <w:style w:type="character" w:styleId="IntenseReference">
    <w:name w:val="Intense Reference"/>
    <w:uiPriority w:val="32"/>
    <w:qFormat/>
    <w:rsid w:val="00E56313"/>
    <w:rPr>
      <w:rFonts w:ascii="Arial" w:hAnsi="Arial"/>
      <w:b/>
      <w:bCs/>
      <w:smallCaps/>
      <w:color w:val="5B9BD5"/>
      <w:spacing w:val="5"/>
    </w:rPr>
  </w:style>
  <w:style w:type="character" w:styleId="BookTitle">
    <w:name w:val="Book Title"/>
    <w:uiPriority w:val="33"/>
    <w:qFormat/>
    <w:rsid w:val="00E56313"/>
    <w:rPr>
      <w:rFonts w:ascii="Arial" w:hAnsi="Arial"/>
      <w:b/>
      <w:bCs/>
      <w:i/>
      <w:iCs/>
      <w:spacing w:val="5"/>
    </w:rPr>
  </w:style>
  <w:style w:type="character" w:customStyle="1" w:styleId="Heading6Char">
    <w:name w:val="Heading 6 Char"/>
    <w:link w:val="Heading6"/>
    <w:uiPriority w:val="9"/>
    <w:semiHidden/>
    <w:rsid w:val="00E56313"/>
    <w:rPr>
      <w:rFonts w:ascii="Arial" w:eastAsia="Times New Roman" w:hAnsi="Arial" w:cs="Times New Roman"/>
      <w:b/>
      <w:bCs/>
      <w:spacing w:val="-4"/>
      <w:sz w:val="18"/>
      <w:szCs w:val="22"/>
    </w:rPr>
  </w:style>
  <w:style w:type="numbering" w:styleId="111111">
    <w:name w:val="Outline List 2"/>
    <w:basedOn w:val="NoList"/>
    <w:uiPriority w:val="99"/>
    <w:semiHidden/>
    <w:unhideWhenUsed/>
    <w:rsid w:val="00AF7F5C"/>
    <w:pPr>
      <w:numPr>
        <w:numId w:val="40"/>
      </w:numPr>
    </w:pPr>
  </w:style>
  <w:style w:type="character" w:customStyle="1" w:styleId="Semibold">
    <w:name w:val="Semi bold"/>
    <w:uiPriority w:val="99"/>
    <w:rsid w:val="00AF7F5C"/>
    <w:rPr>
      <w:rFonts w:ascii="VIC SemiBold" w:hAnsi="VIC SemiBold" w:cs="VIC SemiBold"/>
      <w:b/>
      <w:bCs/>
    </w:rPr>
  </w:style>
  <w:style w:type="character" w:customStyle="1" w:styleId="ITALIC">
    <w:name w:val="ITALIC"/>
    <w:uiPriority w:val="99"/>
    <w:rsid w:val="00AF7F5C"/>
    <w:rPr>
      <w:rFonts w:ascii="VIC" w:hAnsi="VIC" w:cs="VIC"/>
      <w:i/>
      <w:iCs/>
    </w:rPr>
  </w:style>
  <w:style w:type="character" w:customStyle="1" w:styleId="Heading7Char">
    <w:name w:val="Heading 7 Char"/>
    <w:basedOn w:val="DefaultParagraphFont"/>
    <w:link w:val="Heading7"/>
    <w:uiPriority w:val="9"/>
    <w:semiHidden/>
    <w:rsid w:val="00577152"/>
    <w:rPr>
      <w:rFonts w:asciiTheme="majorHAnsi" w:eastAsiaTheme="majorEastAsia" w:hAnsiTheme="majorHAnsi" w:cstheme="majorBidi"/>
      <w:i/>
      <w:iCs/>
      <w:color w:val="1F3763" w:themeColor="accent1" w:themeShade="7F"/>
      <w:spacing w:val="-4"/>
      <w:szCs w:val="24"/>
      <w:lang w:val="en-AU" w:eastAsia="en-US"/>
    </w:rPr>
  </w:style>
  <w:style w:type="character" w:customStyle="1" w:styleId="Heading8Char">
    <w:name w:val="Heading 8 Char"/>
    <w:basedOn w:val="DefaultParagraphFont"/>
    <w:link w:val="Heading8"/>
    <w:uiPriority w:val="9"/>
    <w:semiHidden/>
    <w:rsid w:val="00577152"/>
    <w:rPr>
      <w:rFonts w:asciiTheme="majorHAnsi" w:eastAsiaTheme="majorEastAsia" w:hAnsiTheme="majorHAnsi" w:cstheme="majorBidi"/>
      <w:color w:val="272727" w:themeColor="text1" w:themeTint="D8"/>
      <w:spacing w:val="-4"/>
      <w:sz w:val="21"/>
      <w:szCs w:val="21"/>
      <w:lang w:val="en-AU" w:eastAsia="en-US"/>
    </w:rPr>
  </w:style>
  <w:style w:type="character" w:customStyle="1" w:styleId="Heading9Char">
    <w:name w:val="Heading 9 Char"/>
    <w:basedOn w:val="DefaultParagraphFont"/>
    <w:link w:val="Heading9"/>
    <w:uiPriority w:val="9"/>
    <w:semiHidden/>
    <w:rsid w:val="00577152"/>
    <w:rPr>
      <w:rFonts w:asciiTheme="majorHAnsi" w:eastAsiaTheme="majorEastAsia" w:hAnsiTheme="majorHAnsi" w:cstheme="majorBidi"/>
      <w:i/>
      <w:iCs/>
      <w:color w:val="272727" w:themeColor="text1" w:themeTint="D8"/>
      <w:spacing w:val="-4"/>
      <w:sz w:val="21"/>
      <w:szCs w:val="21"/>
      <w:lang w:val="en-AU" w:eastAsia="en-US"/>
    </w:rPr>
  </w:style>
  <w:style w:type="character" w:styleId="UnresolvedMention">
    <w:name w:val="Unresolved Mention"/>
    <w:basedOn w:val="DefaultParagraphFont"/>
    <w:uiPriority w:val="99"/>
    <w:rsid w:val="00C70294"/>
    <w:rPr>
      <w:color w:val="605E5C"/>
      <w:shd w:val="clear" w:color="auto" w:fill="E1DFDD"/>
    </w:rPr>
  </w:style>
  <w:style w:type="paragraph" w:styleId="TOC3">
    <w:name w:val="toc 3"/>
    <w:basedOn w:val="Normal"/>
    <w:next w:val="Normal"/>
    <w:uiPriority w:val="39"/>
    <w:unhideWhenUsed/>
    <w:rsid w:val="00A2063E"/>
    <w:pPr>
      <w:spacing w:after="60" w:line="283" w:lineRule="atLeast"/>
      <w:ind w:left="482"/>
    </w:pPr>
    <w:rPr>
      <w:rFonts w:asciiTheme="minorHAnsi" w:hAnsiTheme="minorHAnsi" w:cstheme="minorHAnsi"/>
      <w:sz w:val="24"/>
      <w:szCs w:val="20"/>
    </w:rPr>
  </w:style>
  <w:style w:type="paragraph" w:styleId="Revision">
    <w:name w:val="Revision"/>
    <w:hidden/>
    <w:uiPriority w:val="99"/>
    <w:semiHidden/>
    <w:rsid w:val="002D0316"/>
    <w:rPr>
      <w:rFonts w:ascii="Arial" w:hAnsi="Arial" w:cs="Arial"/>
      <w:spacing w:val="-4"/>
      <w:szCs w:val="24"/>
      <w:lang w:val="en-AU" w:eastAsia="en-US"/>
    </w:rPr>
  </w:style>
  <w:style w:type="character" w:styleId="CommentReference">
    <w:name w:val="annotation reference"/>
    <w:basedOn w:val="DefaultParagraphFont"/>
    <w:uiPriority w:val="99"/>
    <w:semiHidden/>
    <w:unhideWhenUsed/>
    <w:rsid w:val="002C5329"/>
    <w:rPr>
      <w:sz w:val="16"/>
      <w:szCs w:val="16"/>
    </w:rPr>
  </w:style>
  <w:style w:type="paragraph" w:styleId="CommentText">
    <w:name w:val="annotation text"/>
    <w:basedOn w:val="Normal"/>
    <w:link w:val="CommentTextChar"/>
    <w:uiPriority w:val="99"/>
    <w:unhideWhenUsed/>
    <w:rsid w:val="002C5329"/>
    <w:rPr>
      <w:szCs w:val="20"/>
    </w:rPr>
  </w:style>
  <w:style w:type="character" w:customStyle="1" w:styleId="CommentTextChar">
    <w:name w:val="Comment Text Char"/>
    <w:basedOn w:val="DefaultParagraphFont"/>
    <w:link w:val="CommentText"/>
    <w:uiPriority w:val="99"/>
    <w:rsid w:val="002C5329"/>
    <w:rPr>
      <w:rFonts w:ascii="Arial" w:hAnsi="Arial" w:cs="Arial"/>
      <w:spacing w:val="-4"/>
      <w:lang w:val="en-AU" w:eastAsia="en-US"/>
    </w:rPr>
  </w:style>
  <w:style w:type="paragraph" w:styleId="CommentSubject">
    <w:name w:val="annotation subject"/>
    <w:basedOn w:val="CommentText"/>
    <w:next w:val="CommentText"/>
    <w:link w:val="CommentSubjectChar"/>
    <w:uiPriority w:val="99"/>
    <w:semiHidden/>
    <w:unhideWhenUsed/>
    <w:rsid w:val="002C5329"/>
    <w:rPr>
      <w:b/>
      <w:bCs/>
    </w:rPr>
  </w:style>
  <w:style w:type="character" w:customStyle="1" w:styleId="CommentSubjectChar">
    <w:name w:val="Comment Subject Char"/>
    <w:basedOn w:val="CommentTextChar"/>
    <w:link w:val="CommentSubject"/>
    <w:uiPriority w:val="99"/>
    <w:semiHidden/>
    <w:rsid w:val="002C5329"/>
    <w:rPr>
      <w:rFonts w:ascii="Arial" w:hAnsi="Arial" w:cs="Arial"/>
      <w:b/>
      <w:bCs/>
      <w:spacing w:val="-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67405">
      <w:bodyDiv w:val="1"/>
      <w:marLeft w:val="0"/>
      <w:marRight w:val="0"/>
      <w:marTop w:val="0"/>
      <w:marBottom w:val="0"/>
      <w:divBdr>
        <w:top w:val="none" w:sz="0" w:space="0" w:color="auto"/>
        <w:left w:val="none" w:sz="0" w:space="0" w:color="auto"/>
        <w:bottom w:val="none" w:sz="0" w:space="0" w:color="auto"/>
        <w:right w:val="none" w:sz="0" w:space="0" w:color="auto"/>
      </w:divBdr>
    </w:div>
    <w:div w:id="521482170">
      <w:bodyDiv w:val="1"/>
      <w:marLeft w:val="0"/>
      <w:marRight w:val="0"/>
      <w:marTop w:val="0"/>
      <w:marBottom w:val="0"/>
      <w:divBdr>
        <w:top w:val="none" w:sz="0" w:space="0" w:color="auto"/>
        <w:left w:val="none" w:sz="0" w:space="0" w:color="auto"/>
        <w:bottom w:val="none" w:sz="0" w:space="0" w:color="auto"/>
        <w:right w:val="none" w:sz="0" w:space="0" w:color="auto"/>
      </w:divBdr>
      <w:divsChild>
        <w:div w:id="77021845">
          <w:marLeft w:val="547"/>
          <w:marRight w:val="0"/>
          <w:marTop w:val="120"/>
          <w:marBottom w:val="0"/>
          <w:divBdr>
            <w:top w:val="none" w:sz="0" w:space="0" w:color="auto"/>
            <w:left w:val="none" w:sz="0" w:space="0" w:color="auto"/>
            <w:bottom w:val="none" w:sz="0" w:space="0" w:color="auto"/>
            <w:right w:val="none" w:sz="0" w:space="0" w:color="auto"/>
          </w:divBdr>
        </w:div>
        <w:div w:id="196042767">
          <w:marLeft w:val="1166"/>
          <w:marRight w:val="0"/>
          <w:marTop w:val="252"/>
          <w:marBottom w:val="0"/>
          <w:divBdr>
            <w:top w:val="none" w:sz="0" w:space="0" w:color="auto"/>
            <w:left w:val="none" w:sz="0" w:space="0" w:color="auto"/>
            <w:bottom w:val="none" w:sz="0" w:space="0" w:color="auto"/>
            <w:right w:val="none" w:sz="0" w:space="0" w:color="auto"/>
          </w:divBdr>
        </w:div>
        <w:div w:id="203835603">
          <w:marLeft w:val="547"/>
          <w:marRight w:val="0"/>
          <w:marTop w:val="134"/>
          <w:marBottom w:val="0"/>
          <w:divBdr>
            <w:top w:val="none" w:sz="0" w:space="0" w:color="auto"/>
            <w:left w:val="none" w:sz="0" w:space="0" w:color="auto"/>
            <w:bottom w:val="none" w:sz="0" w:space="0" w:color="auto"/>
            <w:right w:val="none" w:sz="0" w:space="0" w:color="auto"/>
          </w:divBdr>
        </w:div>
        <w:div w:id="206993194">
          <w:marLeft w:val="547"/>
          <w:marRight w:val="0"/>
          <w:marTop w:val="300"/>
          <w:marBottom w:val="0"/>
          <w:divBdr>
            <w:top w:val="none" w:sz="0" w:space="0" w:color="auto"/>
            <w:left w:val="none" w:sz="0" w:space="0" w:color="auto"/>
            <w:bottom w:val="none" w:sz="0" w:space="0" w:color="auto"/>
            <w:right w:val="none" w:sz="0" w:space="0" w:color="auto"/>
          </w:divBdr>
        </w:div>
        <w:div w:id="409084634">
          <w:marLeft w:val="547"/>
          <w:marRight w:val="0"/>
          <w:marTop w:val="120"/>
          <w:marBottom w:val="0"/>
          <w:divBdr>
            <w:top w:val="none" w:sz="0" w:space="0" w:color="auto"/>
            <w:left w:val="none" w:sz="0" w:space="0" w:color="auto"/>
            <w:bottom w:val="none" w:sz="0" w:space="0" w:color="auto"/>
            <w:right w:val="none" w:sz="0" w:space="0" w:color="auto"/>
          </w:divBdr>
        </w:div>
        <w:div w:id="561913708">
          <w:marLeft w:val="547"/>
          <w:marRight w:val="0"/>
          <w:marTop w:val="300"/>
          <w:marBottom w:val="0"/>
          <w:divBdr>
            <w:top w:val="none" w:sz="0" w:space="0" w:color="auto"/>
            <w:left w:val="none" w:sz="0" w:space="0" w:color="auto"/>
            <w:bottom w:val="none" w:sz="0" w:space="0" w:color="auto"/>
            <w:right w:val="none" w:sz="0" w:space="0" w:color="auto"/>
          </w:divBdr>
        </w:div>
        <w:div w:id="628977356">
          <w:marLeft w:val="547"/>
          <w:marRight w:val="0"/>
          <w:marTop w:val="300"/>
          <w:marBottom w:val="0"/>
          <w:divBdr>
            <w:top w:val="none" w:sz="0" w:space="0" w:color="auto"/>
            <w:left w:val="none" w:sz="0" w:space="0" w:color="auto"/>
            <w:bottom w:val="none" w:sz="0" w:space="0" w:color="auto"/>
            <w:right w:val="none" w:sz="0" w:space="0" w:color="auto"/>
          </w:divBdr>
        </w:div>
        <w:div w:id="647708009">
          <w:marLeft w:val="547"/>
          <w:marRight w:val="0"/>
          <w:marTop w:val="300"/>
          <w:marBottom w:val="0"/>
          <w:divBdr>
            <w:top w:val="none" w:sz="0" w:space="0" w:color="auto"/>
            <w:left w:val="none" w:sz="0" w:space="0" w:color="auto"/>
            <w:bottom w:val="none" w:sz="0" w:space="0" w:color="auto"/>
            <w:right w:val="none" w:sz="0" w:space="0" w:color="auto"/>
          </w:divBdr>
        </w:div>
        <w:div w:id="698509658">
          <w:marLeft w:val="547"/>
          <w:marRight w:val="0"/>
          <w:marTop w:val="300"/>
          <w:marBottom w:val="0"/>
          <w:divBdr>
            <w:top w:val="none" w:sz="0" w:space="0" w:color="auto"/>
            <w:left w:val="none" w:sz="0" w:space="0" w:color="auto"/>
            <w:bottom w:val="none" w:sz="0" w:space="0" w:color="auto"/>
            <w:right w:val="none" w:sz="0" w:space="0" w:color="auto"/>
          </w:divBdr>
        </w:div>
        <w:div w:id="718362254">
          <w:marLeft w:val="547"/>
          <w:marRight w:val="0"/>
          <w:marTop w:val="120"/>
          <w:marBottom w:val="0"/>
          <w:divBdr>
            <w:top w:val="none" w:sz="0" w:space="0" w:color="auto"/>
            <w:left w:val="none" w:sz="0" w:space="0" w:color="auto"/>
            <w:bottom w:val="none" w:sz="0" w:space="0" w:color="auto"/>
            <w:right w:val="none" w:sz="0" w:space="0" w:color="auto"/>
          </w:divBdr>
        </w:div>
        <w:div w:id="724524322">
          <w:marLeft w:val="547"/>
          <w:marRight w:val="0"/>
          <w:marTop w:val="300"/>
          <w:marBottom w:val="0"/>
          <w:divBdr>
            <w:top w:val="none" w:sz="0" w:space="0" w:color="auto"/>
            <w:left w:val="none" w:sz="0" w:space="0" w:color="auto"/>
            <w:bottom w:val="none" w:sz="0" w:space="0" w:color="auto"/>
            <w:right w:val="none" w:sz="0" w:space="0" w:color="auto"/>
          </w:divBdr>
        </w:div>
        <w:div w:id="860052576">
          <w:marLeft w:val="1166"/>
          <w:marRight w:val="0"/>
          <w:marTop w:val="252"/>
          <w:marBottom w:val="0"/>
          <w:divBdr>
            <w:top w:val="none" w:sz="0" w:space="0" w:color="auto"/>
            <w:left w:val="none" w:sz="0" w:space="0" w:color="auto"/>
            <w:bottom w:val="none" w:sz="0" w:space="0" w:color="auto"/>
            <w:right w:val="none" w:sz="0" w:space="0" w:color="auto"/>
          </w:divBdr>
        </w:div>
        <w:div w:id="869148766">
          <w:marLeft w:val="547"/>
          <w:marRight w:val="0"/>
          <w:marTop w:val="300"/>
          <w:marBottom w:val="0"/>
          <w:divBdr>
            <w:top w:val="none" w:sz="0" w:space="0" w:color="auto"/>
            <w:left w:val="none" w:sz="0" w:space="0" w:color="auto"/>
            <w:bottom w:val="none" w:sz="0" w:space="0" w:color="auto"/>
            <w:right w:val="none" w:sz="0" w:space="0" w:color="auto"/>
          </w:divBdr>
        </w:div>
        <w:div w:id="899706260">
          <w:marLeft w:val="547"/>
          <w:marRight w:val="0"/>
          <w:marTop w:val="300"/>
          <w:marBottom w:val="0"/>
          <w:divBdr>
            <w:top w:val="none" w:sz="0" w:space="0" w:color="auto"/>
            <w:left w:val="none" w:sz="0" w:space="0" w:color="auto"/>
            <w:bottom w:val="none" w:sz="0" w:space="0" w:color="auto"/>
            <w:right w:val="none" w:sz="0" w:space="0" w:color="auto"/>
          </w:divBdr>
        </w:div>
        <w:div w:id="926382462">
          <w:marLeft w:val="1166"/>
          <w:marRight w:val="0"/>
          <w:marTop w:val="252"/>
          <w:marBottom w:val="0"/>
          <w:divBdr>
            <w:top w:val="none" w:sz="0" w:space="0" w:color="auto"/>
            <w:left w:val="none" w:sz="0" w:space="0" w:color="auto"/>
            <w:bottom w:val="none" w:sz="0" w:space="0" w:color="auto"/>
            <w:right w:val="none" w:sz="0" w:space="0" w:color="auto"/>
          </w:divBdr>
        </w:div>
        <w:div w:id="958874305">
          <w:marLeft w:val="547"/>
          <w:marRight w:val="0"/>
          <w:marTop w:val="300"/>
          <w:marBottom w:val="0"/>
          <w:divBdr>
            <w:top w:val="none" w:sz="0" w:space="0" w:color="auto"/>
            <w:left w:val="none" w:sz="0" w:space="0" w:color="auto"/>
            <w:bottom w:val="none" w:sz="0" w:space="0" w:color="auto"/>
            <w:right w:val="none" w:sz="0" w:space="0" w:color="auto"/>
          </w:divBdr>
        </w:div>
        <w:div w:id="1001547530">
          <w:marLeft w:val="547"/>
          <w:marRight w:val="0"/>
          <w:marTop w:val="134"/>
          <w:marBottom w:val="0"/>
          <w:divBdr>
            <w:top w:val="none" w:sz="0" w:space="0" w:color="auto"/>
            <w:left w:val="none" w:sz="0" w:space="0" w:color="auto"/>
            <w:bottom w:val="none" w:sz="0" w:space="0" w:color="auto"/>
            <w:right w:val="none" w:sz="0" w:space="0" w:color="auto"/>
          </w:divBdr>
        </w:div>
        <w:div w:id="1044401519">
          <w:marLeft w:val="547"/>
          <w:marRight w:val="0"/>
          <w:marTop w:val="300"/>
          <w:marBottom w:val="0"/>
          <w:divBdr>
            <w:top w:val="none" w:sz="0" w:space="0" w:color="auto"/>
            <w:left w:val="none" w:sz="0" w:space="0" w:color="auto"/>
            <w:bottom w:val="none" w:sz="0" w:space="0" w:color="auto"/>
            <w:right w:val="none" w:sz="0" w:space="0" w:color="auto"/>
          </w:divBdr>
        </w:div>
        <w:div w:id="1046174849">
          <w:marLeft w:val="547"/>
          <w:marRight w:val="0"/>
          <w:marTop w:val="300"/>
          <w:marBottom w:val="0"/>
          <w:divBdr>
            <w:top w:val="none" w:sz="0" w:space="0" w:color="auto"/>
            <w:left w:val="none" w:sz="0" w:space="0" w:color="auto"/>
            <w:bottom w:val="none" w:sz="0" w:space="0" w:color="auto"/>
            <w:right w:val="none" w:sz="0" w:space="0" w:color="auto"/>
          </w:divBdr>
        </w:div>
        <w:div w:id="1052073694">
          <w:marLeft w:val="547"/>
          <w:marRight w:val="0"/>
          <w:marTop w:val="120"/>
          <w:marBottom w:val="0"/>
          <w:divBdr>
            <w:top w:val="none" w:sz="0" w:space="0" w:color="auto"/>
            <w:left w:val="none" w:sz="0" w:space="0" w:color="auto"/>
            <w:bottom w:val="none" w:sz="0" w:space="0" w:color="auto"/>
            <w:right w:val="none" w:sz="0" w:space="0" w:color="auto"/>
          </w:divBdr>
        </w:div>
        <w:div w:id="1055664410">
          <w:marLeft w:val="1166"/>
          <w:marRight w:val="0"/>
          <w:marTop w:val="252"/>
          <w:marBottom w:val="0"/>
          <w:divBdr>
            <w:top w:val="none" w:sz="0" w:space="0" w:color="auto"/>
            <w:left w:val="none" w:sz="0" w:space="0" w:color="auto"/>
            <w:bottom w:val="none" w:sz="0" w:space="0" w:color="auto"/>
            <w:right w:val="none" w:sz="0" w:space="0" w:color="auto"/>
          </w:divBdr>
        </w:div>
        <w:div w:id="1072195618">
          <w:marLeft w:val="547"/>
          <w:marRight w:val="0"/>
          <w:marTop w:val="115"/>
          <w:marBottom w:val="0"/>
          <w:divBdr>
            <w:top w:val="none" w:sz="0" w:space="0" w:color="auto"/>
            <w:left w:val="none" w:sz="0" w:space="0" w:color="auto"/>
            <w:bottom w:val="none" w:sz="0" w:space="0" w:color="auto"/>
            <w:right w:val="none" w:sz="0" w:space="0" w:color="auto"/>
          </w:divBdr>
        </w:div>
        <w:div w:id="1116485639">
          <w:marLeft w:val="547"/>
          <w:marRight w:val="0"/>
          <w:marTop w:val="300"/>
          <w:marBottom w:val="0"/>
          <w:divBdr>
            <w:top w:val="none" w:sz="0" w:space="0" w:color="auto"/>
            <w:left w:val="none" w:sz="0" w:space="0" w:color="auto"/>
            <w:bottom w:val="none" w:sz="0" w:space="0" w:color="auto"/>
            <w:right w:val="none" w:sz="0" w:space="0" w:color="auto"/>
          </w:divBdr>
        </w:div>
        <w:div w:id="1132789958">
          <w:marLeft w:val="547"/>
          <w:marRight w:val="0"/>
          <w:marTop w:val="300"/>
          <w:marBottom w:val="0"/>
          <w:divBdr>
            <w:top w:val="none" w:sz="0" w:space="0" w:color="auto"/>
            <w:left w:val="none" w:sz="0" w:space="0" w:color="auto"/>
            <w:bottom w:val="none" w:sz="0" w:space="0" w:color="auto"/>
            <w:right w:val="none" w:sz="0" w:space="0" w:color="auto"/>
          </w:divBdr>
        </w:div>
        <w:div w:id="1143234612">
          <w:marLeft w:val="547"/>
          <w:marRight w:val="0"/>
          <w:marTop w:val="115"/>
          <w:marBottom w:val="0"/>
          <w:divBdr>
            <w:top w:val="none" w:sz="0" w:space="0" w:color="auto"/>
            <w:left w:val="none" w:sz="0" w:space="0" w:color="auto"/>
            <w:bottom w:val="none" w:sz="0" w:space="0" w:color="auto"/>
            <w:right w:val="none" w:sz="0" w:space="0" w:color="auto"/>
          </w:divBdr>
        </w:div>
        <w:div w:id="1159542083">
          <w:marLeft w:val="547"/>
          <w:marRight w:val="0"/>
          <w:marTop w:val="300"/>
          <w:marBottom w:val="0"/>
          <w:divBdr>
            <w:top w:val="none" w:sz="0" w:space="0" w:color="auto"/>
            <w:left w:val="none" w:sz="0" w:space="0" w:color="auto"/>
            <w:bottom w:val="none" w:sz="0" w:space="0" w:color="auto"/>
            <w:right w:val="none" w:sz="0" w:space="0" w:color="auto"/>
          </w:divBdr>
        </w:div>
        <w:div w:id="1207183852">
          <w:marLeft w:val="547"/>
          <w:marRight w:val="0"/>
          <w:marTop w:val="134"/>
          <w:marBottom w:val="0"/>
          <w:divBdr>
            <w:top w:val="none" w:sz="0" w:space="0" w:color="auto"/>
            <w:left w:val="none" w:sz="0" w:space="0" w:color="auto"/>
            <w:bottom w:val="none" w:sz="0" w:space="0" w:color="auto"/>
            <w:right w:val="none" w:sz="0" w:space="0" w:color="auto"/>
          </w:divBdr>
        </w:div>
        <w:div w:id="1245606069">
          <w:marLeft w:val="547"/>
          <w:marRight w:val="0"/>
          <w:marTop w:val="134"/>
          <w:marBottom w:val="0"/>
          <w:divBdr>
            <w:top w:val="none" w:sz="0" w:space="0" w:color="auto"/>
            <w:left w:val="none" w:sz="0" w:space="0" w:color="auto"/>
            <w:bottom w:val="none" w:sz="0" w:space="0" w:color="auto"/>
            <w:right w:val="none" w:sz="0" w:space="0" w:color="auto"/>
          </w:divBdr>
        </w:div>
        <w:div w:id="1380665637">
          <w:marLeft w:val="547"/>
          <w:marRight w:val="0"/>
          <w:marTop w:val="134"/>
          <w:marBottom w:val="0"/>
          <w:divBdr>
            <w:top w:val="none" w:sz="0" w:space="0" w:color="auto"/>
            <w:left w:val="none" w:sz="0" w:space="0" w:color="auto"/>
            <w:bottom w:val="none" w:sz="0" w:space="0" w:color="auto"/>
            <w:right w:val="none" w:sz="0" w:space="0" w:color="auto"/>
          </w:divBdr>
        </w:div>
        <w:div w:id="1393768107">
          <w:marLeft w:val="547"/>
          <w:marRight w:val="0"/>
          <w:marTop w:val="300"/>
          <w:marBottom w:val="0"/>
          <w:divBdr>
            <w:top w:val="none" w:sz="0" w:space="0" w:color="auto"/>
            <w:left w:val="none" w:sz="0" w:space="0" w:color="auto"/>
            <w:bottom w:val="none" w:sz="0" w:space="0" w:color="auto"/>
            <w:right w:val="none" w:sz="0" w:space="0" w:color="auto"/>
          </w:divBdr>
        </w:div>
        <w:div w:id="1415280509">
          <w:marLeft w:val="547"/>
          <w:marRight w:val="0"/>
          <w:marTop w:val="300"/>
          <w:marBottom w:val="0"/>
          <w:divBdr>
            <w:top w:val="none" w:sz="0" w:space="0" w:color="auto"/>
            <w:left w:val="none" w:sz="0" w:space="0" w:color="auto"/>
            <w:bottom w:val="none" w:sz="0" w:space="0" w:color="auto"/>
            <w:right w:val="none" w:sz="0" w:space="0" w:color="auto"/>
          </w:divBdr>
        </w:div>
        <w:div w:id="1479028600">
          <w:marLeft w:val="547"/>
          <w:marRight w:val="0"/>
          <w:marTop w:val="300"/>
          <w:marBottom w:val="0"/>
          <w:divBdr>
            <w:top w:val="none" w:sz="0" w:space="0" w:color="auto"/>
            <w:left w:val="none" w:sz="0" w:space="0" w:color="auto"/>
            <w:bottom w:val="none" w:sz="0" w:space="0" w:color="auto"/>
            <w:right w:val="none" w:sz="0" w:space="0" w:color="auto"/>
          </w:divBdr>
        </w:div>
        <w:div w:id="1489401298">
          <w:marLeft w:val="547"/>
          <w:marRight w:val="0"/>
          <w:marTop w:val="300"/>
          <w:marBottom w:val="0"/>
          <w:divBdr>
            <w:top w:val="none" w:sz="0" w:space="0" w:color="auto"/>
            <w:left w:val="none" w:sz="0" w:space="0" w:color="auto"/>
            <w:bottom w:val="none" w:sz="0" w:space="0" w:color="auto"/>
            <w:right w:val="none" w:sz="0" w:space="0" w:color="auto"/>
          </w:divBdr>
        </w:div>
        <w:div w:id="1538424791">
          <w:marLeft w:val="547"/>
          <w:marRight w:val="0"/>
          <w:marTop w:val="300"/>
          <w:marBottom w:val="0"/>
          <w:divBdr>
            <w:top w:val="none" w:sz="0" w:space="0" w:color="auto"/>
            <w:left w:val="none" w:sz="0" w:space="0" w:color="auto"/>
            <w:bottom w:val="none" w:sz="0" w:space="0" w:color="auto"/>
            <w:right w:val="none" w:sz="0" w:space="0" w:color="auto"/>
          </w:divBdr>
        </w:div>
        <w:div w:id="1605385522">
          <w:marLeft w:val="1166"/>
          <w:marRight w:val="0"/>
          <w:marTop w:val="252"/>
          <w:marBottom w:val="0"/>
          <w:divBdr>
            <w:top w:val="none" w:sz="0" w:space="0" w:color="auto"/>
            <w:left w:val="none" w:sz="0" w:space="0" w:color="auto"/>
            <w:bottom w:val="none" w:sz="0" w:space="0" w:color="auto"/>
            <w:right w:val="none" w:sz="0" w:space="0" w:color="auto"/>
          </w:divBdr>
        </w:div>
        <w:div w:id="1636643699">
          <w:marLeft w:val="547"/>
          <w:marRight w:val="0"/>
          <w:marTop w:val="134"/>
          <w:marBottom w:val="0"/>
          <w:divBdr>
            <w:top w:val="none" w:sz="0" w:space="0" w:color="auto"/>
            <w:left w:val="none" w:sz="0" w:space="0" w:color="auto"/>
            <w:bottom w:val="none" w:sz="0" w:space="0" w:color="auto"/>
            <w:right w:val="none" w:sz="0" w:space="0" w:color="auto"/>
          </w:divBdr>
        </w:div>
        <w:div w:id="1662928682">
          <w:marLeft w:val="1166"/>
          <w:marRight w:val="0"/>
          <w:marTop w:val="252"/>
          <w:marBottom w:val="0"/>
          <w:divBdr>
            <w:top w:val="none" w:sz="0" w:space="0" w:color="auto"/>
            <w:left w:val="none" w:sz="0" w:space="0" w:color="auto"/>
            <w:bottom w:val="none" w:sz="0" w:space="0" w:color="auto"/>
            <w:right w:val="none" w:sz="0" w:space="0" w:color="auto"/>
          </w:divBdr>
        </w:div>
        <w:div w:id="1691032006">
          <w:marLeft w:val="547"/>
          <w:marRight w:val="0"/>
          <w:marTop w:val="300"/>
          <w:marBottom w:val="0"/>
          <w:divBdr>
            <w:top w:val="none" w:sz="0" w:space="0" w:color="auto"/>
            <w:left w:val="none" w:sz="0" w:space="0" w:color="auto"/>
            <w:bottom w:val="none" w:sz="0" w:space="0" w:color="auto"/>
            <w:right w:val="none" w:sz="0" w:space="0" w:color="auto"/>
          </w:divBdr>
        </w:div>
        <w:div w:id="1743747942">
          <w:marLeft w:val="547"/>
          <w:marRight w:val="0"/>
          <w:marTop w:val="300"/>
          <w:marBottom w:val="0"/>
          <w:divBdr>
            <w:top w:val="none" w:sz="0" w:space="0" w:color="auto"/>
            <w:left w:val="none" w:sz="0" w:space="0" w:color="auto"/>
            <w:bottom w:val="none" w:sz="0" w:space="0" w:color="auto"/>
            <w:right w:val="none" w:sz="0" w:space="0" w:color="auto"/>
          </w:divBdr>
        </w:div>
        <w:div w:id="1793163010">
          <w:marLeft w:val="1166"/>
          <w:marRight w:val="0"/>
          <w:marTop w:val="252"/>
          <w:marBottom w:val="0"/>
          <w:divBdr>
            <w:top w:val="none" w:sz="0" w:space="0" w:color="auto"/>
            <w:left w:val="none" w:sz="0" w:space="0" w:color="auto"/>
            <w:bottom w:val="none" w:sz="0" w:space="0" w:color="auto"/>
            <w:right w:val="none" w:sz="0" w:space="0" w:color="auto"/>
          </w:divBdr>
        </w:div>
        <w:div w:id="1823346981">
          <w:marLeft w:val="547"/>
          <w:marRight w:val="0"/>
          <w:marTop w:val="300"/>
          <w:marBottom w:val="0"/>
          <w:divBdr>
            <w:top w:val="none" w:sz="0" w:space="0" w:color="auto"/>
            <w:left w:val="none" w:sz="0" w:space="0" w:color="auto"/>
            <w:bottom w:val="none" w:sz="0" w:space="0" w:color="auto"/>
            <w:right w:val="none" w:sz="0" w:space="0" w:color="auto"/>
          </w:divBdr>
        </w:div>
        <w:div w:id="1879003285">
          <w:marLeft w:val="547"/>
          <w:marRight w:val="0"/>
          <w:marTop w:val="134"/>
          <w:marBottom w:val="0"/>
          <w:divBdr>
            <w:top w:val="none" w:sz="0" w:space="0" w:color="auto"/>
            <w:left w:val="none" w:sz="0" w:space="0" w:color="auto"/>
            <w:bottom w:val="none" w:sz="0" w:space="0" w:color="auto"/>
            <w:right w:val="none" w:sz="0" w:space="0" w:color="auto"/>
          </w:divBdr>
        </w:div>
        <w:div w:id="1882207572">
          <w:marLeft w:val="547"/>
          <w:marRight w:val="0"/>
          <w:marTop w:val="115"/>
          <w:marBottom w:val="0"/>
          <w:divBdr>
            <w:top w:val="none" w:sz="0" w:space="0" w:color="auto"/>
            <w:left w:val="none" w:sz="0" w:space="0" w:color="auto"/>
            <w:bottom w:val="none" w:sz="0" w:space="0" w:color="auto"/>
            <w:right w:val="none" w:sz="0" w:space="0" w:color="auto"/>
          </w:divBdr>
        </w:div>
        <w:div w:id="2044480475">
          <w:marLeft w:val="1166"/>
          <w:marRight w:val="0"/>
          <w:marTop w:val="252"/>
          <w:marBottom w:val="0"/>
          <w:divBdr>
            <w:top w:val="none" w:sz="0" w:space="0" w:color="auto"/>
            <w:left w:val="none" w:sz="0" w:space="0" w:color="auto"/>
            <w:bottom w:val="none" w:sz="0" w:space="0" w:color="auto"/>
            <w:right w:val="none" w:sz="0" w:space="0" w:color="auto"/>
          </w:divBdr>
        </w:div>
        <w:div w:id="2048211833">
          <w:marLeft w:val="1166"/>
          <w:marRight w:val="0"/>
          <w:marTop w:val="252"/>
          <w:marBottom w:val="0"/>
          <w:divBdr>
            <w:top w:val="none" w:sz="0" w:space="0" w:color="auto"/>
            <w:left w:val="none" w:sz="0" w:space="0" w:color="auto"/>
            <w:bottom w:val="none" w:sz="0" w:space="0" w:color="auto"/>
            <w:right w:val="none" w:sz="0" w:space="0" w:color="auto"/>
          </w:divBdr>
        </w:div>
        <w:div w:id="2065450558">
          <w:marLeft w:val="547"/>
          <w:marRight w:val="0"/>
          <w:marTop w:val="300"/>
          <w:marBottom w:val="0"/>
          <w:divBdr>
            <w:top w:val="none" w:sz="0" w:space="0" w:color="auto"/>
            <w:left w:val="none" w:sz="0" w:space="0" w:color="auto"/>
            <w:bottom w:val="none" w:sz="0" w:space="0" w:color="auto"/>
            <w:right w:val="none" w:sz="0" w:space="0" w:color="auto"/>
          </w:divBdr>
        </w:div>
        <w:div w:id="2103450725">
          <w:marLeft w:val="1166"/>
          <w:marRight w:val="0"/>
          <w:marTop w:val="252"/>
          <w:marBottom w:val="0"/>
          <w:divBdr>
            <w:top w:val="none" w:sz="0" w:space="0" w:color="auto"/>
            <w:left w:val="none" w:sz="0" w:space="0" w:color="auto"/>
            <w:bottom w:val="none" w:sz="0" w:space="0" w:color="auto"/>
            <w:right w:val="none" w:sz="0" w:space="0" w:color="auto"/>
          </w:divBdr>
        </w:div>
      </w:divsChild>
    </w:div>
    <w:div w:id="1426997670">
      <w:bodyDiv w:val="1"/>
      <w:marLeft w:val="0"/>
      <w:marRight w:val="0"/>
      <w:marTop w:val="0"/>
      <w:marBottom w:val="0"/>
      <w:divBdr>
        <w:top w:val="none" w:sz="0" w:space="0" w:color="auto"/>
        <w:left w:val="none" w:sz="0" w:space="0" w:color="auto"/>
        <w:bottom w:val="none" w:sz="0" w:space="0" w:color="auto"/>
        <w:right w:val="none" w:sz="0" w:space="0" w:color="auto"/>
      </w:divBdr>
    </w:div>
    <w:div w:id="1456825694">
      <w:bodyDiv w:val="1"/>
      <w:marLeft w:val="0"/>
      <w:marRight w:val="0"/>
      <w:marTop w:val="0"/>
      <w:marBottom w:val="0"/>
      <w:divBdr>
        <w:top w:val="none" w:sz="0" w:space="0" w:color="auto"/>
        <w:left w:val="none" w:sz="0" w:space="0" w:color="auto"/>
        <w:bottom w:val="none" w:sz="0" w:space="0" w:color="auto"/>
        <w:right w:val="none" w:sz="0" w:space="0" w:color="auto"/>
      </w:divBdr>
    </w:div>
    <w:div w:id="18339809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rt.vic.gov.au/publications-and-resources/strategies/active-victoria-strategic-framework-sport-and-recreation" TargetMode="External"/><Relationship Id="rId18" Type="http://schemas.openxmlformats.org/officeDocument/2006/relationships/hyperlink" Target="https://sport.vic.gov.au/grants-and-funding/our-grants/significant-sporting-events-program" TargetMode="External"/><Relationship Id="rId26" Type="http://schemas.openxmlformats.org/officeDocument/2006/relationships/hyperlink" Target="http://www.health.gov.au/internet/main/publishing.nsf/Content/national-policy-on-match-fixing-in-sport" TargetMode="External"/><Relationship Id="rId39" Type="http://schemas.openxmlformats.org/officeDocument/2006/relationships/fontTable" Target="fontTable.xml"/><Relationship Id="rId21" Type="http://schemas.openxmlformats.org/officeDocument/2006/relationships/hyperlink" Target="https://www.justice.vic.gov.au/safer-communities/protecting-children-and-families/organisations-providing-services-to-children-new"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creativecommons.org/licenses/by/3.0/au/" TargetMode="External"/><Relationship Id="rId17" Type="http://schemas.openxmlformats.org/officeDocument/2006/relationships/hyperlink" Target="https://www.justice.vic.gov.au/safer-communities/protecting-children-and-families/organisations-providing-services-to-children-new" TargetMode="External"/><Relationship Id="rId25" Type="http://schemas.openxmlformats.org/officeDocument/2006/relationships/hyperlink" Target="https://sport.vic.gov.au/publications-and-resources/integrity-sport/anti-doping"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justice.vic.gov.au/safer-communities/protecting-children-and-families/organisations-providing-services-to-children-new" TargetMode="External"/><Relationship Id="rId20" Type="http://schemas.openxmlformats.org/officeDocument/2006/relationships/hyperlink" Target="https://ccyp.vic.gov.au/child-safe-standards/the-11-child-safe-standards/" TargetMode="External"/><Relationship Id="rId29" Type="http://schemas.openxmlformats.org/officeDocument/2006/relationships/hyperlink" Target="mailto:privacy%40ecodev.vic.gov.au?subje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port.vic.gov.au/publications-and-resources/community-sport-resources/fair-play-code" TargetMode="External"/><Relationship Id="rId32" Type="http://schemas.openxmlformats.org/officeDocument/2006/relationships/hyperlink" Target="https://sport.vic.gov.au/"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justice.vic.gov.au/policy-institutional-participation-national-redress" TargetMode="External"/><Relationship Id="rId23" Type="http://schemas.openxmlformats.org/officeDocument/2006/relationships/hyperlink" Target="https://www.nationalredress.gov.au/about" TargetMode="External"/><Relationship Id="rId28" Type="http://schemas.openxmlformats.org/officeDocument/2006/relationships/hyperlink" Target="mailto:events@sport.vic.gov.au"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events@sport.vic.gov.au" TargetMode="External"/><Relationship Id="rId31" Type="http://schemas.openxmlformats.org/officeDocument/2006/relationships/hyperlink" Target="mailto:events@sport.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cyp.vic.gov.au/child-safe-standards/" TargetMode="External"/><Relationship Id="rId22" Type="http://schemas.openxmlformats.org/officeDocument/2006/relationships/hyperlink" Target="https://www.justice.vic.gov.au/policy-institutional-participation-national-redress" TargetMode="External"/><Relationship Id="rId27" Type="http://schemas.openxmlformats.org/officeDocument/2006/relationships/hyperlink" Target="https://sport.vic.gov.au/resources/acknowledgment-and-publicity-guidelines-for-sport-and-recreation-victoria-grant-recipients" TargetMode="External"/><Relationship Id="rId30" Type="http://schemas.openxmlformats.org/officeDocument/2006/relationships/hyperlink" Target="mailto:events@sport.vic.gov.au"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sportaus.gov.au/australian_sports_directory" TargetMode="External"/><Relationship Id="rId1" Type="http://schemas.openxmlformats.org/officeDocument/2006/relationships/hyperlink" Target="https://sport.vic.gov.au/publications-and-resources/strategies/active-victoria-strategic-framework-sport-and-recre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a383187-e83e-4ca4-b08b-3fffb312179e" xsi:nil="true"/>
    <lcf76f155ced4ddcb4097134ff3c332f xmlns="fc605be8-6882-49ab-b15a-ea13d7bd60e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D3AFD8FC5A71488F3399111C8E11FC" ma:contentTypeVersion="12" ma:contentTypeDescription="Create a new document." ma:contentTypeScope="" ma:versionID="4f3e492b59fd1322c13376a4a1359d07">
  <xsd:schema xmlns:xsd="http://www.w3.org/2001/XMLSchema" xmlns:xs="http://www.w3.org/2001/XMLSchema" xmlns:p="http://schemas.microsoft.com/office/2006/metadata/properties" xmlns:ns2="fc605be8-6882-49ab-b15a-ea13d7bd60ed" xmlns:ns3="9a383187-e83e-4ca4-b08b-3fffb312179e" targetNamespace="http://schemas.microsoft.com/office/2006/metadata/properties" ma:root="true" ma:fieldsID="34e52633fe183c70233102429c8cc886" ns2:_="" ns3:_="">
    <xsd:import namespace="fc605be8-6882-49ab-b15a-ea13d7bd60ed"/>
    <xsd:import namespace="9a383187-e83e-4ca4-b08b-3fffb31217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605be8-6882-49ab-b15a-ea13d7bd60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383187-e83e-4ca4-b08b-3fffb312179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9ad5d4c-3a67-4ce6-96ad-1bc9f990da3d}" ma:internalName="TaxCatchAll" ma:showField="CatchAllData" ma:web="9a383187-e83e-4ca4-b08b-3fffb31217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9E2C3D-0448-4246-9631-61ED67AC8291}">
  <ds:schemaRefs>
    <ds:schemaRef ds:uri="http://schemas.openxmlformats.org/officeDocument/2006/bibliography"/>
  </ds:schemaRefs>
</ds:datastoreItem>
</file>

<file path=customXml/itemProps2.xml><?xml version="1.0" encoding="utf-8"?>
<ds:datastoreItem xmlns:ds="http://schemas.openxmlformats.org/officeDocument/2006/customXml" ds:itemID="{8B4EF350-EDF6-4A69-A0EA-AB8B7DA8A2FD}">
  <ds:schemaRefs>
    <ds:schemaRef ds:uri="http://schemas.microsoft.com/office/2006/metadata/properties"/>
    <ds:schemaRef ds:uri="http://schemas.microsoft.com/office/infopath/2007/PartnerControls"/>
    <ds:schemaRef ds:uri="9a383187-e83e-4ca4-b08b-3fffb312179e"/>
    <ds:schemaRef ds:uri="fc605be8-6882-49ab-b15a-ea13d7bd60ed"/>
  </ds:schemaRefs>
</ds:datastoreItem>
</file>

<file path=customXml/itemProps3.xml><?xml version="1.0" encoding="utf-8"?>
<ds:datastoreItem xmlns:ds="http://schemas.openxmlformats.org/officeDocument/2006/customXml" ds:itemID="{BB64DC3F-5B45-4EEE-A718-AD6449CF2516}">
  <ds:schemaRefs>
    <ds:schemaRef ds:uri="http://schemas.microsoft.com/sharepoint/v3/contenttype/forms"/>
  </ds:schemaRefs>
</ds:datastoreItem>
</file>

<file path=customXml/itemProps4.xml><?xml version="1.0" encoding="utf-8"?>
<ds:datastoreItem xmlns:ds="http://schemas.openxmlformats.org/officeDocument/2006/customXml" ds:itemID="{B9A20EAA-E665-4B91-94D9-AC37EF7F9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605be8-6882-49ab-b15a-ea13d7bd60ed"/>
    <ds:schemaRef ds:uri="9a383187-e83e-4ca4-b08b-3fffb3121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5636</Words>
  <Characters>33032</Characters>
  <Application>Microsoft Office Word</Application>
  <DocSecurity>0</DocSecurity>
  <Lines>623</Lines>
  <Paragraphs>495</Paragraphs>
  <ScaleCrop>false</ScaleCrop>
  <Company>Department of Transport</Company>
  <LinksUpToDate>false</LinksUpToDate>
  <CharactersWithSpaces>38173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Studio</dc:creator>
  <cp:keywords/>
  <dc:description/>
  <cp:lastModifiedBy>Jason Calleja (DJSIR)</cp:lastModifiedBy>
  <cp:revision>7</cp:revision>
  <dcterms:created xsi:type="dcterms:W3CDTF">2026-09-21T22:32:00Z</dcterms:created>
  <dcterms:modified xsi:type="dcterms:W3CDTF">2026-09-21T23:09:00Z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0x0101005AD3AFD8FC5A71488F3399111C8E11FC</vt:lpwstr>
  </property>
  <property fmtid="{D5CDD505-2E9C-101B-9397-08002B2CF9AE}" pid="3" name="ClassificationContentMarkingHeaderShapeIds">
    <vt:lpwstr>5fbe73af,5ae0148f,57785acf</vt:lpwstr>
  </property>
  <property fmtid="{D5CDD505-2E9C-101B-9397-08002B2CF9AE}" pid="4" name="ClassificationContentMarkingHeaderFontProps">
    <vt:lpwstr>#000000,12,Arial</vt:lpwstr>
  </property>
  <property fmtid="{D5CDD505-2E9C-101B-9397-08002B2CF9AE}" pid="5" name="ClassificationContentMarkingHeaderText">
    <vt:lpwstr>OFFICIAL</vt:lpwstr>
  </property>
  <property fmtid="{D5CDD505-2E9C-101B-9397-08002B2CF9AE}" pid="6" name="ClassificationContentMarkingFooterShapeIds">
    <vt:lpwstr>1edf1b05,2ff05ed2,7ad7cd58</vt:lpwstr>
  </property>
  <property fmtid="{D5CDD505-2E9C-101B-9397-08002B2CF9AE}" pid="7" name="ClassificationContentMarkingFooterFontProps">
    <vt:lpwstr>#000000,12,Arial</vt:lpwstr>
  </property>
  <property fmtid="{D5CDD505-2E9C-101B-9397-08002B2CF9AE}" pid="8" name="ClassificationContentMarkingFooterText">
    <vt:lpwstr>OFFICIAL</vt:lpwstr>
  </property>
  <property fmtid="{D5CDD505-2E9C-101B-9397-08002B2CF9AE}" pid="9" name="MSIP_Label_d00a4df9-c942-4b09-b23a-6c1023f6de27_Enabled">
    <vt:lpwstr>true</vt:lpwstr>
  </property>
  <property fmtid="{D5CDD505-2E9C-101B-9397-08002B2CF9AE}" pid="10" name="MSIP_Label_d00a4df9-c942-4b09-b23a-6c1023f6de27_SetDate">
    <vt:lpwstr>2023-07-27T02:30:59Z</vt:lpwstr>
  </property>
  <property fmtid="{D5CDD505-2E9C-101B-9397-08002B2CF9AE}" pid="11" name="MSIP_Label_d00a4df9-c942-4b09-b23a-6c1023f6de27_Method">
    <vt:lpwstr>Privileged</vt:lpwstr>
  </property>
  <property fmtid="{D5CDD505-2E9C-101B-9397-08002B2CF9AE}" pid="12" name="MSIP_Label_d00a4df9-c942-4b09-b23a-6c1023f6de27_Name">
    <vt:lpwstr>Official (DJPR)</vt:lpwstr>
  </property>
  <property fmtid="{D5CDD505-2E9C-101B-9397-08002B2CF9AE}" pid="13" name="MSIP_Label_d00a4df9-c942-4b09-b23a-6c1023f6de27_SiteId">
    <vt:lpwstr>722ea0be-3e1c-4b11-ad6f-9401d6856e24</vt:lpwstr>
  </property>
  <property fmtid="{D5CDD505-2E9C-101B-9397-08002B2CF9AE}" pid="14" name="MSIP_Label_d00a4df9-c942-4b09-b23a-6c1023f6de27_ActionId">
    <vt:lpwstr>f1992581-19ec-4db5-8d87-15364df930db</vt:lpwstr>
  </property>
  <property fmtid="{D5CDD505-2E9C-101B-9397-08002B2CF9AE}" pid="15" name="MSIP_Label_d00a4df9-c942-4b09-b23a-6c1023f6de27_ContentBits">
    <vt:lpwstr>3</vt:lpwstr>
  </property>
  <property fmtid="{D5CDD505-2E9C-101B-9397-08002B2CF9AE}" pid="16" name="DEDJTRDivision">
    <vt:lpwstr/>
  </property>
  <property fmtid="{D5CDD505-2E9C-101B-9397-08002B2CF9AE}" pid="17" name="DEDJTRGroup">
    <vt:lpwstr/>
  </property>
  <property fmtid="{D5CDD505-2E9C-101B-9397-08002B2CF9AE}" pid="18" name="DEDJTRSecurityClassification">
    <vt:lpwstr/>
  </property>
  <property fmtid="{D5CDD505-2E9C-101B-9397-08002B2CF9AE}" pid="19" name="DEDJTRBranch">
    <vt:lpwstr/>
  </property>
  <property fmtid="{D5CDD505-2E9C-101B-9397-08002B2CF9AE}" pid="20" name="DEDJTRSection">
    <vt:lpwstr/>
  </property>
  <property fmtid="{D5CDD505-2E9C-101B-9397-08002B2CF9AE}" pid="21" name="MediaServiceImageTags">
    <vt:lpwstr/>
  </property>
  <property fmtid="{D5CDD505-2E9C-101B-9397-08002B2CF9AE}" pid="22" name="_docset_NoMedatataSyncRequired">
    <vt:lpwstr>False</vt:lpwstr>
  </property>
  <property fmtid="{D5CDD505-2E9C-101B-9397-08002B2CF9AE}" pid="23" name="Replytype">
    <vt:lpwstr/>
  </property>
  <property fmtid="{D5CDD505-2E9C-101B-9397-08002B2CF9AE}" pid="24" name="DocumentSetDescription">
    <vt:lpwstr/>
  </property>
  <property fmtid="{D5CDD505-2E9C-101B-9397-08002B2CF9AE}" pid="25" name="xd_ProgID">
    <vt:lpwstr/>
  </property>
  <property fmtid="{D5CDD505-2E9C-101B-9397-08002B2CF9AE}" pid="26" name="ComplianceAssetId">
    <vt:lpwstr/>
  </property>
  <property fmtid="{D5CDD505-2E9C-101B-9397-08002B2CF9AE}" pid="27" name="TemplateUrl">
    <vt:lpwstr/>
  </property>
  <property fmtid="{D5CDD505-2E9C-101B-9397-08002B2CF9AE}" pid="28" name="_ExtendedDescription">
    <vt:lpwstr/>
  </property>
  <property fmtid="{D5CDD505-2E9C-101B-9397-08002B2CF9AE}" pid="29" name="RecordType">
    <vt:lpwstr/>
  </property>
  <property fmtid="{D5CDD505-2E9C-101B-9397-08002B2CF9AE}" pid="30" name="xd_Signature">
    <vt:bool>false</vt:bool>
  </property>
  <property fmtid="{D5CDD505-2E9C-101B-9397-08002B2CF9AE}" pid="31" name="TriggerFlowInfo">
    <vt:lpwstr/>
  </property>
  <property fmtid="{D5CDD505-2E9C-101B-9397-08002B2CF9AE}" pid="32" name="Order">
    <vt:r8>156808300</vt:r8>
  </property>
</Properties>
</file>