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60C" w:rsidRDefault="0078560C" w:rsidP="00380F7A">
      <w:pPr>
        <w:pStyle w:val="DHHSTOCheadingfactsheet"/>
        <w:spacing w:before="0" w:after="0"/>
        <w:rPr>
          <w:rFonts w:asciiTheme="minorHAnsi" w:hAnsiTheme="minorHAnsi"/>
          <w:color w:val="auto"/>
        </w:rPr>
      </w:pPr>
    </w:p>
    <w:p w:rsidR="0078758C" w:rsidRPr="00296648" w:rsidRDefault="0078758C" w:rsidP="00380F7A">
      <w:pPr>
        <w:pStyle w:val="DHHSTOCheadingfactsheet"/>
        <w:spacing w:before="0"/>
        <w:rPr>
          <w:rFonts w:asciiTheme="minorHAnsi" w:hAnsiTheme="minorHAnsi"/>
          <w:color w:val="auto"/>
        </w:rPr>
      </w:pPr>
      <w:r w:rsidRPr="00296648">
        <w:rPr>
          <w:rFonts w:asciiTheme="minorHAnsi" w:hAnsiTheme="minorHAnsi"/>
          <w:color w:val="auto"/>
        </w:rPr>
        <w:t>What is Universal Design?</w:t>
      </w:r>
    </w:p>
    <w:p w:rsidR="005D622D" w:rsidRPr="00296648" w:rsidRDefault="0078758C" w:rsidP="005D622D">
      <w:pPr>
        <w:pStyle w:val="DTPLIauthorisedby"/>
        <w:spacing w:after="0" w:line="276" w:lineRule="auto"/>
        <w:jc w:val="both"/>
        <w:rPr>
          <w:rFonts w:asciiTheme="minorHAnsi" w:hAnsiTheme="minorHAnsi" w:cs="Arial"/>
          <w:sz w:val="22"/>
        </w:rPr>
      </w:pPr>
      <w:r w:rsidRPr="00296648">
        <w:rPr>
          <w:rFonts w:asciiTheme="minorHAnsi" w:hAnsiTheme="minorHAnsi" w:cs="Arial"/>
          <w:sz w:val="22"/>
        </w:rPr>
        <w:t>Universal Design is a design philosophy that ensures that products, buildings, environments and experiences are innately accessible to as many people as possible, regardless of their age, level of ability, cultural background, or any other differentiating factors that contribute to the diversity of our communities.</w:t>
      </w:r>
    </w:p>
    <w:p w:rsidR="0078758C" w:rsidRPr="00296648" w:rsidRDefault="0078758C" w:rsidP="005D622D">
      <w:pPr>
        <w:pStyle w:val="DTPLIauthorisedby"/>
        <w:spacing w:after="0" w:line="276" w:lineRule="auto"/>
        <w:jc w:val="both"/>
        <w:rPr>
          <w:rFonts w:asciiTheme="minorHAnsi" w:hAnsiTheme="minorHAnsi" w:cs="Arial"/>
          <w:sz w:val="22"/>
        </w:rPr>
      </w:pPr>
      <w:r w:rsidRPr="00296648">
        <w:rPr>
          <w:rFonts w:asciiTheme="minorHAnsi" w:hAnsiTheme="minorHAnsi" w:cs="Arial"/>
          <w:sz w:val="22"/>
        </w:rPr>
        <w:t>Universal Design can be applied to all fields of design, including but not limited to product design, interactive design, architecture and urban planning.</w:t>
      </w:r>
    </w:p>
    <w:p w:rsidR="0078758C" w:rsidRPr="00296648" w:rsidRDefault="0078758C" w:rsidP="0078758C">
      <w:pPr>
        <w:pStyle w:val="DHHSTOCheadingfactsheet"/>
        <w:rPr>
          <w:rFonts w:asciiTheme="minorHAnsi" w:hAnsiTheme="minorHAnsi"/>
          <w:color w:val="auto"/>
        </w:rPr>
      </w:pPr>
      <w:r w:rsidRPr="00296648">
        <w:rPr>
          <w:rFonts w:asciiTheme="minorHAnsi" w:hAnsiTheme="minorHAnsi"/>
          <w:color w:val="auto"/>
        </w:rPr>
        <w:t>How is this different to accessible design?</w:t>
      </w:r>
    </w:p>
    <w:p w:rsidR="005D622D" w:rsidRPr="00296648" w:rsidRDefault="0078758C" w:rsidP="005D622D">
      <w:pPr>
        <w:pStyle w:val="DTPLIauthorisedby"/>
        <w:spacing w:before="0" w:line="276" w:lineRule="auto"/>
        <w:jc w:val="both"/>
        <w:rPr>
          <w:rFonts w:asciiTheme="minorHAnsi" w:hAnsiTheme="minorHAnsi" w:cs="Arial"/>
          <w:sz w:val="22"/>
        </w:rPr>
      </w:pPr>
      <w:r w:rsidRPr="00296648">
        <w:rPr>
          <w:rFonts w:asciiTheme="minorHAnsi" w:hAnsiTheme="minorHAnsi" w:cs="Arial"/>
          <w:sz w:val="22"/>
        </w:rPr>
        <w:t>‘Access’ and ‘accessibility’ is largely concerned with fulfilling a set of measurable requirements (technical notes and specifications) as prescribed in legislative requirements such as the Building Code of Australia and other relevant standards. This often results in ‘accessible’ features being incorporated as afterthoughts, and commonly relies on specialised features to fulfil legislative requirements such as lifts and ramps. Mechanical features such as lifts can break down, and a dependence on these can render an entire building inaccessible to sections of the community.</w:t>
      </w:r>
    </w:p>
    <w:p w:rsidR="0078758C" w:rsidRPr="00296648" w:rsidRDefault="0078758C" w:rsidP="005D622D">
      <w:pPr>
        <w:pStyle w:val="DTPLIauthorisedby"/>
        <w:spacing w:before="0" w:line="276" w:lineRule="auto"/>
        <w:jc w:val="both"/>
        <w:rPr>
          <w:rFonts w:asciiTheme="minorHAnsi" w:hAnsiTheme="minorHAnsi" w:cs="Arial"/>
          <w:sz w:val="22"/>
        </w:rPr>
      </w:pPr>
      <w:r w:rsidRPr="00296648">
        <w:rPr>
          <w:rFonts w:asciiTheme="minorHAnsi" w:hAnsiTheme="minorHAnsi" w:cs="Arial"/>
          <w:sz w:val="22"/>
        </w:rPr>
        <w:t>Universal Design separates itself from accessible design by focusing on user-centred design from the earliest stages of a project, rather than just at the end stage. This results in the seamless integration of inclusive features that are in many cases invisible and does not stigmatise or separate users, and ensures that the experience of a building is shared by as many people as possible.</w:t>
      </w:r>
    </w:p>
    <w:p w:rsidR="0078758C" w:rsidRPr="00296648" w:rsidRDefault="0078758C" w:rsidP="0078758C">
      <w:pPr>
        <w:pStyle w:val="DHHSTOCheadingfactsheet"/>
        <w:rPr>
          <w:rFonts w:asciiTheme="minorHAnsi" w:hAnsiTheme="minorHAnsi"/>
          <w:color w:val="auto"/>
        </w:rPr>
      </w:pPr>
      <w:r w:rsidRPr="00296648">
        <w:rPr>
          <w:rFonts w:asciiTheme="minorHAnsi" w:hAnsiTheme="minorHAnsi"/>
          <w:color w:val="auto"/>
        </w:rPr>
        <w:t>How much will Universal Design add to the cost of my project?</w:t>
      </w:r>
    </w:p>
    <w:p w:rsidR="005D622D" w:rsidRPr="00296648" w:rsidRDefault="0078758C" w:rsidP="005D622D">
      <w:pPr>
        <w:pStyle w:val="DTPLIauthorisedby"/>
        <w:spacing w:line="276" w:lineRule="auto"/>
        <w:jc w:val="both"/>
        <w:rPr>
          <w:rFonts w:asciiTheme="minorHAnsi" w:hAnsiTheme="minorHAnsi" w:cs="Arial"/>
          <w:sz w:val="22"/>
        </w:rPr>
      </w:pPr>
      <w:r w:rsidRPr="00296648">
        <w:rPr>
          <w:rFonts w:asciiTheme="minorHAnsi" w:hAnsiTheme="minorHAnsi" w:cs="Arial"/>
          <w:sz w:val="22"/>
        </w:rPr>
        <w:t>In most cases Universal Design will not add any additional cost to a project. In fact, applying Universal Design principles can often save costs, particularly in the long run, by lessening the dependence on mechanical features that require maintenance such as lifts, or retrofitting features to comply with legislation.</w:t>
      </w:r>
    </w:p>
    <w:p w:rsidR="0078758C" w:rsidRPr="00296648" w:rsidRDefault="0078758C" w:rsidP="005D622D">
      <w:pPr>
        <w:pStyle w:val="DTPLIauthorisedby"/>
        <w:spacing w:line="276" w:lineRule="auto"/>
        <w:jc w:val="both"/>
        <w:rPr>
          <w:rFonts w:asciiTheme="minorHAnsi" w:hAnsiTheme="minorHAnsi" w:cs="Arial"/>
          <w:sz w:val="22"/>
        </w:rPr>
      </w:pPr>
      <w:r w:rsidRPr="00296648">
        <w:rPr>
          <w:rFonts w:asciiTheme="minorHAnsi" w:hAnsiTheme="minorHAnsi" w:cs="Arial"/>
          <w:sz w:val="22"/>
        </w:rPr>
        <w:t>In addition, Universal Design can often increase revenue and financial viability at a facility by catering for a broader cross-section of the community, thereby increasing patronage.</w:t>
      </w:r>
    </w:p>
    <w:p w:rsidR="0078758C" w:rsidRPr="00296648" w:rsidRDefault="0078758C" w:rsidP="0078758C">
      <w:pPr>
        <w:pStyle w:val="DHHSTOCheadingfactsheet"/>
        <w:rPr>
          <w:rFonts w:asciiTheme="minorHAnsi" w:hAnsiTheme="minorHAnsi"/>
          <w:color w:val="auto"/>
        </w:rPr>
      </w:pPr>
      <w:r w:rsidRPr="00296648">
        <w:rPr>
          <w:rFonts w:asciiTheme="minorHAnsi" w:hAnsiTheme="minorHAnsi"/>
          <w:color w:val="auto"/>
        </w:rPr>
        <w:t>What are the seven Universal Design principles?</w:t>
      </w:r>
    </w:p>
    <w:p w:rsidR="0078758C" w:rsidRPr="00296648" w:rsidRDefault="0078758C" w:rsidP="0078758C">
      <w:pPr>
        <w:pStyle w:val="DTPLIauthorisedby"/>
        <w:spacing w:after="0"/>
        <w:jc w:val="both"/>
        <w:rPr>
          <w:rFonts w:asciiTheme="minorHAnsi" w:hAnsiTheme="minorHAnsi" w:cs="Arial"/>
          <w:sz w:val="22"/>
        </w:rPr>
      </w:pPr>
      <w:r w:rsidRPr="00296648">
        <w:rPr>
          <w:rFonts w:asciiTheme="minorHAnsi" w:hAnsiTheme="minorHAnsi" w:cs="Arial"/>
          <w:sz w:val="22"/>
        </w:rPr>
        <w:t>The seven Universal Design principles are detailed over the page.</w:t>
      </w:r>
    </w:p>
    <w:p w:rsidR="0078758C" w:rsidRPr="00296648" w:rsidRDefault="0078758C" w:rsidP="0078758C">
      <w:pPr>
        <w:pStyle w:val="DHHSTOCheadingfactsheet"/>
        <w:rPr>
          <w:rFonts w:asciiTheme="minorHAnsi" w:hAnsiTheme="minorHAnsi"/>
          <w:color w:val="auto"/>
        </w:rPr>
      </w:pPr>
      <w:r w:rsidRPr="00296648">
        <w:rPr>
          <w:rFonts w:asciiTheme="minorHAnsi" w:hAnsiTheme="minorHAnsi"/>
          <w:color w:val="auto"/>
        </w:rPr>
        <w:t>Who can I contact for further information?</w:t>
      </w:r>
    </w:p>
    <w:p w:rsidR="00F25262" w:rsidRDefault="0078758C" w:rsidP="005D622D">
      <w:pPr>
        <w:pStyle w:val="DTPLIauthorisedby"/>
        <w:spacing w:line="276" w:lineRule="auto"/>
        <w:jc w:val="both"/>
        <w:rPr>
          <w:rFonts w:asciiTheme="minorHAnsi" w:hAnsiTheme="minorHAnsi" w:cs="Arial"/>
        </w:rPr>
      </w:pPr>
      <w:r w:rsidRPr="00296648">
        <w:rPr>
          <w:rFonts w:asciiTheme="minorHAnsi" w:hAnsiTheme="minorHAnsi" w:cs="Arial"/>
          <w:sz w:val="22"/>
        </w:rPr>
        <w:t xml:space="preserve">For further information on Universal Design, please contact your </w:t>
      </w:r>
      <w:r w:rsidR="004C244D">
        <w:rPr>
          <w:rFonts w:asciiTheme="minorHAnsi" w:hAnsiTheme="minorHAnsi" w:cs="Arial"/>
          <w:sz w:val="22"/>
        </w:rPr>
        <w:t>Sport and Recreation Victoria</w:t>
      </w:r>
      <w:r w:rsidRPr="00296648">
        <w:rPr>
          <w:rFonts w:asciiTheme="minorHAnsi" w:hAnsiTheme="minorHAnsi" w:cs="Arial"/>
          <w:sz w:val="22"/>
        </w:rPr>
        <w:t xml:space="preserve"> representative.</w:t>
      </w:r>
      <w:r w:rsidR="0078560C" w:rsidRPr="00296648">
        <w:rPr>
          <w:rFonts w:asciiTheme="minorHAnsi" w:hAnsiTheme="minorHAnsi" w:cs="Arial"/>
        </w:rPr>
        <w:br/>
      </w:r>
      <w:r w:rsidR="0078560C" w:rsidRPr="00296648">
        <w:rPr>
          <w:rFonts w:asciiTheme="minorHAnsi" w:hAnsiTheme="minorHAnsi" w:cs="Arial"/>
        </w:rPr>
        <w:br/>
      </w:r>
    </w:p>
    <w:p w:rsidR="0078758C" w:rsidRPr="00296648" w:rsidRDefault="0078758C" w:rsidP="005D622D">
      <w:pPr>
        <w:pStyle w:val="DTPLIauthorisedby"/>
        <w:spacing w:line="276" w:lineRule="auto"/>
        <w:jc w:val="both"/>
        <w:rPr>
          <w:rFonts w:asciiTheme="minorHAnsi" w:hAnsiTheme="minorHAnsi" w:cs="Arial"/>
        </w:rPr>
      </w:pPr>
    </w:p>
    <w:tbl>
      <w:tblPr>
        <w:tblW w:w="11340" w:type="dxa"/>
        <w:tblInd w:w="-459" w:type="dxa"/>
        <w:tblBorders>
          <w:top w:val="single" w:sz="8" w:space="0" w:color="CF7B79"/>
          <w:left w:val="single" w:sz="8" w:space="0" w:color="CF7B79"/>
          <w:bottom w:val="single" w:sz="8" w:space="0" w:color="CF7B79"/>
          <w:right w:val="single" w:sz="8" w:space="0" w:color="CF7B79"/>
          <w:insideH w:val="single" w:sz="8" w:space="0" w:color="CF7B79"/>
        </w:tblBorders>
        <w:tblLook w:val="04A0" w:firstRow="1" w:lastRow="0" w:firstColumn="1" w:lastColumn="0" w:noHBand="0" w:noVBand="1"/>
      </w:tblPr>
      <w:tblGrid>
        <w:gridCol w:w="1843"/>
        <w:gridCol w:w="2693"/>
        <w:gridCol w:w="6804"/>
      </w:tblGrid>
      <w:tr w:rsidR="00AB5AE2" w:rsidRPr="00296648" w:rsidTr="0050161C">
        <w:tc>
          <w:tcPr>
            <w:tcW w:w="1843" w:type="dxa"/>
            <w:tcBorders>
              <w:top w:val="single" w:sz="8" w:space="0" w:color="CF7B79"/>
              <w:left w:val="single" w:sz="4" w:space="0" w:color="auto"/>
              <w:bottom w:val="single" w:sz="8" w:space="0" w:color="CF7B79"/>
              <w:right w:val="nil"/>
            </w:tcBorders>
            <w:shd w:val="clear" w:color="auto" w:fill="1F1547"/>
          </w:tcPr>
          <w:p w:rsidR="0078758C" w:rsidRPr="00F25262" w:rsidRDefault="0078758C" w:rsidP="004D4E4E">
            <w:pPr>
              <w:pStyle w:val="DHHStablecolhead"/>
              <w:rPr>
                <w:rFonts w:asciiTheme="minorHAnsi" w:hAnsiTheme="minorHAnsi" w:cs="Arial"/>
                <w:bCs/>
                <w:color w:val="FFFFFF"/>
                <w:sz w:val="21"/>
                <w:szCs w:val="21"/>
              </w:rPr>
            </w:pPr>
            <w:r w:rsidRPr="00F25262">
              <w:rPr>
                <w:rFonts w:asciiTheme="minorHAnsi" w:hAnsiTheme="minorHAnsi"/>
                <w:sz w:val="21"/>
                <w:szCs w:val="21"/>
              </w:rPr>
              <w:br w:type="page"/>
            </w:r>
            <w:r w:rsidRPr="00F25262">
              <w:rPr>
                <w:rFonts w:asciiTheme="minorHAnsi" w:hAnsiTheme="minorHAnsi" w:cs="Arial"/>
                <w:bCs/>
                <w:color w:val="FFFFFF"/>
                <w:sz w:val="21"/>
                <w:szCs w:val="21"/>
              </w:rPr>
              <w:t>Principle</w:t>
            </w:r>
          </w:p>
        </w:tc>
        <w:tc>
          <w:tcPr>
            <w:tcW w:w="2693" w:type="dxa"/>
            <w:tcBorders>
              <w:top w:val="single" w:sz="8" w:space="0" w:color="CF7B79"/>
              <w:left w:val="nil"/>
              <w:bottom w:val="single" w:sz="8" w:space="0" w:color="CF7B79"/>
              <w:right w:val="nil"/>
            </w:tcBorders>
            <w:shd w:val="clear" w:color="auto" w:fill="1F1547"/>
          </w:tcPr>
          <w:p w:rsidR="0078758C" w:rsidRPr="00F25262" w:rsidRDefault="0078758C" w:rsidP="004D4E4E">
            <w:pPr>
              <w:pStyle w:val="DHHStablecolhead"/>
              <w:rPr>
                <w:rFonts w:asciiTheme="minorHAnsi" w:hAnsiTheme="minorHAnsi" w:cs="Arial"/>
                <w:bCs/>
                <w:color w:val="FFFFFF"/>
                <w:sz w:val="21"/>
                <w:szCs w:val="21"/>
              </w:rPr>
            </w:pPr>
            <w:r w:rsidRPr="00F25262">
              <w:rPr>
                <w:rFonts w:asciiTheme="minorHAnsi" w:hAnsiTheme="minorHAnsi" w:cs="Arial"/>
                <w:bCs/>
                <w:color w:val="FFFFFF"/>
                <w:sz w:val="21"/>
                <w:szCs w:val="21"/>
              </w:rPr>
              <w:t>Definition</w:t>
            </w:r>
          </w:p>
        </w:tc>
        <w:tc>
          <w:tcPr>
            <w:tcW w:w="6804" w:type="dxa"/>
            <w:tcBorders>
              <w:top w:val="single" w:sz="8" w:space="0" w:color="CF7B79"/>
              <w:left w:val="nil"/>
              <w:bottom w:val="single" w:sz="8" w:space="0" w:color="CF7B79"/>
              <w:right w:val="single" w:sz="4" w:space="0" w:color="auto"/>
            </w:tcBorders>
            <w:shd w:val="clear" w:color="auto" w:fill="1F1547"/>
          </w:tcPr>
          <w:p w:rsidR="0078758C" w:rsidRPr="00F25262" w:rsidRDefault="0078758C" w:rsidP="004D4E4E">
            <w:pPr>
              <w:pStyle w:val="DHHStablecolhead"/>
              <w:rPr>
                <w:rFonts w:asciiTheme="minorHAnsi" w:hAnsiTheme="minorHAnsi" w:cs="Arial"/>
                <w:bCs/>
                <w:color w:val="FFFFFF"/>
                <w:sz w:val="21"/>
                <w:szCs w:val="21"/>
              </w:rPr>
            </w:pPr>
            <w:r w:rsidRPr="00F25262">
              <w:rPr>
                <w:rFonts w:asciiTheme="minorHAnsi" w:hAnsiTheme="minorHAnsi" w:cs="Arial"/>
                <w:bCs/>
                <w:color w:val="FFFFFF"/>
                <w:sz w:val="21"/>
                <w:szCs w:val="21"/>
              </w:rPr>
              <w:t>Guideline</w:t>
            </w:r>
          </w:p>
        </w:tc>
      </w:tr>
      <w:tr w:rsidR="00AB5AE2" w:rsidRPr="00296648" w:rsidTr="0050161C">
        <w:tc>
          <w:tcPr>
            <w:tcW w:w="1843" w:type="dxa"/>
            <w:tcBorders>
              <w:left w:val="single" w:sz="4" w:space="0" w:color="auto"/>
              <w:right w:val="nil"/>
            </w:tcBorders>
            <w:shd w:val="clear" w:color="auto" w:fill="FFFFFF" w:themeFill="background1"/>
          </w:tcPr>
          <w:p w:rsidR="0078758C" w:rsidRPr="00F25262" w:rsidRDefault="0078758C" w:rsidP="004D4E4E">
            <w:pPr>
              <w:pStyle w:val="DTPLIauthorisedby"/>
              <w:rPr>
                <w:rFonts w:asciiTheme="minorHAnsi" w:hAnsiTheme="minorHAnsi" w:cs="Arial"/>
                <w:bCs/>
                <w:sz w:val="21"/>
                <w:szCs w:val="21"/>
              </w:rPr>
            </w:pPr>
            <w:r w:rsidRPr="00F25262">
              <w:rPr>
                <w:rFonts w:asciiTheme="minorHAnsi" w:hAnsiTheme="minorHAnsi" w:cs="Arial"/>
                <w:bCs/>
                <w:sz w:val="21"/>
                <w:szCs w:val="21"/>
              </w:rPr>
              <w:lastRenderedPageBreak/>
              <w:t>1. Equitable Use</w:t>
            </w:r>
          </w:p>
        </w:tc>
        <w:tc>
          <w:tcPr>
            <w:tcW w:w="2693" w:type="dxa"/>
            <w:tcBorders>
              <w:left w:val="nil"/>
              <w:right w:val="nil"/>
            </w:tcBorders>
            <w:shd w:val="clear" w:color="auto" w:fill="FFFFFF" w:themeFill="background1"/>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The design is useful and marketable to people with diverse abilities.</w:t>
            </w:r>
          </w:p>
        </w:tc>
        <w:tc>
          <w:tcPr>
            <w:tcW w:w="6804" w:type="dxa"/>
            <w:tcBorders>
              <w:left w:val="nil"/>
              <w:right w:val="single" w:sz="4" w:space="0" w:color="auto"/>
            </w:tcBorders>
            <w:shd w:val="clear" w:color="auto" w:fill="FFFFFF" w:themeFill="background1"/>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1a. Provide the same means of use for all users: identical whenever possible; equivalent when not.</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1b. Avoid segregating or stigmatizing any users.</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1c. Provisions for privacy, security, and safety should be equally available to all users.</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1d. Make the design appealing to all users.</w:t>
            </w:r>
          </w:p>
        </w:tc>
      </w:tr>
      <w:tr w:rsidR="00AB5AE2" w:rsidRPr="00296648" w:rsidTr="0050161C">
        <w:tc>
          <w:tcPr>
            <w:tcW w:w="1843" w:type="dxa"/>
            <w:tcBorders>
              <w:left w:val="single" w:sz="4" w:space="0" w:color="auto"/>
              <w:right w:val="nil"/>
            </w:tcBorders>
            <w:shd w:val="clear" w:color="auto" w:fill="1F1547"/>
          </w:tcPr>
          <w:p w:rsidR="0078758C" w:rsidRPr="00F25262" w:rsidRDefault="0078758C" w:rsidP="004D4E4E">
            <w:pPr>
              <w:pStyle w:val="DTPLIauthorisedby"/>
              <w:rPr>
                <w:rFonts w:asciiTheme="minorHAnsi" w:hAnsiTheme="minorHAnsi" w:cs="Arial"/>
                <w:bCs/>
                <w:sz w:val="21"/>
                <w:szCs w:val="21"/>
              </w:rPr>
            </w:pPr>
            <w:r w:rsidRPr="00F25262">
              <w:rPr>
                <w:rFonts w:asciiTheme="minorHAnsi" w:hAnsiTheme="minorHAnsi" w:cs="Arial"/>
                <w:bCs/>
                <w:sz w:val="21"/>
                <w:szCs w:val="21"/>
              </w:rPr>
              <w:t>2. Flexibility in Use</w:t>
            </w:r>
          </w:p>
        </w:tc>
        <w:tc>
          <w:tcPr>
            <w:tcW w:w="2693" w:type="dxa"/>
            <w:tcBorders>
              <w:left w:val="nil"/>
              <w:right w:val="nil"/>
            </w:tcBorders>
            <w:shd w:val="clear" w:color="auto" w:fill="1F1547"/>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The design accommodates a wide range of individual preferences and abilities.</w:t>
            </w:r>
          </w:p>
        </w:tc>
        <w:tc>
          <w:tcPr>
            <w:tcW w:w="6804" w:type="dxa"/>
            <w:tcBorders>
              <w:left w:val="nil"/>
              <w:right w:val="single" w:sz="4" w:space="0" w:color="auto"/>
            </w:tcBorders>
            <w:shd w:val="clear" w:color="auto" w:fill="1F1547"/>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2a. Provide choice in methods of use.</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2b. Accommodate right- or left-handed access and use.</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2c. Facilitate the user's accuracy and precision.</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2d. Provide adaptability to the user's pace.</w:t>
            </w:r>
          </w:p>
        </w:tc>
      </w:tr>
      <w:tr w:rsidR="00AB5AE2" w:rsidRPr="00296648" w:rsidTr="0050161C">
        <w:tc>
          <w:tcPr>
            <w:tcW w:w="1843" w:type="dxa"/>
            <w:tcBorders>
              <w:left w:val="single" w:sz="4" w:space="0" w:color="auto"/>
              <w:right w:val="nil"/>
            </w:tcBorders>
            <w:shd w:val="clear" w:color="auto" w:fill="FFFFFF" w:themeFill="background1"/>
          </w:tcPr>
          <w:p w:rsidR="0078758C" w:rsidRPr="00F25262" w:rsidRDefault="0078758C" w:rsidP="004D4E4E">
            <w:pPr>
              <w:pStyle w:val="DTPLIauthorisedby"/>
              <w:rPr>
                <w:rFonts w:asciiTheme="minorHAnsi" w:hAnsiTheme="minorHAnsi" w:cs="Arial"/>
                <w:bCs/>
                <w:sz w:val="21"/>
                <w:szCs w:val="21"/>
              </w:rPr>
            </w:pPr>
            <w:r w:rsidRPr="00F25262">
              <w:rPr>
                <w:rFonts w:asciiTheme="minorHAnsi" w:hAnsiTheme="minorHAnsi" w:cs="Arial"/>
                <w:bCs/>
                <w:sz w:val="21"/>
                <w:szCs w:val="21"/>
              </w:rPr>
              <w:t>3. Simple and Intuitive Use</w:t>
            </w:r>
          </w:p>
        </w:tc>
        <w:tc>
          <w:tcPr>
            <w:tcW w:w="2693" w:type="dxa"/>
            <w:tcBorders>
              <w:left w:val="nil"/>
              <w:right w:val="nil"/>
            </w:tcBorders>
            <w:shd w:val="clear" w:color="auto" w:fill="FFFFFF" w:themeFill="background1"/>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Use of the design is easy to understand, regardless of the user's experience, knowledge, language skills, or current concentration level.</w:t>
            </w:r>
          </w:p>
        </w:tc>
        <w:tc>
          <w:tcPr>
            <w:tcW w:w="6804" w:type="dxa"/>
            <w:tcBorders>
              <w:left w:val="nil"/>
              <w:right w:val="single" w:sz="4" w:space="0" w:color="auto"/>
            </w:tcBorders>
            <w:shd w:val="clear" w:color="auto" w:fill="FFFFFF" w:themeFill="background1"/>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3a. Eliminate unnecessary complexity.</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3b. Be consistent with user expectations and intuition.</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3c. Accommodate a wide range of literacy and language skills.</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3d. Arrange information consistent with its importance.</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3e. Provide effective prompting and feedback during and after task completion.</w:t>
            </w:r>
          </w:p>
        </w:tc>
      </w:tr>
      <w:tr w:rsidR="00AB5AE2" w:rsidRPr="00296648" w:rsidTr="0050161C">
        <w:tc>
          <w:tcPr>
            <w:tcW w:w="1843" w:type="dxa"/>
            <w:tcBorders>
              <w:left w:val="single" w:sz="4" w:space="0" w:color="auto"/>
              <w:right w:val="nil"/>
            </w:tcBorders>
            <w:shd w:val="clear" w:color="auto" w:fill="1F1547"/>
          </w:tcPr>
          <w:p w:rsidR="0078758C" w:rsidRPr="00F25262" w:rsidRDefault="0078758C" w:rsidP="004D4E4E">
            <w:pPr>
              <w:pStyle w:val="DTPLIauthorisedby"/>
              <w:rPr>
                <w:rFonts w:asciiTheme="minorHAnsi" w:hAnsiTheme="minorHAnsi" w:cs="Arial"/>
                <w:bCs/>
                <w:sz w:val="21"/>
                <w:szCs w:val="21"/>
              </w:rPr>
            </w:pPr>
            <w:r w:rsidRPr="00F25262">
              <w:rPr>
                <w:rFonts w:asciiTheme="minorHAnsi" w:hAnsiTheme="minorHAnsi" w:cs="Arial"/>
                <w:bCs/>
                <w:sz w:val="21"/>
                <w:szCs w:val="21"/>
              </w:rPr>
              <w:t>4. Perceptible Information</w:t>
            </w:r>
          </w:p>
        </w:tc>
        <w:tc>
          <w:tcPr>
            <w:tcW w:w="2693" w:type="dxa"/>
            <w:tcBorders>
              <w:left w:val="nil"/>
              <w:right w:val="nil"/>
            </w:tcBorders>
            <w:shd w:val="clear" w:color="auto" w:fill="1F1547"/>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The design communicates necessary information effectively to the user, regardless of ambient conditions or the user's sensory abilities.</w:t>
            </w:r>
          </w:p>
        </w:tc>
        <w:tc>
          <w:tcPr>
            <w:tcW w:w="6804" w:type="dxa"/>
            <w:tcBorders>
              <w:left w:val="nil"/>
              <w:right w:val="single" w:sz="4" w:space="0" w:color="auto"/>
            </w:tcBorders>
            <w:shd w:val="clear" w:color="auto" w:fill="1F1547"/>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4a. Use different modes (pictorial, verbal, tactile) for redundant presentation of essential information.</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4b. Provide adequate contrast between essential information and its surroundings.</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4c. Maximize "legibility" of essential information.</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4d. Differentiate elements in ways that can be described (i.e. make it easy to give instructions or directions).</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4e. Provide compatibility with a variety of techniques or devices used by people with sensory limitations.</w:t>
            </w:r>
          </w:p>
        </w:tc>
      </w:tr>
      <w:tr w:rsidR="00AB5AE2" w:rsidRPr="00296648" w:rsidTr="0050161C">
        <w:tc>
          <w:tcPr>
            <w:tcW w:w="1843" w:type="dxa"/>
            <w:tcBorders>
              <w:left w:val="single" w:sz="4" w:space="0" w:color="auto"/>
              <w:right w:val="nil"/>
            </w:tcBorders>
            <w:shd w:val="clear" w:color="auto" w:fill="FFFFFF" w:themeFill="background1"/>
          </w:tcPr>
          <w:p w:rsidR="0078758C" w:rsidRPr="00F25262" w:rsidRDefault="0078758C" w:rsidP="004D4E4E">
            <w:pPr>
              <w:pStyle w:val="DTPLIauthorisedby"/>
              <w:rPr>
                <w:rFonts w:asciiTheme="minorHAnsi" w:hAnsiTheme="minorHAnsi" w:cs="Arial"/>
                <w:bCs/>
                <w:sz w:val="21"/>
                <w:szCs w:val="21"/>
              </w:rPr>
            </w:pPr>
            <w:r w:rsidRPr="00F25262">
              <w:rPr>
                <w:rFonts w:asciiTheme="minorHAnsi" w:hAnsiTheme="minorHAnsi" w:cs="Arial"/>
                <w:bCs/>
                <w:sz w:val="21"/>
                <w:szCs w:val="21"/>
              </w:rPr>
              <w:t>5. Tolerance for Error</w:t>
            </w:r>
          </w:p>
        </w:tc>
        <w:tc>
          <w:tcPr>
            <w:tcW w:w="2693" w:type="dxa"/>
            <w:tcBorders>
              <w:left w:val="nil"/>
              <w:right w:val="nil"/>
            </w:tcBorders>
            <w:shd w:val="clear" w:color="auto" w:fill="FFFFFF" w:themeFill="background1"/>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The design minimizes hazards and the adverse consequences of accidental or unintended actions.</w:t>
            </w:r>
          </w:p>
        </w:tc>
        <w:tc>
          <w:tcPr>
            <w:tcW w:w="6804" w:type="dxa"/>
            <w:tcBorders>
              <w:left w:val="nil"/>
              <w:right w:val="single" w:sz="4" w:space="0" w:color="auto"/>
            </w:tcBorders>
            <w:shd w:val="clear" w:color="auto" w:fill="FFFFFF" w:themeFill="background1"/>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5a. Arrange elements to minimize hazards and errors: most used elements, most accessible; hazardous elements eliminated, isolated, or shielded.</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5b. Provide warnings of hazards and errors.</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5c. Provide fail safe features.</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5d. Discourage unconscious action in tasks that require vigilance.</w:t>
            </w:r>
          </w:p>
        </w:tc>
      </w:tr>
      <w:tr w:rsidR="00AB5AE2" w:rsidRPr="00296648" w:rsidTr="0050161C">
        <w:tc>
          <w:tcPr>
            <w:tcW w:w="1843" w:type="dxa"/>
            <w:tcBorders>
              <w:left w:val="single" w:sz="4" w:space="0" w:color="auto"/>
              <w:right w:val="nil"/>
            </w:tcBorders>
            <w:shd w:val="clear" w:color="auto" w:fill="1F1547"/>
          </w:tcPr>
          <w:p w:rsidR="0078758C" w:rsidRPr="00F25262" w:rsidRDefault="0078758C" w:rsidP="004D4E4E">
            <w:pPr>
              <w:pStyle w:val="DTPLIauthorisedby"/>
              <w:rPr>
                <w:rFonts w:asciiTheme="minorHAnsi" w:hAnsiTheme="minorHAnsi" w:cs="Arial"/>
                <w:bCs/>
                <w:sz w:val="21"/>
                <w:szCs w:val="21"/>
              </w:rPr>
            </w:pPr>
            <w:r w:rsidRPr="00F25262">
              <w:rPr>
                <w:rFonts w:asciiTheme="minorHAnsi" w:hAnsiTheme="minorHAnsi" w:cs="Arial"/>
                <w:bCs/>
                <w:sz w:val="21"/>
                <w:szCs w:val="21"/>
              </w:rPr>
              <w:t>6. Low Physical Effort</w:t>
            </w:r>
          </w:p>
        </w:tc>
        <w:tc>
          <w:tcPr>
            <w:tcW w:w="2693" w:type="dxa"/>
            <w:tcBorders>
              <w:left w:val="nil"/>
              <w:right w:val="nil"/>
            </w:tcBorders>
            <w:shd w:val="clear" w:color="auto" w:fill="1F1547"/>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The design can be used efficiently and comfortably and with a minimum of fatigue.</w:t>
            </w:r>
          </w:p>
        </w:tc>
        <w:tc>
          <w:tcPr>
            <w:tcW w:w="6804" w:type="dxa"/>
            <w:tcBorders>
              <w:left w:val="nil"/>
              <w:right w:val="single" w:sz="4" w:space="0" w:color="auto"/>
            </w:tcBorders>
            <w:shd w:val="clear" w:color="auto" w:fill="1F1547"/>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6a. Allow user to maintain a neutral body position.</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6b. Use reasonable operating forces.</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6c. Minimize repetitive actions.</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6d. Minimize sustained physical effort.</w:t>
            </w:r>
          </w:p>
        </w:tc>
      </w:tr>
      <w:tr w:rsidR="00AB5AE2" w:rsidRPr="00296648" w:rsidTr="0050161C">
        <w:tc>
          <w:tcPr>
            <w:tcW w:w="1843" w:type="dxa"/>
            <w:tcBorders>
              <w:left w:val="single" w:sz="4" w:space="0" w:color="auto"/>
              <w:right w:val="nil"/>
            </w:tcBorders>
            <w:shd w:val="clear" w:color="auto" w:fill="FFFFFF" w:themeFill="background1"/>
          </w:tcPr>
          <w:p w:rsidR="0078758C" w:rsidRPr="00F25262" w:rsidRDefault="0078758C" w:rsidP="004D4E4E">
            <w:pPr>
              <w:pStyle w:val="DTPLIauthorisedby"/>
              <w:rPr>
                <w:rFonts w:asciiTheme="minorHAnsi" w:hAnsiTheme="minorHAnsi" w:cs="Arial"/>
                <w:bCs/>
                <w:sz w:val="21"/>
                <w:szCs w:val="21"/>
              </w:rPr>
            </w:pPr>
            <w:r w:rsidRPr="00F25262">
              <w:rPr>
                <w:rFonts w:asciiTheme="minorHAnsi" w:hAnsiTheme="minorHAnsi" w:cs="Arial"/>
                <w:bCs/>
                <w:sz w:val="21"/>
                <w:szCs w:val="21"/>
              </w:rPr>
              <w:t>7. Size and Space for Approach and Use</w:t>
            </w:r>
          </w:p>
        </w:tc>
        <w:tc>
          <w:tcPr>
            <w:tcW w:w="2693" w:type="dxa"/>
            <w:tcBorders>
              <w:left w:val="nil"/>
              <w:right w:val="nil"/>
            </w:tcBorders>
            <w:shd w:val="clear" w:color="auto" w:fill="FFFFFF" w:themeFill="background1"/>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Appropriate size and space is provided for approach, reach, manipulation, and use regardless of user's body size, posture, or mobility.</w:t>
            </w:r>
          </w:p>
        </w:tc>
        <w:tc>
          <w:tcPr>
            <w:tcW w:w="6804" w:type="dxa"/>
            <w:tcBorders>
              <w:left w:val="nil"/>
              <w:right w:val="single" w:sz="4" w:space="0" w:color="auto"/>
            </w:tcBorders>
            <w:shd w:val="clear" w:color="auto" w:fill="FFFFFF" w:themeFill="background1"/>
          </w:tcPr>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7a. Provide a clear line of sight to important elements for any seated or standing user.</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7b. Make reach to all components comfortable for any seated or standing user.</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7c. Accommodate variations in hand and grip size.</w:t>
            </w:r>
          </w:p>
          <w:p w:rsidR="0078758C" w:rsidRPr="00F25262" w:rsidRDefault="0078758C" w:rsidP="004D4E4E">
            <w:pPr>
              <w:pStyle w:val="DTPLIauthorisedby"/>
              <w:rPr>
                <w:rFonts w:asciiTheme="minorHAnsi" w:hAnsiTheme="minorHAnsi" w:cs="Arial"/>
                <w:sz w:val="21"/>
                <w:szCs w:val="21"/>
              </w:rPr>
            </w:pPr>
            <w:r w:rsidRPr="00F25262">
              <w:rPr>
                <w:rFonts w:asciiTheme="minorHAnsi" w:hAnsiTheme="minorHAnsi" w:cs="Arial"/>
                <w:sz w:val="21"/>
                <w:szCs w:val="21"/>
              </w:rPr>
              <w:t>7d. Provide adequate space for the use of assistive devices or personal assistance.</w:t>
            </w:r>
          </w:p>
        </w:tc>
      </w:tr>
    </w:tbl>
    <w:p w:rsidR="00E7568E" w:rsidRPr="00960409" w:rsidRDefault="00E7568E" w:rsidP="00E7568E">
      <w:pPr>
        <w:rPr>
          <w:rFonts w:asciiTheme="minorHAnsi" w:hAnsiTheme="minorHAnsi"/>
          <w:vanish/>
          <w:sz w:val="2"/>
        </w:rPr>
      </w:pPr>
    </w:p>
    <w:p w:rsidR="00B2752E" w:rsidRPr="00296648" w:rsidRDefault="00B2752E" w:rsidP="00FF6D9D">
      <w:pPr>
        <w:pStyle w:val="DHHSbody"/>
        <w:rPr>
          <w:rFonts w:asciiTheme="minorHAnsi" w:hAnsiTheme="minorHAnsi"/>
        </w:rPr>
      </w:pPr>
    </w:p>
    <w:sectPr w:rsidR="00B2752E" w:rsidRPr="00296648" w:rsidSect="005D52CF">
      <w:headerReference w:type="even" r:id="rId7"/>
      <w:headerReference w:type="default" r:id="rId8"/>
      <w:footerReference w:type="even" r:id="rId9"/>
      <w:footerReference w:type="default" r:id="rId10"/>
      <w:headerReference w:type="first" r:id="rId11"/>
      <w:footerReference w:type="first" r:id="rId12"/>
      <w:type w:val="continuous"/>
      <w:pgSz w:w="11906" w:h="16838"/>
      <w:pgMar w:top="851" w:right="851" w:bottom="0" w:left="851" w:header="284" w:footer="28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2AE" w:rsidRDefault="00BD32AE">
      <w:r>
        <w:separator/>
      </w:r>
    </w:p>
  </w:endnote>
  <w:endnote w:type="continuationSeparator" w:id="0">
    <w:p w:rsidR="00BD32AE" w:rsidRDefault="00BD3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2AE" w:rsidRDefault="00BD32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A11421" w:rsidRDefault="0078758C" w:rsidP="00A11421">
    <w:pPr>
      <w:pStyle w:val="Footer"/>
    </w:pPr>
    <w:r w:rsidRPr="0078560C">
      <w:rPr>
        <w:rFonts w:asciiTheme="minorHAnsi" w:hAnsiTheme="minorHAnsi"/>
        <w:sz w:val="20"/>
      </w:rPr>
      <w:t>Universal Design</w:t>
    </w:r>
    <w:r w:rsidR="0078560C">
      <w:t xml:space="preserve"> – Fact Sheet</w:t>
    </w:r>
    <w:r w:rsidR="0078560C">
      <w:tab/>
    </w:r>
    <w:r w:rsidR="00BD32A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44.05pt">
          <v:imagedata r:id="rId1" o:title="Brand Victoria State Gov DJPR black rgb" cropright="29821f"/>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2AE" w:rsidRDefault="00BD32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2AE" w:rsidRDefault="00BD32AE" w:rsidP="002862F1">
      <w:pPr>
        <w:spacing w:before="120"/>
      </w:pPr>
      <w:r>
        <w:separator/>
      </w:r>
    </w:p>
  </w:footnote>
  <w:footnote w:type="continuationSeparator" w:id="0">
    <w:p w:rsidR="00BD32AE" w:rsidRDefault="00BD3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777" w:rsidRDefault="00BD32A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0" type="#_x0000_t75" style="position:absolute;margin-left:.1pt;margin-top:0;width:595.3pt;height:39.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allowincell="f">
          <v:imagedata r:id="rId1" o:title=""/>
          <w10:wrap anchorx="page"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2CF" w:rsidRPr="005D52CF" w:rsidRDefault="00BD32AE" w:rsidP="005D52CF">
    <w:pPr>
      <w:pStyle w:val="DHHSbody"/>
      <w:rPr>
        <w:rFonts w:ascii="Calibri" w:hAnsi="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63" type="#_x0000_t75" style="position:absolute;margin-left:.35pt;margin-top:.25pt;width:595pt;height:2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allowincell="f">
          <v:imagedata r:id="rId1" o:title=""/>
          <w10:wrap anchorx="page" anchory="page"/>
          <w10:anchorlock/>
        </v:shape>
      </w:pict>
    </w:r>
  </w:p>
  <w:p w:rsidR="005D52CF" w:rsidRPr="005D52CF" w:rsidRDefault="005D52CF" w:rsidP="005D52CF">
    <w:pPr>
      <w:pStyle w:val="DHHSmainheading"/>
      <w:rPr>
        <w:rFonts w:ascii="Calibri" w:hAnsi="Calibri"/>
        <w:b/>
      </w:rPr>
    </w:pPr>
    <w:bookmarkStart w:id="0" w:name="_GoBack"/>
    <w:r>
      <w:rPr>
        <w:rFonts w:ascii="Calibri" w:hAnsi="Calibri"/>
        <w:b/>
      </w:rPr>
      <w:t>Universal Design</w:t>
    </w:r>
  </w:p>
  <w:bookmarkEnd w:id="0"/>
  <w:p w:rsidR="005D52CF" w:rsidRPr="005D52CF" w:rsidRDefault="00BD32AE" w:rsidP="005D52CF">
    <w:pPr>
      <w:tabs>
        <w:tab w:val="left" w:pos="0"/>
      </w:tabs>
      <w:spacing w:line="560" w:lineRule="atLeast"/>
      <w:rPr>
        <w:rFonts w:ascii="Calibri" w:hAnsi="Calibri" w:cs="Arial"/>
        <w:color w:val="FFFFFF"/>
        <w:sz w:val="32"/>
        <w:szCs w:val="28"/>
      </w:rPr>
    </w:pPr>
    <w:r>
      <w:rPr>
        <w:noProof/>
      </w:rPr>
      <w:pict>
        <v:shape id="Picture 3" o:spid="_x0000_s2062" type="#_x0000_t75" alt="Brand Victoria State Gov DJPR reverse rgb" style="position:absolute;margin-left:425.95pt;margin-top:34.1pt;width:66.65pt;height: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 o:title="Brand Victoria State Gov DJPR reverse rgb" cropright="28492f"/>
        </v:shape>
      </w:pict>
    </w:r>
    <w:r w:rsidR="005D52CF" w:rsidRPr="005D52CF">
      <w:rPr>
        <w:rFonts w:ascii="Calibri" w:hAnsi="Calibri" w:cs="Arial"/>
        <w:color w:val="FFFFFF"/>
        <w:sz w:val="32"/>
        <w:szCs w:val="28"/>
      </w:rPr>
      <w:t xml:space="preserve">Sport and Recreation Victoria </w:t>
    </w:r>
    <w:r w:rsidR="005D52CF" w:rsidRPr="005D52CF">
      <w:rPr>
        <w:rFonts w:ascii="Calibri" w:hAnsi="Calibri" w:cs="Arial"/>
        <w:color w:val="FFFFFF"/>
        <w:sz w:val="32"/>
        <w:szCs w:val="28"/>
      </w:rPr>
      <w:br/>
    </w:r>
  </w:p>
  <w:p w:rsidR="005D52CF" w:rsidRDefault="005D52CF" w:rsidP="005D52CF">
    <w:pPr>
      <w:pStyle w:val="Header"/>
    </w:pPr>
  </w:p>
  <w:p w:rsidR="009D70A4" w:rsidRPr="005D52CF" w:rsidRDefault="009D70A4" w:rsidP="005D52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2AE" w:rsidRDefault="00BD32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856F3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D2A09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FB0C5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ACA1F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F2E0E8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C00867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4406D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A7C27C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08276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8C0F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24283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543EF1"/>
    <w:multiLevelType w:val="multilevel"/>
    <w:tmpl w:val="17069600"/>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A07594"/>
    <w:multiLevelType w:val="hybridMultilevel"/>
    <w:tmpl w:val="9222949E"/>
    <w:lvl w:ilvl="0" w:tplc="A9745EEC">
      <w:start w:val="1"/>
      <w:numFmt w:val="bullet"/>
      <w:lvlText w:val="–"/>
      <w:lvlJc w:val="left"/>
      <w:pPr>
        <w:ind w:left="284" w:firstLine="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1941BB"/>
    <w:multiLevelType w:val="multilevel"/>
    <w:tmpl w:val="17069600"/>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BB0287"/>
    <w:multiLevelType w:val="hybridMultilevel"/>
    <w:tmpl w:val="9D624718"/>
    <w:lvl w:ilvl="0" w:tplc="F856B3C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086C39"/>
    <w:multiLevelType w:val="multilevel"/>
    <w:tmpl w:val="13285BF0"/>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D70CCF"/>
    <w:multiLevelType w:val="hybridMultilevel"/>
    <w:tmpl w:val="1FBE3CE4"/>
    <w:lvl w:ilvl="0" w:tplc="86E81CBE">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157FA"/>
    <w:multiLevelType w:val="multilevel"/>
    <w:tmpl w:val="971A6432"/>
    <w:lvl w:ilvl="0">
      <w:start w:val="1"/>
      <w:numFmt w:val="bullet"/>
      <w:lvlText w:val=""/>
      <w:lvlJc w:val="left"/>
      <w:pPr>
        <w:ind w:left="680"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56652FA"/>
    <w:multiLevelType w:val="multilevel"/>
    <w:tmpl w:val="577C881E"/>
    <w:numStyleLink w:val="Numbers"/>
  </w:abstractNum>
  <w:abstractNum w:abstractNumId="19" w15:restartNumberingAfterBreak="0">
    <w:nsid w:val="3B0D316C"/>
    <w:multiLevelType w:val="hybridMultilevel"/>
    <w:tmpl w:val="508C7D92"/>
    <w:lvl w:ilvl="0" w:tplc="B94068B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7A4F55"/>
    <w:multiLevelType w:val="multilevel"/>
    <w:tmpl w:val="577C881E"/>
    <w:numStyleLink w:val="Numbers"/>
  </w:abstractNum>
  <w:abstractNum w:abstractNumId="21" w15:restartNumberingAfterBreak="0">
    <w:nsid w:val="3E0B696C"/>
    <w:multiLevelType w:val="multilevel"/>
    <w:tmpl w:val="DF5C4BC2"/>
    <w:lvl w:ilvl="0">
      <w:start w:val="1"/>
      <w:numFmt w:val="bullet"/>
      <w:lvlText w:val=""/>
      <w:lvlJc w:val="left"/>
      <w:pPr>
        <w:ind w:left="283"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DC5D7D"/>
    <w:multiLevelType w:val="hybridMultilevel"/>
    <w:tmpl w:val="E5FED512"/>
    <w:lvl w:ilvl="0" w:tplc="6CEAE4AC">
      <w:start w:val="1"/>
      <w:numFmt w:val="bullet"/>
      <w:lvlText w:val=""/>
      <w:lvlJc w:val="left"/>
      <w:pPr>
        <w:tabs>
          <w:tab w:val="num" w:pos="360"/>
        </w:tabs>
        <w:ind w:left="142" w:hanging="14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1D7C48"/>
    <w:multiLevelType w:val="multilevel"/>
    <w:tmpl w:val="8E6405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4215FA"/>
    <w:multiLevelType w:val="hybridMultilevel"/>
    <w:tmpl w:val="F6501466"/>
    <w:lvl w:ilvl="0" w:tplc="B226E274">
      <w:start w:val="1"/>
      <w:numFmt w:val="bullet"/>
      <w:lvlText w:val=""/>
      <w:lvlJc w:val="left"/>
      <w:pPr>
        <w:ind w:left="283"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606792D"/>
    <w:multiLevelType w:val="hybridMultilevel"/>
    <w:tmpl w:val="8E6405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B31838"/>
    <w:multiLevelType w:val="multilevel"/>
    <w:tmpl w:val="A196A26C"/>
    <w:lvl w:ilvl="0">
      <w:start w:val="1"/>
      <w:numFmt w:val="decimal"/>
      <w:lvlText w:val="%1"/>
      <w:lvlJc w:val="left"/>
      <w:pPr>
        <w:tabs>
          <w:tab w:val="num" w:pos="567"/>
        </w:tabs>
        <w:ind w:left="567" w:hanging="567"/>
      </w:pPr>
      <w:rPr>
        <w:rFonts w:hint="default"/>
      </w:rPr>
    </w:lvl>
    <w:lvl w:ilvl="1">
      <w:start w:val="1"/>
      <w:numFmt w:val="decimal"/>
      <w:lvlText w:val="%2.%1"/>
      <w:lvlJc w:val="left"/>
      <w:pPr>
        <w:tabs>
          <w:tab w:val="num" w:pos="1418"/>
        </w:tabs>
        <w:ind w:left="1418" w:hanging="851"/>
      </w:pPr>
      <w:rPr>
        <w:rFonts w:hint="default"/>
      </w:rPr>
    </w:lvl>
    <w:lvl w:ilvl="2">
      <w:start w:val="1"/>
      <w:numFmt w:val="decimal"/>
      <w:lvlRestart w:val="1"/>
      <w:lvlText w:val="%3.%2.1"/>
      <w:lvlJc w:val="left"/>
      <w:pPr>
        <w:tabs>
          <w:tab w:val="num" w:pos="2552"/>
        </w:tabs>
        <w:ind w:left="2552" w:hanging="1134"/>
      </w:pPr>
      <w:rPr>
        <w:rFonts w:hint="default"/>
      </w:rPr>
    </w:lvl>
    <w:lvl w:ilvl="3">
      <w:start w:val="1"/>
      <w:numFmt w:val="none"/>
      <w:lvlRestart w:val="1"/>
      <w:lvlText w:val="1.1.1.1"/>
      <w:lvlJc w:val="left"/>
      <w:pPr>
        <w:tabs>
          <w:tab w:val="num" w:pos="3686"/>
        </w:tabs>
        <w:ind w:left="3686" w:hanging="1134"/>
      </w:pPr>
      <w:rPr>
        <w:rFonts w:hint="default"/>
      </w:rPr>
    </w:lvl>
    <w:lvl w:ilvl="4">
      <w:start w:val="1"/>
      <w:numFmt w:val="none"/>
      <w:lvlRestart w:val="1"/>
      <w:lvlText w:val="1.1.1.1.1"/>
      <w:lvlJc w:val="left"/>
      <w:pPr>
        <w:tabs>
          <w:tab w:val="num" w:pos="7088"/>
        </w:tabs>
        <w:ind w:left="7088" w:hanging="2552"/>
      </w:pPr>
      <w:rPr>
        <w:rFonts w:hint="default"/>
      </w:rPr>
    </w:lvl>
    <w:lvl w:ilvl="5">
      <w:start w:val="1"/>
      <w:numFmt w:val="none"/>
      <w:lvlText w:val=""/>
      <w:lvlJc w:val="left"/>
      <w:pPr>
        <w:tabs>
          <w:tab w:val="num" w:pos="7164"/>
        </w:tabs>
        <w:ind w:left="7088" w:hanging="284"/>
      </w:pPr>
      <w:rPr>
        <w:rFonts w:hint="default"/>
      </w:rPr>
    </w:lvl>
    <w:lvl w:ilvl="6">
      <w:start w:val="1"/>
      <w:numFmt w:val="none"/>
      <w:lvlText w:val=""/>
      <w:lvlJc w:val="left"/>
      <w:pPr>
        <w:tabs>
          <w:tab w:val="num" w:pos="7164"/>
        </w:tabs>
        <w:ind w:left="7088" w:hanging="284"/>
      </w:pPr>
      <w:rPr>
        <w:rFonts w:hint="default"/>
      </w:rPr>
    </w:lvl>
    <w:lvl w:ilvl="7">
      <w:start w:val="1"/>
      <w:numFmt w:val="none"/>
      <w:lvlText w:val=""/>
      <w:lvlJc w:val="left"/>
      <w:pPr>
        <w:tabs>
          <w:tab w:val="num" w:pos="7164"/>
        </w:tabs>
        <w:ind w:left="7088" w:hanging="284"/>
      </w:pPr>
      <w:rPr>
        <w:rFonts w:hint="default"/>
      </w:rPr>
    </w:lvl>
    <w:lvl w:ilvl="8">
      <w:start w:val="1"/>
      <w:numFmt w:val="none"/>
      <w:lvlText w:val=""/>
      <w:lvlJc w:val="left"/>
      <w:pPr>
        <w:tabs>
          <w:tab w:val="num" w:pos="7164"/>
        </w:tabs>
        <w:ind w:left="7088" w:hanging="284"/>
      </w:pPr>
      <w:rPr>
        <w:rFonts w:hint="default"/>
      </w:rPr>
    </w:lvl>
  </w:abstractNum>
  <w:abstractNum w:abstractNumId="28" w15:restartNumberingAfterBreak="0">
    <w:nsid w:val="5A4D150E"/>
    <w:multiLevelType w:val="multilevel"/>
    <w:tmpl w:val="A1DAC29E"/>
    <w:lvl w:ilvl="0">
      <w:start w:val="1"/>
      <w:numFmt w:val="bullet"/>
      <w:lvlText w:val="–"/>
      <w:lvlJc w:val="left"/>
      <w:pPr>
        <w:ind w:left="284" w:firstLine="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190F92"/>
    <w:multiLevelType w:val="hybridMultilevel"/>
    <w:tmpl w:val="C8F28CEA"/>
    <w:lvl w:ilvl="0" w:tplc="158ABA46">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0267B5"/>
    <w:multiLevelType w:val="hybridMultilevel"/>
    <w:tmpl w:val="BFB6384A"/>
    <w:lvl w:ilvl="0" w:tplc="040A67C6">
      <w:start w:val="1"/>
      <w:numFmt w:val="bullet"/>
      <w:lvlText w:val="–"/>
      <w:lvlJc w:val="left"/>
      <w:pPr>
        <w:tabs>
          <w:tab w:val="num" w:pos="567"/>
        </w:tabs>
        <w:ind w:left="567" w:hanging="283"/>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F30FD1"/>
    <w:multiLevelType w:val="multilevel"/>
    <w:tmpl w:val="577C881E"/>
    <w:styleLink w:val="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abstractNumId w:val="22"/>
  </w:num>
  <w:num w:numId="2">
    <w:abstractNumId w:val="27"/>
  </w:num>
  <w:num w:numId="3">
    <w:abstractNumId w:val="26"/>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23"/>
  </w:num>
  <w:num w:numId="16">
    <w:abstractNumId w:val="14"/>
  </w:num>
  <w:num w:numId="17">
    <w:abstractNumId w:val="19"/>
  </w:num>
  <w:num w:numId="18">
    <w:abstractNumId w:val="12"/>
  </w:num>
  <w:num w:numId="19">
    <w:abstractNumId w:val="16"/>
  </w:num>
  <w:num w:numId="20">
    <w:abstractNumId w:val="29"/>
  </w:num>
  <w:num w:numId="21">
    <w:abstractNumId w:val="28"/>
  </w:num>
  <w:num w:numId="22">
    <w:abstractNumId w:val="30"/>
  </w:num>
  <w:num w:numId="23">
    <w:abstractNumId w:val="29"/>
  </w:num>
  <w:num w:numId="24">
    <w:abstractNumId w:val="11"/>
  </w:num>
  <w:num w:numId="25">
    <w:abstractNumId w:val="13"/>
  </w:num>
  <w:num w:numId="26">
    <w:abstractNumId w:val="24"/>
  </w:num>
  <w:num w:numId="27">
    <w:abstractNumId w:val="17"/>
  </w:num>
  <w:num w:numId="28">
    <w:abstractNumId w:val="24"/>
    <w:lvlOverride w:ilvl="0">
      <w:startOverride w:val="1"/>
    </w:lvlOverride>
  </w:num>
  <w:num w:numId="29">
    <w:abstractNumId w:val="21"/>
  </w:num>
  <w:num w:numId="30">
    <w:abstractNumId w:val="25"/>
  </w:num>
  <w:num w:numId="31">
    <w:abstractNumId w:val="15"/>
  </w:num>
  <w:num w:numId="32">
    <w:abstractNumId w:val="31"/>
  </w:num>
  <w:num w:numId="33">
    <w:abstractNumId w:val="18"/>
  </w:num>
  <w:num w:numId="34">
    <w:abstractNumId w:val="25"/>
  </w:num>
  <w:num w:numId="35">
    <w:abstractNumId w:val="25"/>
  </w:num>
  <w:num w:numId="36">
    <w:abstractNumId w:val="25"/>
  </w:num>
  <w:num w:numId="37">
    <w:abstractNumId w:val="31"/>
  </w:num>
  <w:num w:numId="38">
    <w:abstractNumId w:val="31"/>
  </w:num>
  <w:num w:numId="39">
    <w:abstractNumId w:val="31"/>
  </w:num>
  <w:num w:numId="40">
    <w:abstractNumId w:val="31"/>
  </w:num>
  <w:num w:numId="41">
    <w:abstractNumId w:val="31"/>
  </w:num>
  <w:num w:numId="42">
    <w:abstractNumId w:val="31"/>
  </w:num>
  <w:num w:numId="43">
    <w:abstractNumId w:val="25"/>
  </w:num>
  <w:num w:numId="44">
    <w:abstractNumId w:val="31"/>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NotTrackMoves/>
  <w:documentProtection w:edit="readOnly" w:enforcement="1"/>
  <w:defaultTabStop w:val="720"/>
  <w:evenAndOddHeaders/>
  <w:drawingGridHorizontalSpacing w:val="181"/>
  <w:drawingGridVerticalSpacing w:val="181"/>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suppressSpBfAfterPgBrk/>
    <w:noSpaceRaiseLower/>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D32AE"/>
    <w:rsid w:val="000072B6"/>
    <w:rsid w:val="0001021B"/>
    <w:rsid w:val="00011D89"/>
    <w:rsid w:val="00024D89"/>
    <w:rsid w:val="00033D81"/>
    <w:rsid w:val="00041BF0"/>
    <w:rsid w:val="0004536B"/>
    <w:rsid w:val="00046B68"/>
    <w:rsid w:val="000527DD"/>
    <w:rsid w:val="000578B2"/>
    <w:rsid w:val="00060959"/>
    <w:rsid w:val="00074219"/>
    <w:rsid w:val="00074ED5"/>
    <w:rsid w:val="00094DA3"/>
    <w:rsid w:val="00096CD1"/>
    <w:rsid w:val="000A012C"/>
    <w:rsid w:val="000A0EB9"/>
    <w:rsid w:val="000A186C"/>
    <w:rsid w:val="000B543D"/>
    <w:rsid w:val="000B5BF7"/>
    <w:rsid w:val="000B64D4"/>
    <w:rsid w:val="000B6BC8"/>
    <w:rsid w:val="000C42EA"/>
    <w:rsid w:val="000C4546"/>
    <w:rsid w:val="000D1242"/>
    <w:rsid w:val="000E3CC7"/>
    <w:rsid w:val="000E6BD4"/>
    <w:rsid w:val="000F1F1E"/>
    <w:rsid w:val="000F2259"/>
    <w:rsid w:val="0010392D"/>
    <w:rsid w:val="00104FE3"/>
    <w:rsid w:val="00120BD3"/>
    <w:rsid w:val="00122FEA"/>
    <w:rsid w:val="001232BD"/>
    <w:rsid w:val="00124ED5"/>
    <w:rsid w:val="00137E87"/>
    <w:rsid w:val="001447B3"/>
    <w:rsid w:val="00161939"/>
    <w:rsid w:val="00161AA0"/>
    <w:rsid w:val="00162093"/>
    <w:rsid w:val="001771DD"/>
    <w:rsid w:val="00177995"/>
    <w:rsid w:val="00177A8C"/>
    <w:rsid w:val="00186B33"/>
    <w:rsid w:val="00192F9D"/>
    <w:rsid w:val="00196EB8"/>
    <w:rsid w:val="001979FF"/>
    <w:rsid w:val="00197B17"/>
    <w:rsid w:val="001A3ACE"/>
    <w:rsid w:val="001C2A72"/>
    <w:rsid w:val="001D0B75"/>
    <w:rsid w:val="001D3C09"/>
    <w:rsid w:val="001D44E8"/>
    <w:rsid w:val="001D60EC"/>
    <w:rsid w:val="001E44DF"/>
    <w:rsid w:val="001E68A5"/>
    <w:rsid w:val="001F6E46"/>
    <w:rsid w:val="001F7C91"/>
    <w:rsid w:val="00206463"/>
    <w:rsid w:val="00206F2F"/>
    <w:rsid w:val="0021053D"/>
    <w:rsid w:val="00210A92"/>
    <w:rsid w:val="00216C03"/>
    <w:rsid w:val="00220C04"/>
    <w:rsid w:val="0022701F"/>
    <w:rsid w:val="002333F5"/>
    <w:rsid w:val="00246C5E"/>
    <w:rsid w:val="00251343"/>
    <w:rsid w:val="002620BC"/>
    <w:rsid w:val="00263A90"/>
    <w:rsid w:val="0026408B"/>
    <w:rsid w:val="00267C3E"/>
    <w:rsid w:val="002709BB"/>
    <w:rsid w:val="002802E3"/>
    <w:rsid w:val="0028213D"/>
    <w:rsid w:val="002862F1"/>
    <w:rsid w:val="00291373"/>
    <w:rsid w:val="0029597D"/>
    <w:rsid w:val="002962C3"/>
    <w:rsid w:val="00296648"/>
    <w:rsid w:val="002A483C"/>
    <w:rsid w:val="002B1729"/>
    <w:rsid w:val="002B4DD4"/>
    <w:rsid w:val="002B5277"/>
    <w:rsid w:val="002B77C1"/>
    <w:rsid w:val="002C2728"/>
    <w:rsid w:val="002E01D0"/>
    <w:rsid w:val="002E161D"/>
    <w:rsid w:val="002E6C95"/>
    <w:rsid w:val="002E7C36"/>
    <w:rsid w:val="002F5611"/>
    <w:rsid w:val="002F5F31"/>
    <w:rsid w:val="00302216"/>
    <w:rsid w:val="00303E53"/>
    <w:rsid w:val="00306E5F"/>
    <w:rsid w:val="00307E14"/>
    <w:rsid w:val="00314054"/>
    <w:rsid w:val="00316F27"/>
    <w:rsid w:val="00327870"/>
    <w:rsid w:val="0033259D"/>
    <w:rsid w:val="003406C6"/>
    <w:rsid w:val="003418CC"/>
    <w:rsid w:val="003459BD"/>
    <w:rsid w:val="00350D38"/>
    <w:rsid w:val="003744CF"/>
    <w:rsid w:val="00374717"/>
    <w:rsid w:val="0037676C"/>
    <w:rsid w:val="00380F7A"/>
    <w:rsid w:val="003829E5"/>
    <w:rsid w:val="003956CC"/>
    <w:rsid w:val="00395C9A"/>
    <w:rsid w:val="003A6B67"/>
    <w:rsid w:val="003B15E6"/>
    <w:rsid w:val="003C2045"/>
    <w:rsid w:val="003C43A1"/>
    <w:rsid w:val="003C4FC0"/>
    <w:rsid w:val="003C55F4"/>
    <w:rsid w:val="003C7A3F"/>
    <w:rsid w:val="003D3E8F"/>
    <w:rsid w:val="003D6475"/>
    <w:rsid w:val="003F0445"/>
    <w:rsid w:val="003F0CF0"/>
    <w:rsid w:val="003F3289"/>
    <w:rsid w:val="00401FCF"/>
    <w:rsid w:val="00406285"/>
    <w:rsid w:val="004148F9"/>
    <w:rsid w:val="0042084E"/>
    <w:rsid w:val="00421EEF"/>
    <w:rsid w:val="00424D65"/>
    <w:rsid w:val="00442C6C"/>
    <w:rsid w:val="00443CBE"/>
    <w:rsid w:val="00443E8A"/>
    <w:rsid w:val="004441BC"/>
    <w:rsid w:val="0045230A"/>
    <w:rsid w:val="00457337"/>
    <w:rsid w:val="0047372D"/>
    <w:rsid w:val="004743DD"/>
    <w:rsid w:val="00474B91"/>
    <w:rsid w:val="00474CEA"/>
    <w:rsid w:val="00483968"/>
    <w:rsid w:val="00484F86"/>
    <w:rsid w:val="00490746"/>
    <w:rsid w:val="00490852"/>
    <w:rsid w:val="004946F4"/>
    <w:rsid w:val="0049487E"/>
    <w:rsid w:val="004A3E81"/>
    <w:rsid w:val="004A5C62"/>
    <w:rsid w:val="004A707D"/>
    <w:rsid w:val="004C244D"/>
    <w:rsid w:val="004C6EEE"/>
    <w:rsid w:val="004C702B"/>
    <w:rsid w:val="004D016B"/>
    <w:rsid w:val="004D1B22"/>
    <w:rsid w:val="004D36F2"/>
    <w:rsid w:val="004D4E4E"/>
    <w:rsid w:val="004E4649"/>
    <w:rsid w:val="004E5C2B"/>
    <w:rsid w:val="004F00DD"/>
    <w:rsid w:val="004F2133"/>
    <w:rsid w:val="004F55F1"/>
    <w:rsid w:val="004F6936"/>
    <w:rsid w:val="0050161C"/>
    <w:rsid w:val="00503DC6"/>
    <w:rsid w:val="00506F5D"/>
    <w:rsid w:val="005126D0"/>
    <w:rsid w:val="00536499"/>
    <w:rsid w:val="00543903"/>
    <w:rsid w:val="00547A95"/>
    <w:rsid w:val="00572031"/>
    <w:rsid w:val="00576E84"/>
    <w:rsid w:val="0058757E"/>
    <w:rsid w:val="00596A4B"/>
    <w:rsid w:val="00597507"/>
    <w:rsid w:val="005B21B6"/>
    <w:rsid w:val="005B7A63"/>
    <w:rsid w:val="005C49DA"/>
    <w:rsid w:val="005C50F3"/>
    <w:rsid w:val="005C5D91"/>
    <w:rsid w:val="005D07B8"/>
    <w:rsid w:val="005D52CF"/>
    <w:rsid w:val="005D622D"/>
    <w:rsid w:val="005D6597"/>
    <w:rsid w:val="005E14E7"/>
    <w:rsid w:val="005E447E"/>
    <w:rsid w:val="005F0775"/>
    <w:rsid w:val="005F0CF5"/>
    <w:rsid w:val="005F21EB"/>
    <w:rsid w:val="00605908"/>
    <w:rsid w:val="00610D7C"/>
    <w:rsid w:val="00613414"/>
    <w:rsid w:val="0062408D"/>
    <w:rsid w:val="006240CC"/>
    <w:rsid w:val="00627DA7"/>
    <w:rsid w:val="006358B4"/>
    <w:rsid w:val="006419AA"/>
    <w:rsid w:val="00644B7E"/>
    <w:rsid w:val="00646A68"/>
    <w:rsid w:val="0065092E"/>
    <w:rsid w:val="006557A7"/>
    <w:rsid w:val="00656290"/>
    <w:rsid w:val="006621D7"/>
    <w:rsid w:val="0066302A"/>
    <w:rsid w:val="00670597"/>
    <w:rsid w:val="00677574"/>
    <w:rsid w:val="0068454C"/>
    <w:rsid w:val="00691B62"/>
    <w:rsid w:val="006A18C2"/>
    <w:rsid w:val="006B077C"/>
    <w:rsid w:val="006D2A3F"/>
    <w:rsid w:val="006D470E"/>
    <w:rsid w:val="006E138B"/>
    <w:rsid w:val="006F1FDC"/>
    <w:rsid w:val="007013EF"/>
    <w:rsid w:val="007216AA"/>
    <w:rsid w:val="00721AB5"/>
    <w:rsid w:val="00721DEF"/>
    <w:rsid w:val="00724A43"/>
    <w:rsid w:val="007346E4"/>
    <w:rsid w:val="00740F22"/>
    <w:rsid w:val="00741F1A"/>
    <w:rsid w:val="007450F8"/>
    <w:rsid w:val="0074696E"/>
    <w:rsid w:val="00750135"/>
    <w:rsid w:val="00754E36"/>
    <w:rsid w:val="0076295B"/>
    <w:rsid w:val="00763139"/>
    <w:rsid w:val="00772D5E"/>
    <w:rsid w:val="00776928"/>
    <w:rsid w:val="0078560C"/>
    <w:rsid w:val="00786F16"/>
    <w:rsid w:val="0078758C"/>
    <w:rsid w:val="007940F5"/>
    <w:rsid w:val="00796E20"/>
    <w:rsid w:val="00797C32"/>
    <w:rsid w:val="007B0914"/>
    <w:rsid w:val="007B1374"/>
    <w:rsid w:val="007B589F"/>
    <w:rsid w:val="007B6186"/>
    <w:rsid w:val="007C7301"/>
    <w:rsid w:val="007C7859"/>
    <w:rsid w:val="007D2BDE"/>
    <w:rsid w:val="007D2FB6"/>
    <w:rsid w:val="007E0DE2"/>
    <w:rsid w:val="007F31B6"/>
    <w:rsid w:val="007F546C"/>
    <w:rsid w:val="007F665E"/>
    <w:rsid w:val="00800412"/>
    <w:rsid w:val="0080587B"/>
    <w:rsid w:val="00806468"/>
    <w:rsid w:val="008155F0"/>
    <w:rsid w:val="00816735"/>
    <w:rsid w:val="00820141"/>
    <w:rsid w:val="00820E0C"/>
    <w:rsid w:val="00853EE4"/>
    <w:rsid w:val="00855535"/>
    <w:rsid w:val="008633F0"/>
    <w:rsid w:val="00867D9D"/>
    <w:rsid w:val="00872E0A"/>
    <w:rsid w:val="00875285"/>
    <w:rsid w:val="00884B62"/>
    <w:rsid w:val="0088529C"/>
    <w:rsid w:val="0089270A"/>
    <w:rsid w:val="00893AF6"/>
    <w:rsid w:val="00894BC4"/>
    <w:rsid w:val="008A0777"/>
    <w:rsid w:val="008B2EE4"/>
    <w:rsid w:val="008B4D3D"/>
    <w:rsid w:val="008B57C7"/>
    <w:rsid w:val="008C2F92"/>
    <w:rsid w:val="008D4236"/>
    <w:rsid w:val="008D462F"/>
    <w:rsid w:val="008E4376"/>
    <w:rsid w:val="008F7230"/>
    <w:rsid w:val="00900719"/>
    <w:rsid w:val="00906490"/>
    <w:rsid w:val="009111B2"/>
    <w:rsid w:val="00924AE1"/>
    <w:rsid w:val="009269B1"/>
    <w:rsid w:val="00937BD9"/>
    <w:rsid w:val="00950E2C"/>
    <w:rsid w:val="00951D50"/>
    <w:rsid w:val="009525EB"/>
    <w:rsid w:val="00960409"/>
    <w:rsid w:val="00961400"/>
    <w:rsid w:val="00963646"/>
    <w:rsid w:val="009853E1"/>
    <w:rsid w:val="00986E6B"/>
    <w:rsid w:val="00991769"/>
    <w:rsid w:val="00994386"/>
    <w:rsid w:val="009A279E"/>
    <w:rsid w:val="009A7364"/>
    <w:rsid w:val="009B0A6F"/>
    <w:rsid w:val="009B59E9"/>
    <w:rsid w:val="009C07E7"/>
    <w:rsid w:val="009C7A7E"/>
    <w:rsid w:val="009D02E8"/>
    <w:rsid w:val="009D51D0"/>
    <w:rsid w:val="009D70A4"/>
    <w:rsid w:val="009E08D1"/>
    <w:rsid w:val="009E1B95"/>
    <w:rsid w:val="009E496F"/>
    <w:rsid w:val="009E4B0D"/>
    <w:rsid w:val="009E7F92"/>
    <w:rsid w:val="009F02A3"/>
    <w:rsid w:val="009F2F27"/>
    <w:rsid w:val="009F6BCB"/>
    <w:rsid w:val="009F7B78"/>
    <w:rsid w:val="00A0057A"/>
    <w:rsid w:val="00A11421"/>
    <w:rsid w:val="00A157B1"/>
    <w:rsid w:val="00A22229"/>
    <w:rsid w:val="00A44882"/>
    <w:rsid w:val="00A54715"/>
    <w:rsid w:val="00A6061C"/>
    <w:rsid w:val="00A6111E"/>
    <w:rsid w:val="00A62D44"/>
    <w:rsid w:val="00A7161C"/>
    <w:rsid w:val="00A77AA3"/>
    <w:rsid w:val="00A872E5"/>
    <w:rsid w:val="00A96E65"/>
    <w:rsid w:val="00A97C72"/>
    <w:rsid w:val="00AA63D4"/>
    <w:rsid w:val="00AB06E8"/>
    <w:rsid w:val="00AB1CD3"/>
    <w:rsid w:val="00AB352F"/>
    <w:rsid w:val="00AB5AE2"/>
    <w:rsid w:val="00AC274B"/>
    <w:rsid w:val="00AC6D36"/>
    <w:rsid w:val="00AD0CBA"/>
    <w:rsid w:val="00AD26E2"/>
    <w:rsid w:val="00AE126A"/>
    <w:rsid w:val="00AE3005"/>
    <w:rsid w:val="00AE59A0"/>
    <w:rsid w:val="00AF0C57"/>
    <w:rsid w:val="00AF26F3"/>
    <w:rsid w:val="00AF2F90"/>
    <w:rsid w:val="00B00672"/>
    <w:rsid w:val="00B01B4D"/>
    <w:rsid w:val="00B06571"/>
    <w:rsid w:val="00B068BA"/>
    <w:rsid w:val="00B13851"/>
    <w:rsid w:val="00B13B1C"/>
    <w:rsid w:val="00B22291"/>
    <w:rsid w:val="00B23F9A"/>
    <w:rsid w:val="00B2417B"/>
    <w:rsid w:val="00B24E6F"/>
    <w:rsid w:val="00B26CB5"/>
    <w:rsid w:val="00B2752E"/>
    <w:rsid w:val="00B307CC"/>
    <w:rsid w:val="00B45141"/>
    <w:rsid w:val="00B5273A"/>
    <w:rsid w:val="00B62B50"/>
    <w:rsid w:val="00B635B7"/>
    <w:rsid w:val="00B63AE8"/>
    <w:rsid w:val="00B65950"/>
    <w:rsid w:val="00B672C0"/>
    <w:rsid w:val="00B75646"/>
    <w:rsid w:val="00B76915"/>
    <w:rsid w:val="00B90729"/>
    <w:rsid w:val="00B907DA"/>
    <w:rsid w:val="00B950BC"/>
    <w:rsid w:val="00B96596"/>
    <w:rsid w:val="00B9714C"/>
    <w:rsid w:val="00BB7A10"/>
    <w:rsid w:val="00BC7D4F"/>
    <w:rsid w:val="00BC7ED7"/>
    <w:rsid w:val="00BD2850"/>
    <w:rsid w:val="00BD32AE"/>
    <w:rsid w:val="00BE28D2"/>
    <w:rsid w:val="00BF7F58"/>
    <w:rsid w:val="00C01381"/>
    <w:rsid w:val="00C079B8"/>
    <w:rsid w:val="00C123EA"/>
    <w:rsid w:val="00C12A49"/>
    <w:rsid w:val="00C133EE"/>
    <w:rsid w:val="00C268D5"/>
    <w:rsid w:val="00C27DE9"/>
    <w:rsid w:val="00C33388"/>
    <w:rsid w:val="00C4173A"/>
    <w:rsid w:val="00C602FF"/>
    <w:rsid w:val="00C61174"/>
    <w:rsid w:val="00C6148F"/>
    <w:rsid w:val="00C62F7A"/>
    <w:rsid w:val="00C63B9C"/>
    <w:rsid w:val="00C6682F"/>
    <w:rsid w:val="00C7275E"/>
    <w:rsid w:val="00C74C5D"/>
    <w:rsid w:val="00C863C4"/>
    <w:rsid w:val="00C93C3E"/>
    <w:rsid w:val="00CA12E3"/>
    <w:rsid w:val="00CA6611"/>
    <w:rsid w:val="00CC2BFD"/>
    <w:rsid w:val="00CD3476"/>
    <w:rsid w:val="00CD64DF"/>
    <w:rsid w:val="00CF2F50"/>
    <w:rsid w:val="00D02919"/>
    <w:rsid w:val="00D04C61"/>
    <w:rsid w:val="00D05B8D"/>
    <w:rsid w:val="00D07F00"/>
    <w:rsid w:val="00D33E72"/>
    <w:rsid w:val="00D35BD6"/>
    <w:rsid w:val="00D361B5"/>
    <w:rsid w:val="00D411A2"/>
    <w:rsid w:val="00D50B9C"/>
    <w:rsid w:val="00D52D73"/>
    <w:rsid w:val="00D52E58"/>
    <w:rsid w:val="00D714CC"/>
    <w:rsid w:val="00D75EA7"/>
    <w:rsid w:val="00D81F21"/>
    <w:rsid w:val="00D95470"/>
    <w:rsid w:val="00DA2619"/>
    <w:rsid w:val="00DA4239"/>
    <w:rsid w:val="00DB0B61"/>
    <w:rsid w:val="00DC090B"/>
    <w:rsid w:val="00DC2CF1"/>
    <w:rsid w:val="00DC4FCF"/>
    <w:rsid w:val="00DC50E0"/>
    <w:rsid w:val="00DC6386"/>
    <w:rsid w:val="00DD1130"/>
    <w:rsid w:val="00DD1951"/>
    <w:rsid w:val="00DD6628"/>
    <w:rsid w:val="00DE3250"/>
    <w:rsid w:val="00DE6028"/>
    <w:rsid w:val="00DE78A3"/>
    <w:rsid w:val="00DF1A71"/>
    <w:rsid w:val="00DF68C7"/>
    <w:rsid w:val="00E170DC"/>
    <w:rsid w:val="00E26818"/>
    <w:rsid w:val="00E27FFC"/>
    <w:rsid w:val="00E30B15"/>
    <w:rsid w:val="00E40181"/>
    <w:rsid w:val="00E5169A"/>
    <w:rsid w:val="00E629A1"/>
    <w:rsid w:val="00E7568E"/>
    <w:rsid w:val="00E81652"/>
    <w:rsid w:val="00E82C55"/>
    <w:rsid w:val="00E92AC3"/>
    <w:rsid w:val="00EB00E0"/>
    <w:rsid w:val="00EC059F"/>
    <w:rsid w:val="00EC1F24"/>
    <w:rsid w:val="00ED5B9B"/>
    <w:rsid w:val="00ED6BAD"/>
    <w:rsid w:val="00ED7447"/>
    <w:rsid w:val="00EE1488"/>
    <w:rsid w:val="00EE4D5D"/>
    <w:rsid w:val="00EF109B"/>
    <w:rsid w:val="00EF36AF"/>
    <w:rsid w:val="00F00F9C"/>
    <w:rsid w:val="00F02ABA"/>
    <w:rsid w:val="00F0437A"/>
    <w:rsid w:val="00F11037"/>
    <w:rsid w:val="00F250A9"/>
    <w:rsid w:val="00F25262"/>
    <w:rsid w:val="00F30FF4"/>
    <w:rsid w:val="00F320C1"/>
    <w:rsid w:val="00F331AD"/>
    <w:rsid w:val="00F43A37"/>
    <w:rsid w:val="00F4641B"/>
    <w:rsid w:val="00F46EB8"/>
    <w:rsid w:val="00F511E4"/>
    <w:rsid w:val="00F52D09"/>
    <w:rsid w:val="00F52E08"/>
    <w:rsid w:val="00F55B21"/>
    <w:rsid w:val="00F56EF6"/>
    <w:rsid w:val="00F64696"/>
    <w:rsid w:val="00F65AA9"/>
    <w:rsid w:val="00F6768F"/>
    <w:rsid w:val="00F72C2C"/>
    <w:rsid w:val="00F76CAB"/>
    <w:rsid w:val="00F772C6"/>
    <w:rsid w:val="00F85195"/>
    <w:rsid w:val="00F938BA"/>
    <w:rsid w:val="00FA2C46"/>
    <w:rsid w:val="00FB4CDA"/>
    <w:rsid w:val="00FC0F81"/>
    <w:rsid w:val="00FC395C"/>
    <w:rsid w:val="00FD3766"/>
    <w:rsid w:val="00FD47C4"/>
    <w:rsid w:val="00FE2DCF"/>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shapelayout>
  </w:shapeDefaults>
  <w:decimalSymbol w:val="."/>
  <w:listSeparator w:val=","/>
  <w14:defaultImageDpi w14:val="300"/>
  <w15:docId w15:val="{13E884A5-056D-4EB1-8A83-C016E9395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3"/>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1"/>
    <w:rsid w:val="004148F9"/>
    <w:rPr>
      <w:rFonts w:ascii="Cambria" w:hAnsi="Cambria"/>
      <w:lang w:eastAsia="en-US"/>
    </w:rPr>
  </w:style>
  <w:style w:type="paragraph" w:styleId="Heading1">
    <w:name w:val="heading 1"/>
    <w:next w:val="DHHSbody"/>
    <w:link w:val="Heading1Char"/>
    <w:uiPriority w:val="1"/>
    <w:qFormat/>
    <w:rsid w:val="000B64D4"/>
    <w:pPr>
      <w:keepNext/>
      <w:keepLines/>
      <w:spacing w:before="400" w:after="280" w:line="480" w:lineRule="atLeast"/>
      <w:outlineLvl w:val="0"/>
    </w:pPr>
    <w:rPr>
      <w:rFonts w:ascii="Arial" w:eastAsia="MS Gothic" w:hAnsi="Arial" w:cs="Arial"/>
      <w:bCs/>
      <w:color w:val="006FB7"/>
      <w:kern w:val="32"/>
      <w:sz w:val="40"/>
      <w:szCs w:val="32"/>
      <w:lang w:eastAsia="en-US"/>
    </w:rPr>
  </w:style>
  <w:style w:type="paragraph" w:styleId="Heading2">
    <w:name w:val="heading 2"/>
    <w:next w:val="DHHSbody"/>
    <w:link w:val="Heading2Char"/>
    <w:uiPriority w:val="1"/>
    <w:qFormat/>
    <w:rsid w:val="00B63AE8"/>
    <w:pPr>
      <w:keepNext/>
      <w:keepLines/>
      <w:spacing w:before="280" w:after="120" w:line="320" w:lineRule="atLeast"/>
      <w:outlineLvl w:val="1"/>
    </w:pPr>
    <w:rPr>
      <w:rFonts w:ascii="Arial" w:eastAsia="MS Gothic" w:hAnsi="Arial"/>
      <w:b/>
      <w:bCs/>
      <w:iCs/>
      <w:color w:val="006FB7"/>
      <w:sz w:val="28"/>
      <w:szCs w:val="28"/>
      <w:lang w:eastAsia="en-US"/>
    </w:rPr>
  </w:style>
  <w:style w:type="paragraph" w:styleId="Heading3">
    <w:name w:val="heading 3"/>
    <w:next w:val="DHHSbody"/>
    <w:link w:val="Heading3Char"/>
    <w:uiPriority w:val="1"/>
    <w:qFormat/>
    <w:rsid w:val="0047372D"/>
    <w:pPr>
      <w:keepNext/>
      <w:keepLines/>
      <w:spacing w:before="240" w:after="80" w:line="280" w:lineRule="atLeast"/>
      <w:outlineLvl w:val="2"/>
    </w:pPr>
    <w:rPr>
      <w:rFonts w:ascii="Arial" w:eastAsia="MS Gothic" w:hAnsi="Arial"/>
      <w:b/>
      <w:bCs/>
      <w:sz w:val="24"/>
      <w:szCs w:val="24"/>
      <w:lang w:eastAsia="en-US"/>
    </w:rPr>
  </w:style>
  <w:style w:type="paragraph" w:styleId="Heading4">
    <w:name w:val="heading 4"/>
    <w:next w:val="Normal"/>
    <w:link w:val="Heading4Char"/>
    <w:uiPriority w:val="1"/>
    <w:qFormat/>
    <w:rsid w:val="00DA2619"/>
    <w:pPr>
      <w:keepNext/>
      <w:keepLines/>
      <w:spacing w:before="160" w:after="60" w:line="240" w:lineRule="atLeast"/>
      <w:outlineLvl w:val="3"/>
    </w:pPr>
    <w:rPr>
      <w:rFonts w:ascii="Arial" w:eastAsia="MS Mincho" w:hAnsi="Arial"/>
      <w:b/>
      <w:bCs/>
      <w:szCs w:val="28"/>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0B64D4"/>
    <w:rPr>
      <w:rFonts w:ascii="Arial" w:eastAsia="MS Gothic" w:hAnsi="Arial" w:cs="Arial"/>
      <w:bCs/>
      <w:color w:val="006FB7"/>
      <w:kern w:val="32"/>
      <w:sz w:val="40"/>
      <w:szCs w:val="32"/>
      <w:lang w:eastAsia="en-US"/>
    </w:rPr>
  </w:style>
  <w:style w:type="character" w:customStyle="1" w:styleId="Heading2Char">
    <w:name w:val="Heading 2 Char"/>
    <w:link w:val="Heading2"/>
    <w:uiPriority w:val="1"/>
    <w:rsid w:val="00B63AE8"/>
    <w:rPr>
      <w:rFonts w:ascii="Arial" w:eastAsia="MS Gothic" w:hAnsi="Arial"/>
      <w:b/>
      <w:bCs/>
      <w:iCs/>
      <w:color w:val="006FB7"/>
      <w:sz w:val="28"/>
      <w:szCs w:val="28"/>
      <w:lang w:eastAsia="en-US"/>
    </w:rPr>
  </w:style>
  <w:style w:type="character" w:customStyle="1" w:styleId="Heading3Char">
    <w:name w:val="Heading 3 Char"/>
    <w:link w:val="Heading3"/>
    <w:uiPriority w:val="1"/>
    <w:rsid w:val="0047372D"/>
    <w:rPr>
      <w:rFonts w:ascii="Arial" w:eastAsia="MS Gothic" w:hAnsi="Arial"/>
      <w:b/>
      <w:bCs/>
      <w:sz w:val="24"/>
      <w:szCs w:val="24"/>
    </w:rPr>
  </w:style>
  <w:style w:type="character" w:customStyle="1" w:styleId="Heading4Char">
    <w:name w:val="Heading 4 Char"/>
    <w:link w:val="Heading4"/>
    <w:uiPriority w:val="1"/>
    <w:semiHidden/>
    <w:rsid w:val="000A0EB9"/>
    <w:rPr>
      <w:rFonts w:ascii="Arial" w:eastAsia="MS Mincho" w:hAnsi="Arial"/>
      <w:b/>
      <w:bCs/>
      <w:szCs w:val="28"/>
      <w:lang w:eastAsia="en-US"/>
    </w:rPr>
  </w:style>
  <w:style w:type="paragraph" w:styleId="Header">
    <w:name w:val="header"/>
    <w:basedOn w:val="Normal"/>
    <w:uiPriority w:val="10"/>
    <w:rsid w:val="002962C3"/>
    <w:pPr>
      <w:tabs>
        <w:tab w:val="center" w:pos="4153"/>
        <w:tab w:val="right" w:pos="8306"/>
      </w:tabs>
    </w:pPr>
    <w:rPr>
      <w:rFonts w:ascii="Arial" w:hAnsi="Arial" w:cs="Arial"/>
      <w:sz w:val="18"/>
    </w:rPr>
  </w:style>
  <w:style w:type="paragraph" w:styleId="Footer">
    <w:name w:val="footer"/>
    <w:basedOn w:val="Normal"/>
    <w:uiPriority w:val="8"/>
    <w:rsid w:val="00C27DE9"/>
    <w:pPr>
      <w:tabs>
        <w:tab w:val="right" w:pos="10206"/>
      </w:tabs>
    </w:pPr>
    <w:rPr>
      <w:rFonts w:ascii="Arial" w:hAnsi="Arial"/>
      <w:sz w:val="18"/>
      <w:szCs w:val="18"/>
    </w:rPr>
  </w:style>
  <w:style w:type="character" w:styleId="FollowedHyperlink">
    <w:name w:val="FollowedHyperlink"/>
    <w:uiPriority w:val="99"/>
    <w:rsid w:val="00B2752E"/>
    <w:rPr>
      <w:color w:val="9933CC"/>
      <w:u w:val="dotted"/>
    </w:rPr>
  </w:style>
  <w:style w:type="paragraph" w:customStyle="1" w:styleId="DTPLIinfosheetsubtitle">
    <w:name w:val="DTPLI infosheet subtitle"/>
    <w:basedOn w:val="Normal"/>
    <w:link w:val="DTPLIinfosheetsubtitleChar"/>
    <w:qFormat/>
    <w:rsid w:val="0078758C"/>
    <w:pPr>
      <w:spacing w:before="60"/>
      <w:contextualSpacing/>
    </w:pPr>
    <w:rPr>
      <w:rFonts w:ascii="Tahoma" w:hAnsi="Tahoma"/>
      <w:color w:val="FFFFFF"/>
      <w:sz w:val="24"/>
      <w:szCs w:val="24"/>
      <w:lang w:eastAsia="en-AU"/>
    </w:r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FD3766"/>
    <w:pPr>
      <w:numPr>
        <w:numId w:val="4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paragraph" w:customStyle="1" w:styleId="Footerfirstpage">
    <w:name w:val="Footer first page"/>
    <w:basedOn w:val="Footer"/>
    <w:uiPriority w:val="8"/>
    <w:rsid w:val="00F65AA9"/>
    <w:pPr>
      <w:tabs>
        <w:tab w:val="right" w:pos="9923"/>
      </w:tabs>
      <w:spacing w:line="240" w:lineRule="atLeast"/>
    </w:pPr>
    <w:rPr>
      <w:noProof/>
      <w:sz w:val="20"/>
      <w:lang w:val="en-US"/>
    </w:rPr>
  </w:style>
  <w:style w:type="paragraph" w:customStyle="1" w:styleId="DHHSTOCheadingfactsheet">
    <w:name w:val="DHHS TOC heading fact sheet"/>
    <w:basedOn w:val="Heading2"/>
    <w:next w:val="DHHSbody"/>
    <w:link w:val="DHHSTOCheadingfactsheetChar"/>
    <w:uiPriority w:val="4"/>
    <w:rsid w:val="00B63AE8"/>
    <w:pPr>
      <w:spacing w:after="200"/>
      <w:outlineLvl w:val="9"/>
    </w:pPr>
  </w:style>
  <w:style w:type="character" w:customStyle="1" w:styleId="DHHSTOCheadingfactsheetChar">
    <w:name w:val="DHHS TOC heading fact sheet Char"/>
    <w:link w:val="DHHSTOCheadingfactsheet"/>
    <w:uiPriority w:val="4"/>
    <w:rsid w:val="00B63AE8"/>
    <w:rPr>
      <w:rFonts w:ascii="Arial" w:eastAsia="MS Gothic" w:hAnsi="Arial"/>
      <w:b/>
      <w:bCs/>
      <w:iCs/>
      <w:color w:val="006FB7"/>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character" w:customStyle="1" w:styleId="DTPLIinfosheetsubtitleChar">
    <w:name w:val="DTPLI infosheet subtitle Char"/>
    <w:link w:val="DTPLIinfosheetsubtitle"/>
    <w:rsid w:val="0078758C"/>
    <w:rPr>
      <w:rFonts w:ascii="Tahoma" w:hAnsi="Tahoma"/>
      <w:color w:val="FFFFFF"/>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uiPriority w:val="3"/>
    <w:qFormat/>
    <w:rsid w:val="009C7A7E"/>
    <w:pPr>
      <w:keepNext/>
      <w:keepLines/>
      <w:spacing w:before="240" w:after="120" w:line="270" w:lineRule="exac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footnote">
    <w:name w:val="DHHS footnote"/>
    <w:link w:val="DHHSfootnoteChar"/>
    <w:uiPriority w:val="4"/>
    <w:rsid w:val="001D44E8"/>
    <w:pPr>
      <w:spacing w:before="60" w:after="60" w:line="200" w:lineRule="atLeast"/>
    </w:pPr>
    <w:rPr>
      <w:rFonts w:ascii="Arial" w:hAnsi="Arial"/>
      <w:sz w:val="16"/>
      <w:szCs w:val="16"/>
      <w:lang w:eastAsia="en-US"/>
    </w:rPr>
  </w:style>
  <w:style w:type="character" w:customStyle="1" w:styleId="DHHSfootnoteChar">
    <w:name w:val="DHHS footnote Char"/>
    <w:link w:val="DHHSfootnote"/>
    <w:uiPriority w:val="4"/>
    <w:rsid w:val="001D44E8"/>
    <w:rPr>
      <w:rFonts w:ascii="Arial" w:hAnsi="Arial"/>
      <w:sz w:val="16"/>
      <w:szCs w:val="16"/>
    </w:rPr>
  </w:style>
  <w:style w:type="paragraph" w:customStyle="1" w:styleId="DHHSbullet2">
    <w:name w:val="DHHS bullet 2"/>
    <w:basedOn w:val="DHHSbody"/>
    <w:uiPriority w:val="2"/>
    <w:qFormat/>
    <w:rsid w:val="00FD3766"/>
    <w:pPr>
      <w:numPr>
        <w:ilvl w:val="2"/>
        <w:numId w:val="43"/>
      </w:numPr>
      <w:spacing w:after="40"/>
    </w:pPr>
  </w:style>
  <w:style w:type="paragraph" w:customStyle="1" w:styleId="DHHSfigurecaption">
    <w:name w:val="DHHS figure caption"/>
    <w:next w:val="DHHSbody"/>
    <w:link w:val="DHHSfigurecaptionChar"/>
    <w:uiPriority w:val="4"/>
    <w:rsid w:val="009C7A7E"/>
    <w:pPr>
      <w:keepNext/>
      <w:keepLines/>
      <w:spacing w:before="240" w:after="120"/>
    </w:pPr>
    <w:rPr>
      <w:rFonts w:ascii="Arial" w:hAnsi="Arial"/>
      <w:b/>
      <w:lang w:eastAsia="en-US"/>
    </w:rPr>
  </w:style>
  <w:style w:type="character" w:customStyle="1" w:styleId="DHHSfigurecaptionChar">
    <w:name w:val="DHHS figure caption Char"/>
    <w:link w:val="DHHSfigurecaption"/>
    <w:uiPriority w:val="4"/>
    <w:rsid w:val="00670597"/>
    <w:rPr>
      <w:rFonts w:ascii="Arial" w:hAnsi="Arial"/>
      <w:b/>
      <w:lang w:eastAsia="en-US"/>
    </w:rPr>
  </w:style>
  <w:style w:type="paragraph" w:customStyle="1" w:styleId="DTPLIheadingred">
    <w:name w:val="DTPLI heading red"/>
    <w:basedOn w:val="Normal"/>
    <w:next w:val="Normal"/>
    <w:qFormat/>
    <w:rsid w:val="0078758C"/>
    <w:pPr>
      <w:keepNext/>
      <w:spacing w:before="480" w:after="120"/>
    </w:pPr>
    <w:rPr>
      <w:rFonts w:ascii="Tahoma" w:hAnsi="Tahoma" w:cs="Arial"/>
      <w:color w:val="C33B28"/>
      <w:sz w:val="30"/>
      <w:lang w:eastAsia="en-AU"/>
    </w:rPr>
  </w:style>
  <w:style w:type="paragraph" w:customStyle="1" w:styleId="DHHStablebullet">
    <w:name w:val="DHHS table bullet"/>
    <w:basedOn w:val="DHHStabletext"/>
    <w:uiPriority w:val="3"/>
    <w:qFormat/>
    <w:rsid w:val="00FD3766"/>
    <w:pPr>
      <w:numPr>
        <w:ilvl w:val="6"/>
        <w:numId w:val="43"/>
      </w:numPr>
    </w:pPr>
  </w:style>
  <w:style w:type="paragraph" w:customStyle="1" w:styleId="DHHSaccessibilitypara">
    <w:name w:val="DHHS accessibility para"/>
    <w:basedOn w:val="Normal"/>
    <w:link w:val="DHHSaccessibilityparaChar"/>
    <w:uiPriority w:val="6"/>
    <w:rsid w:val="000C42EA"/>
    <w:pPr>
      <w:spacing w:after="120" w:line="300" w:lineRule="exact"/>
    </w:pPr>
    <w:rPr>
      <w:rFonts w:ascii="Arial" w:hAnsi="Arial"/>
      <w:sz w:val="24"/>
      <w:szCs w:val="24"/>
    </w:rPr>
  </w:style>
  <w:style w:type="character" w:customStyle="1" w:styleId="DHHSaccessibilityparaChar">
    <w:name w:val="DHHS accessibility para Char"/>
    <w:link w:val="DHHSaccessibilitypara"/>
    <w:uiPriority w:val="6"/>
    <w:rsid w:val="00670597"/>
    <w:rPr>
      <w:rFonts w:ascii="Arial" w:hAnsi="Arial"/>
      <w:sz w:val="24"/>
      <w:szCs w:val="24"/>
      <w:lang w:eastAsia="en-US"/>
    </w:rPr>
  </w:style>
  <w:style w:type="paragraph" w:customStyle="1" w:styleId="DHHStablecolhead">
    <w:name w:val="DHHS table col head"/>
    <w:uiPriority w:val="3"/>
    <w:qFormat/>
    <w:rsid w:val="00B63AE8"/>
    <w:pPr>
      <w:spacing w:before="80" w:after="60"/>
    </w:pPr>
    <w:rPr>
      <w:rFonts w:ascii="Arial" w:hAnsi="Arial"/>
      <w:b/>
      <w:color w:val="006FB7"/>
      <w:lang w:eastAsia="en-US"/>
    </w:rPr>
  </w:style>
  <w:style w:type="paragraph" w:customStyle="1" w:styleId="DHHSbulletindent">
    <w:name w:val="DHHS bullet indent"/>
    <w:basedOn w:val="DHHSbody"/>
    <w:rsid w:val="00596A4B"/>
    <w:pPr>
      <w:numPr>
        <w:ilvl w:val="4"/>
        <w:numId w:val="43"/>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FD3766"/>
    <w:pPr>
      <w:numPr>
        <w:ilvl w:val="1"/>
      </w:numPr>
      <w:spacing w:after="120"/>
    </w:pPr>
  </w:style>
  <w:style w:type="paragraph" w:customStyle="1" w:styleId="DHHSbullet2lastline">
    <w:name w:val="DHHS bullet 2 last line"/>
    <w:basedOn w:val="DHHSbullet2"/>
    <w:uiPriority w:val="2"/>
    <w:rsid w:val="00FD3766"/>
    <w:pPr>
      <w:numPr>
        <w:ilvl w:val="3"/>
      </w:numPr>
      <w:spacing w:after="120"/>
    </w:pPr>
  </w:style>
  <w:style w:type="paragraph" w:customStyle="1" w:styleId="DHHSmainsubheading">
    <w:name w:val="DHHS main subheading"/>
    <w:uiPriority w:val="8"/>
    <w:rsid w:val="00627DA7"/>
    <w:rPr>
      <w:rFonts w:ascii="Arial" w:hAnsi="Arial"/>
      <w:color w:val="FFFFFF"/>
      <w:sz w:val="28"/>
      <w:szCs w:val="24"/>
      <w:lang w:eastAsia="en-US"/>
    </w:rPr>
  </w:style>
  <w:style w:type="paragraph" w:styleId="FootnoteText">
    <w:name w:val="footnote text"/>
    <w:basedOn w:val="Normal"/>
    <w:link w:val="FootnoteTextChar"/>
    <w:uiPriority w:val="99"/>
    <w:unhideWhenUsed/>
    <w:rsid w:val="003F0445"/>
    <w:rPr>
      <w:sz w:val="24"/>
      <w:szCs w:val="24"/>
    </w:rPr>
  </w:style>
  <w:style w:type="character" w:customStyle="1" w:styleId="FootnoteTextChar">
    <w:name w:val="Footnote Text Char"/>
    <w:link w:val="FootnoteText"/>
    <w:uiPriority w:val="99"/>
    <w:rsid w:val="003F0445"/>
    <w:rPr>
      <w:rFonts w:ascii="Cambria" w:hAnsi="Cambria"/>
      <w:sz w:val="24"/>
      <w:szCs w:val="24"/>
    </w:rPr>
  </w:style>
  <w:style w:type="paragraph" w:customStyle="1" w:styleId="Healthbody">
    <w:name w:val="Health body"/>
    <w:semiHidden/>
    <w:rsid w:val="007B0914"/>
    <w:pPr>
      <w:spacing w:after="120" w:line="270" w:lineRule="atLeast"/>
    </w:pPr>
    <w:rPr>
      <w:rFonts w:ascii="Arial" w:eastAsia="MS Mincho" w:hAnsi="Arial"/>
      <w:szCs w:val="24"/>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customStyle="1" w:styleId="DTPLIauthorisedby">
    <w:name w:val="DTPLI authorised by"/>
    <w:basedOn w:val="Normal"/>
    <w:qFormat/>
    <w:rsid w:val="0078758C"/>
    <w:pPr>
      <w:spacing w:before="120" w:after="120"/>
    </w:pPr>
    <w:rPr>
      <w:rFonts w:ascii="Tahoma" w:eastAsia="Calibri" w:hAnsi="Tahoma"/>
    </w:rPr>
  </w:style>
  <w:style w:type="table" w:styleId="MediumShading1-Accent2">
    <w:name w:val="Medium Shading 1 Accent 2"/>
    <w:basedOn w:val="TableNormal"/>
    <w:uiPriority w:val="63"/>
    <w:rsid w:val="0078758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ullets">
    <w:name w:val="Bullets"/>
    <w:rsid w:val="00596A4B"/>
    <w:pPr>
      <w:numPr>
        <w:numId w:val="30"/>
      </w:numPr>
    </w:pPr>
  </w:style>
  <w:style w:type="numbering" w:customStyle="1" w:styleId="Numbers">
    <w:name w:val="Numbers"/>
    <w:rsid w:val="00596A4B"/>
    <w:pPr>
      <w:numPr>
        <w:numId w:val="32"/>
      </w:numPr>
    </w:pPr>
  </w:style>
  <w:style w:type="paragraph" w:customStyle="1" w:styleId="DHHSbulletindentlastline">
    <w:name w:val="DHHS bullet indent last line"/>
    <w:basedOn w:val="DHHSbody"/>
    <w:rsid w:val="00596A4B"/>
    <w:pPr>
      <w:numPr>
        <w:ilvl w:val="5"/>
        <w:numId w:val="43"/>
      </w:numPr>
    </w:pPr>
  </w:style>
  <w:style w:type="paragraph" w:customStyle="1" w:styleId="DHHSnumberdigit">
    <w:name w:val="DHHS number digit"/>
    <w:basedOn w:val="DHHSbody"/>
    <w:uiPriority w:val="4"/>
    <w:rsid w:val="00596A4B"/>
    <w:pPr>
      <w:numPr>
        <w:numId w:val="44"/>
      </w:numPr>
    </w:pPr>
  </w:style>
  <w:style w:type="paragraph" w:customStyle="1" w:styleId="DHHSnumberloweralphaindent">
    <w:name w:val="DHHS number lower alpha indent"/>
    <w:basedOn w:val="DHHSbody"/>
    <w:uiPriority w:val="4"/>
    <w:qFormat/>
    <w:rsid w:val="00596A4B"/>
    <w:pPr>
      <w:numPr>
        <w:ilvl w:val="3"/>
        <w:numId w:val="44"/>
      </w:numPr>
    </w:pPr>
  </w:style>
  <w:style w:type="paragraph" w:customStyle="1" w:styleId="DHHSnumberdigitindent">
    <w:name w:val="DHHS number digit indent"/>
    <w:basedOn w:val="DHHSnumberloweralphaindent"/>
    <w:uiPriority w:val="4"/>
    <w:qFormat/>
    <w:rsid w:val="00596A4B"/>
    <w:pPr>
      <w:numPr>
        <w:ilvl w:val="1"/>
      </w:numPr>
    </w:pPr>
  </w:style>
  <w:style w:type="paragraph" w:customStyle="1" w:styleId="DHHSnumberloweralpha">
    <w:name w:val="DHHS number lower alpha"/>
    <w:basedOn w:val="DHHSbody"/>
    <w:uiPriority w:val="4"/>
    <w:qFormat/>
    <w:rsid w:val="00596A4B"/>
    <w:pPr>
      <w:numPr>
        <w:ilvl w:val="2"/>
        <w:numId w:val="44"/>
      </w:numPr>
    </w:pPr>
  </w:style>
  <w:style w:type="paragraph" w:customStyle="1" w:styleId="DHHSnumberlowerroman">
    <w:name w:val="DHHS number lower roman"/>
    <w:basedOn w:val="DHHSbody"/>
    <w:uiPriority w:val="4"/>
    <w:qFormat/>
    <w:rsid w:val="00596A4B"/>
    <w:pPr>
      <w:numPr>
        <w:ilvl w:val="4"/>
        <w:numId w:val="44"/>
      </w:numPr>
    </w:pPr>
  </w:style>
  <w:style w:type="paragraph" w:customStyle="1" w:styleId="DHHSnumberlowerromanindent">
    <w:name w:val="DHHS number lower roman indent"/>
    <w:basedOn w:val="DHHSbody"/>
    <w:uiPriority w:val="4"/>
    <w:qFormat/>
    <w:rsid w:val="00596A4B"/>
    <w:pPr>
      <w:numPr>
        <w:ilvl w:val="5"/>
        <w:numId w:val="44"/>
      </w:numPr>
    </w:pPr>
  </w:style>
  <w:style w:type="paragraph" w:customStyle="1" w:styleId="DHHSquote">
    <w:name w:val="DHHS quote"/>
    <w:basedOn w:val="DHHSbody"/>
    <w:uiPriority w:val="3"/>
    <w:qFormat/>
    <w:rsid w:val="00596A4B"/>
    <w:pPr>
      <w:ind w:left="397"/>
    </w:pPr>
    <w:rPr>
      <w:szCs w:val="18"/>
      <w:lang w:val="fr-FR"/>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Normal"/>
    <w:uiPriority w:val="1"/>
    <w:rsid w:val="00951D50"/>
    <w:pPr>
      <w:spacing w:before="240" w:after="120" w:line="270" w:lineRule="atLeast"/>
    </w:pPr>
    <w:rPr>
      <w:rFonts w:ascii="Arial" w:eastAsia="Times" w:hAnsi="Arial"/>
    </w:rPr>
  </w:style>
  <w:style w:type="table" w:styleId="DarkList-Accent1">
    <w:name w:val="Dark List Accent 1"/>
    <w:basedOn w:val="TableNormal"/>
    <w:uiPriority w:val="65"/>
    <w:rsid w:val="0078758C"/>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Shading1-Accent1">
    <w:name w:val="Medium Shading 1 Accent 1"/>
    <w:basedOn w:val="TableNormal"/>
    <w:uiPriority w:val="68"/>
    <w:rsid w:val="005D622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SVE\SRV\Comms-SRV\Grants\LSIF\Supporting%20docs\Universal%20Design%20-%20FACTSHEE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Universal Design - FACTSHEET.dotm</Template>
  <TotalTime>0</TotalTime>
  <Pages>2</Pages>
  <Words>788</Words>
  <Characters>4492</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Department of Health &amp; Human Services</Company>
  <LinksUpToDate>false</LinksUpToDate>
  <CharactersWithSpaces>5270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Design</dc:title>
  <dc:creator>Dom Jurcec (DEDJTR)</dc:creator>
  <cp:keywords>Victorian Government Universal Design</cp:keywords>
  <cp:lastModifiedBy>Dom Jurcec (DEDJTR)</cp:lastModifiedBy>
  <cp:revision>1</cp:revision>
  <cp:lastPrinted>2019-01-25T03:55:00Z</cp:lastPrinted>
  <dcterms:created xsi:type="dcterms:W3CDTF">2019-11-05T21:26:00Z</dcterms:created>
  <dcterms:modified xsi:type="dcterms:W3CDTF">2019-11-05T21:26:00Z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